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98" w:rsidRPr="00F76F3A" w:rsidRDefault="005022BF">
      <w:pPr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  <w:lang w:val="ru-RU"/>
        </w:rPr>
        <w:t>УТВЕРЖДЁН</w:t>
      </w:r>
    </w:p>
    <w:p w:rsidR="00B80798" w:rsidRPr="00F76F3A" w:rsidRDefault="005022BF">
      <w:pPr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Собранием учредителей</w:t>
      </w:r>
    </w:p>
    <w:p w:rsidR="00B80798" w:rsidRPr="00F76F3A" w:rsidRDefault="005022BF">
      <w:pPr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19 июня 2026 года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5022BF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  <w:r>
        <w:rPr>
          <w:rFonts w:ascii="Times New Roman" w:hAnsi="Times New Roman"/>
          <w:b/>
          <w:sz w:val="26"/>
          <w:szCs w:val="26"/>
          <w:highlight w:val="white"/>
          <w:lang w:val="ru-RU"/>
        </w:rPr>
        <w:t>Устав</w:t>
      </w:r>
    </w:p>
    <w:p w:rsidR="00B80798" w:rsidRDefault="005022BF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  <w:r>
        <w:rPr>
          <w:rFonts w:ascii="Times New Roman" w:hAnsi="Times New Roman"/>
          <w:b/>
          <w:sz w:val="26"/>
          <w:szCs w:val="26"/>
          <w:highlight w:val="white"/>
          <w:lang w:val="ru-RU"/>
        </w:rPr>
        <w:t>Ассоциации ответственных потребителей финансовых услуг</w:t>
      </w:r>
    </w:p>
    <w:p w:rsidR="00B80798" w:rsidRDefault="005022BF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  <w:r>
        <w:rPr>
          <w:rFonts w:ascii="Times New Roman" w:hAnsi="Times New Roman"/>
          <w:b/>
          <w:sz w:val="26"/>
          <w:szCs w:val="26"/>
          <w:highlight w:val="white"/>
          <w:lang w:val="ru-RU"/>
        </w:rPr>
        <w:t>(АОПФУ)</w:t>
      </w: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6"/>
          <w:szCs w:val="26"/>
          <w:highlight w:val="white"/>
          <w:lang w:val="ru-RU"/>
        </w:rPr>
      </w:pPr>
    </w:p>
    <w:p w:rsidR="00B80798" w:rsidRDefault="005022BF">
      <w:pPr>
        <w:contextualSpacing/>
        <w:jc w:val="center"/>
        <w:rPr>
          <w:rFonts w:ascii="Times New Roman" w:hAnsi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город Москва</w:t>
      </w:r>
    </w:p>
    <w:p w:rsidR="00B80798" w:rsidRDefault="005022BF">
      <w:pPr>
        <w:contextualSpacing/>
        <w:jc w:val="center"/>
        <w:rPr>
          <w:rFonts w:ascii="Times New Roman" w:hAnsi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2026 год</w:t>
      </w: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lastRenderedPageBreak/>
        <w:t>1. ОБЩИЕ ПОЛОЖЕНИЯ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1.1. Ассоциация ответственных потребителей финансовых услуг (в дальнейшем по тексту настоящего устава - ассоциация), является основанной на членстве некоммерческой организацией.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Ассоциация является объединением </w:t>
      </w:r>
      <w:r>
        <w:rPr>
          <w:rFonts w:ascii="Times New Roman" w:hAnsi="Times New Roman"/>
          <w:sz w:val="24"/>
          <w:szCs w:val="24"/>
          <w:lang w:val="ru-RU"/>
        </w:rPr>
        <w:t>граждан и юридических лиц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, не преследующим извлечение прибыли в качестве основной цели своей деятельности и не распределяющим полученную прибыль между своими членами.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Ассоциация создана в соответствии с законодательством Российской Федерации для достижения целей и решения задач, предусмотренных настоящим уставом.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1.2. Полное наименование ассоциации на русском языке: Ассоциация ответственных потребителей финансовых услуг.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Сокращённое наименование ассоциации на русском языке: АОПФУ.</w:t>
      </w:r>
    </w:p>
    <w:p w:rsidR="00B80798" w:rsidRDefault="005022BF">
      <w:pPr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Полное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наименование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ассоциации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на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английском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языке</w:t>
      </w:r>
      <w:r w:rsidRPr="00F76F3A"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/>
          <w:sz w:val="24"/>
        </w:rPr>
        <w:t>Association of Responsible Financial Consumers</w:t>
      </w:r>
      <w:r w:rsidRPr="00F76F3A">
        <w:rPr>
          <w:rFonts w:ascii="Times New Roman" w:hAnsi="Times New Roman"/>
          <w:sz w:val="24"/>
          <w:szCs w:val="24"/>
          <w:highlight w:val="white"/>
        </w:rPr>
        <w:t>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Сокращённое наименование ассоциации на английском языке: </w:t>
      </w:r>
      <w:r>
        <w:rPr>
          <w:rFonts w:ascii="Times New Roman" w:hAnsi="Times New Roman"/>
          <w:sz w:val="24"/>
        </w:rPr>
        <w:t>ARFC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1.3. Ассоциация вправе в установленном порядке открывать расчётный, валютный и другие банковские счета на территории Российской Федерации и за её пределами.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1.4. Место нахождения ассоциации: Российская Федерация, город Москва.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1.5. Ассоциация считается созданной как юридическое лицо с момента её государственной регистрации в установленном федеральными законами порядке.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1.6. Ассоциация создаётся без ограничения срока деятельности.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1.7. Ассоциация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ассоциации, предусмотренными настоящим уставом, и нести связанные с этой деятельностью обязанности.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1.8. Ассоциация имеет круглую печать с полным наименованием ассоциации на русском языке, штампы и бланки со своим наименованием.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1.9. Требования настоящего устава обязательны для исполнения всеми органами ассоциации и её членами.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1.10. Ассоциация не отвечает по обязательствам своих членов. Члены ассоциации несут субсидиарную ответственность по обязательствам ассоциации пропорционально своему годовому членскому взносу, но в размере не более половины суммы членского взноса за текущий год. Ассоциация не отвечает по обязательствам государства и его органов, а государство и его органы не отвечают по обязательствам ассоциации.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1.11. Ассоциация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1.12. Ассоциация осуществляет свою деятельность на принципах равноправия и добровольности её членов, самоуправления, гласности, законности.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2. ЦЕЛЬ, ПРЕДМЕТ, ВИДЫ ДЕЯТЕЛЬНОСТИ АССОЦИАЦИИ</w:t>
      </w:r>
    </w:p>
    <w:p w:rsidR="00B80798" w:rsidRDefault="00B80798">
      <w:pPr>
        <w:contextualSpacing/>
        <w:jc w:val="left"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2.1. Целью создания ассоциации является: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способствование созданию в Российской Федерации зрелого, социально ответственного, прозрачного и клиентоориентированного финансового рынка путём формирования консолидированного мнения опытных и ответственных потребителей финансовых услуг в отношении различных аспектов деятельности финансового рынка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повышение уровня социальной ответственности финансового рынка Российской Федерации;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формирование признанного и авторитетного для финансового сообщества Российской Федерации мнения потребителей финансовых услуг;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создание эффективного механизма сбора и трансляции обратной связи по ключевым проблемам и инициативам в сфере финансового рынка;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формирование пула лучших независимых экспертов-практиков для совместного создания и тестирования новых продуктов и сервисов в сфере финансового рынка;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повышение стандартов качества, прозрачности и безопасности финансовых продуктов через давление профессионального спроса;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создание профессиональной сети контактов, среды для обмена опытом и профессионального роста членов ассоциации и участников специализированных, функциональных и иных органов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2.2. Для реализации поставленных целей ассоциация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 в рамках экспертно-аналитического и представительского направления: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создаёт специализированные  органы и  рабочие группы по различным аспектам финансового рынка (инструменты, налоги,  финансовые технологии и т.п.);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проводит оперативные опросы для формирования консолидированной позиции по инициативам регулятора или участников финансового рынка и их ассоциаций;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публикует экспертные заключения рабочих органов ассоциации  по вопросам, ставшим предметом общественного обсуждения;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принимает участие в круглых столах и общественных обсуждениях в качестве представителя потребителей финансовых услуг.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в рамках инновационного и проектного направления: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разрабатывает и предлагает идеи для новых продуктов и улучшений на финансовом рынке с целью повышения инклюзивности технологий.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организует фокус-группы и бета-тестирование новых платформ и продуктов по запросу учредителей (членов) Ассоциации;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3) в рамках образовательного и просветительского направления: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проводит мастермайнды и нетворкинг-встречи для обмена опытом.</w:t>
      </w:r>
    </w:p>
    <w:p w:rsidR="00B80798" w:rsidRPr="00F76F3A" w:rsidRDefault="005022BF">
      <w:pPr>
        <w:keepNext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создаёт базу знаний с уникальными материалами и инсайтами от членов  ассоциации и участников ее рабочих органов;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организует публичные мероприятия для демонстрации экспертной силы сообщества.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2.3. Ассоциация может осуществлять </w:t>
      </w:r>
      <w:r>
        <w:rPr>
          <w:rFonts w:ascii="Times New Roman" w:hAnsi="Times New Roman"/>
          <w:sz w:val="24"/>
          <w:szCs w:val="24"/>
          <w:lang w:val="ru-RU"/>
        </w:rPr>
        <w:t xml:space="preserve">приносящую доход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деятельность лишь постольку, поскольку это служит реализации целей, для достижения которых она создана. Такой деятельностью признается приносящее прибыль производство товаров </w:t>
      </w:r>
      <w:r>
        <w:rPr>
          <w:rFonts w:ascii="Times New Roman" w:hAnsi="Times New Roman"/>
          <w:sz w:val="24"/>
          <w:szCs w:val="24"/>
          <w:lang w:val="ru-RU"/>
        </w:rPr>
        <w:t xml:space="preserve">и оказание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услуг, отвечающих целям создания ассоциации,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Предметом деятельности ассоциации, приносящей доход, может быть оказание консалтинговых услуг для организаций в сфере финансового рынка.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2.4. В интересах достижения своей цели ассоциация может создавать другие некоммерческие организации и вступать в ассоциации и союзы.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2.5. Вмешательство в хозяйственную и иную деятельность ассоциации со стороны государственных и иных организаций не допускается, если оно не обусловлено их правом на осуществление контроля за деятельностью ассоциации.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4"/>
          <w:szCs w:val="24"/>
          <w:highlight w:val="white"/>
          <w:lang w:val="ru-RU"/>
        </w:rPr>
      </w:pPr>
    </w:p>
    <w:p w:rsidR="00B80798" w:rsidRDefault="00B80798">
      <w:pPr>
        <w:contextualSpacing/>
        <w:jc w:val="center"/>
        <w:rPr>
          <w:rFonts w:ascii="Times New Roman" w:hAnsi="Times New Roman"/>
          <w:b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3. ЧЛЕНЫ АССОЦИАЦИИ. УСЛОВИЯ И ПОРЯДОК ПРИЁМА</w:t>
      </w: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В ЧЛЕНЫ АССОЦИАЦИИ И ВЫХОДА ИЗ НЕЁ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3.1. </w:t>
      </w:r>
      <w:r>
        <w:rPr>
          <w:rFonts w:ascii="Times New Roman" w:hAnsi="Times New Roman"/>
          <w:sz w:val="24"/>
          <w:szCs w:val="24"/>
          <w:lang w:val="ru-RU"/>
        </w:rPr>
        <w:t xml:space="preserve">Ассоциация объединяет в качестве членов юридических лиц, являющихся </w:t>
      </w:r>
      <w:r w:rsidRPr="00F76F3A">
        <w:rPr>
          <w:rFonts w:ascii="Times New Roman" w:hAnsi="Times New Roman"/>
          <w:color w:val="auto"/>
          <w:sz w:val="24"/>
          <w:szCs w:val="24"/>
          <w:highlight w:val="cyan"/>
          <w:lang w:val="ru-RU"/>
        </w:rPr>
        <w:t>некоммерческими организациями в сфере финансового рынка</w:t>
      </w:r>
      <w:r>
        <w:rPr>
          <w:rFonts w:ascii="Times New Roman" w:hAnsi="Times New Roman"/>
          <w:sz w:val="24"/>
          <w:szCs w:val="24"/>
          <w:lang w:val="ru-RU"/>
        </w:rPr>
        <w:t>, и граждан, статус которых соответствует целям и задачам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3.2. Число членов ассоциации не может быть менее двух.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3.3. Условия и порядок приёма в члены ассоциации, условия и порядок прекращения членства в ассоциации регламентируются настоящим уставом. Неурегулированные настоящим уставом положения, касающиеся условий и порядка приёма в члены ассоциации, условий и порядка прекращения членства в ассоциации, регламентируются также внутренним документом ассоциации – Условия членства в Ассоциации ответственных потребителей финансового рынка (в дальнейшем по тексту настоящего устава – условия членства в ассоциации).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3.4. Для приёма в члены ассоциации лицо, указанное в пункте 3.1 настоящего устава, представляет в ассоциацию письменное заявление и документы, исчерпывающий перечень которых определяется в условиях членства в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3.5. Приём в члены ассоциации осуществляется на основании письменного заявления и документов, указанных в пункте 3.4 настоящего устава, а также при условии уплаты вступительного взноса в соответствии с условиями членства в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3.6. После получения от заявителя документов, указанных в пункте 3.5 настоящего устава, ассоциация осуществляет проверку полноты и достоверности сведений, содержащихся в данных документах.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3.7. При соответствии предоставленных документов установленным условиями членства в ассоциации требованиям сведения о поступлении документов направляются на рассмотрение общему собранию членов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3.8. Общее собрание членов ассоциации принимает решение о приёме в члены ассоциации либо об отказе в приёме в члены ассоциации с указанием причин отказа не позднее шестидесяти календарных дней, следующих за днём получения ассоциацией документов, необходимых для приёма в члены ассоциации. Ассоциация уведомляет в письменной форме лицо, представившее такие документы, о принятом решении в течение трёх рабочих дней, следующих за днём принятия решения.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3.9. Основанием для отказа в приёме лица в члены ассоциации может быть: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несоответствие такого лица требованиям к членству, предъявляемым ассоциацией;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представление таким лицом документов, не соответствующих требованиям условий членства в ассоциации, или представление документов не в полном объёме;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представление таким лицом документов, содержащих недостоверную информацию.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3.10. Членство лица в ассоциации подтверждается выдачей свидетельства члена ассоциации в порядке, установленном условиями членства в ассоциации.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3.11. Членство лица в ассоциации может быть прекращено в случае: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добровольного выхода лица из ассоциации;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исключения лица из членов ассоциации по решению ассоциации;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в иных случаях, предусмотренных федеральными законами.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3.12. Член ассоциации вправе выйти из неё по своему усмотрению в любое время, подав заявление о выходе из ассоциации. Заявление о выходе из ассоциации должно быть подано не менее чем за тридцать календарных дней до даты предполагаемого выхода.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3.13. При добровольном выходе из ассоциации до окончания финансового года член ассоциации обязан оплатить членский взнос за данный финансовый год с целью недопущения существенного затруднения или невозможности реализации целей, для достижения которых создана ассоциация.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3.14. Ассоциация вправе принять решение об исключении лица из членов ассоциации в случае: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несоблюдения членом ассоциации требований внутренних документов ассоциации;</w:t>
      </w:r>
    </w:p>
    <w:p w:rsidR="00B80798" w:rsidRPr="00F76F3A" w:rsidRDefault="005022BF">
      <w:pPr>
        <w:ind w:left="600" w:hanging="33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неоднократной неуплаты лицом членских взносов;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выявления недостоверных сведений в документах, представленных лицом для приёма в члены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3.15. Решение об исключении лица из членов ассоциации принимает общее собрание членов ассоциации. Решение общего собрания членов ассоциации об исключении лица из членов ассоциации оформляется в письменной форме протоколом на бумажном носителе в виде единого документа.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3.16. Вступительный взнос и членские взносы, уплаченные лицом в связи с его членством в ассоциации, не подлежат возврату такому лицу при прекращении его членства в ассоциации, за исключением случаев, которые могут быть особо установлены внутренними документами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3.17. При выходе или исключении из ассоциации члены ассоциации несут субсидиарную ответственность по обязательствам ассоциации пропорционально своему годовому членскому взносу, но в размере не более половины суммы членского взноса за год, в котором были осуществлены выход или исключение из ассоциации. Член ассоциации несет субсидиарную ответственность по обязательствам ассоциации в течение двух лет с даты выхода или исключения из ассоциации.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4. ПРАВА И ОБЯЗАННОСТИ ЧЛЕНОВ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4.1. Члены ассоциации вправе: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участвовать в управлении делами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в случаях и порядке, которые предусмотрены федеральными законами и настоящим уставом, получать информацию о деятельности ассоциации и знакомиться с её бухгалтерской и иной документацией;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обжаловать решения органов ассоциации, влекущие гражданско-правовые последствия, в случаях и в порядке, которые предусмотрены федеральными законами;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4) требовать, действуя от имени ассоциации, возмещения причинённых ассоциации убытков;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5) оспаривать, действуя от имени ассоциации, совершённые ею сделки по основаниям, предусмотренным федеральными законами, и требовать применения последствий их недействительности, а также применения последствий недействительности ничтожных сделок ассо</w:t>
      </w:r>
      <w:r>
        <w:rPr>
          <w:rFonts w:ascii="Times New Roman" w:hAnsi="Times New Roman"/>
          <w:sz w:val="24"/>
          <w:szCs w:val="24"/>
          <w:lang w:val="ru-RU"/>
        </w:rPr>
        <w:t>циации;</w:t>
      </w:r>
    </w:p>
    <w:p w:rsidR="00B80798" w:rsidRPr="00F76F3A" w:rsidRDefault="005022BF">
      <w:pPr>
        <w:ind w:firstLine="54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6) на равных началах с другими членами ассоциации безвозмездно пользоваться оказываемыми ею услугами в рамках уставной (некоммерческой) деятельности, а также на льготных условиях – услугами, оказываемыми ею в рамках приносящей доход деятельности (на возмездной основе); участники рабочих органов ассоциации, не являющиеся членами ассоциации, не вправе претендовать на безвозмездное получение услуг, если иное не установлено решением общего собрания членов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7) выйти из ассоциации по своему усмотрению в любое время;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8) осуществлять иные права, предусмотренные федеральными законами и настоящим уставом.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4.2. Члены ассоциации обязаны: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участвовать в образовании имущества ассоциации в необходимом размере в порядке, способом и в сроки, которые предусмотрены федеральными законами или настоящим уставом;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не разглашать конфиденциальную информацию о деятельности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участвовать в принятии решений, без которых ассоциация не может продолжать свою деятельность в соответствии с федеральными законами, если это участие необходимо для принятия таких решений;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4) не совершать действия, заведомо направленные на причинение вреда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5) 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6) уплачивать членские взносы и по решению общего собрания членов ассоциации вносить дополнительные имущественные взносы в имущество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7) нести иные обязанности, предусмотренные федеральными законами и настоящим уставом.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4.3. Члены ассоциации могут иметь также иные права и нести иные обязанности в соответствии с внутренними документами ассоциации, а также заключёнными с ассоциацией договорами.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5. ОБЩЕЕ СОБРАНИЕ ЧЛЕНОВ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5.1. Высшим органом управления ассоциации является общее собрание членов ассоциации (в дальнейшем по тексту настоящего устава - общее собрание).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5.2. Очередное общее собрание созывается не реже одного раза в год. Общее собрание созывается по решению директора ассоциации или по требованию не менее чем трети членов ассоциации с указанием мотивов созыва и предмета обсуждения. Могут созываться внеочередные общие собрания.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5.3. Директор ассоциации отвечает за уведомление всех членов ассоциации о созыве очередных и внеочередных собраний. Такое уведомление должно быть сделано не менее чем за три недели до проведения общего собрания. В уведомлении должны быть указаны повестка дня общего собрания, дата, время и место его проведения.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 К исключительной компетенции общего собрания относится решение следующих вопросов: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5.4.1. утверждение, изменение и дополнение устава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5.4.2. определение приоритетных направлений деятельности ассоциации, принципов формирования и использования ее имущества, а также оценка соответствия деятельности ассоциации ее уставным целям;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5.4.3. </w:t>
      </w:r>
      <w:r>
        <w:rPr>
          <w:rFonts w:ascii="Times New Roman" w:hAnsi="Times New Roman"/>
          <w:sz w:val="24"/>
          <w:szCs w:val="24"/>
          <w:lang w:val="ru-RU"/>
        </w:rPr>
        <w:t>назначение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 директора ассоциации и принятие решения о досрочном прекращении полномочий директора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5.4.4. утверждение бюджета ассоциации, отчета о его исполнении; утверждение годового отчета, бухгалтерской (финансовой) отчетности и годового бухгалтерского баланса ассоциации; в соответствии с утверждённым бюджетом ассоциации определение основ финансово-хозяйственной деятельности ассоциации, включая утверждение финансового плана (сметы) и внесение в него изменений;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5.4.5. принятие решений о реорганизации и ликвидации ассоциации, о назначении ликвидационной комиссии (ликвидатора) и об утверждении ликвидационного баланса;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5.4.6. принятие решений о создании ассоциацией других юридических лиц, об участии ассоциации в других юридических лицах; принятие решений о вступлении ассоциации в ассоциации и союзы и о выходе ассоциации из ассоциаций и союзов;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5.4.7. определение порядка приёма в состав членов ассоциации и исключения из состава её членов; утверждение условий членства в ассоциации, включая процедуры вступления и выхода / исключения членов ассоциации;</w:t>
      </w:r>
    </w:p>
    <w:p w:rsidR="00B80798" w:rsidRPr="00F76F3A" w:rsidRDefault="005022BF">
      <w:pPr>
        <w:ind w:firstLine="54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5.4.8. утверждение перечня специальных прав членов ассоциации при участии в её рабочих органах, включая установление веса голоса, квот на занятие руководящих должностей;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5.4.9. избрание членов ревизионной комиссии ассоциации и утверждение положения о ревизионной комиссии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5.4.10. исключение члена ассоциации из ее состава;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5.4.11. принятие решения о создании филиалов и об открытии представительств ассоциации, утверждение положения о филиале и представительстве;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5.4.12. образование </w:t>
      </w:r>
      <w:r>
        <w:rPr>
          <w:rFonts w:ascii="Times New Roman" w:hAnsi="Times New Roman"/>
          <w:sz w:val="24"/>
          <w:szCs w:val="24"/>
          <w:lang w:val="ru-RU"/>
        </w:rPr>
        <w:t>рабочих органов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 ассоциации и досрочное прекращение их полномочий;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5.4.13. утверждение аудиторской организации или индивидуального аудитора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5.4.14. принятие решений о порядке определения размера и способа уплаты членских взносов, о дополнительных имущественных взносах членов ассоциации в её имущество и о размере их субсидиарной ответственности по обязательствам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5.4.15. принятие решений о приёме в члены ассоциации либо об отказе в приёме в члены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5.4.16. назначение координаторов и утверждение персонального состава </w:t>
      </w:r>
      <w:r>
        <w:rPr>
          <w:rFonts w:ascii="Times New Roman" w:hAnsi="Times New Roman"/>
          <w:sz w:val="24"/>
          <w:szCs w:val="24"/>
          <w:lang w:val="ru-RU"/>
        </w:rPr>
        <w:t>специализированных, функциональных и иных рабочих органов (комитетов, советов, рабочих групп и т.п.) ассоциации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, общее руководство такими органами;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5.4.17. принятие иных решений, которые в соответствии с федеральными законами и настоящим уставом могут быть отнесены к компетенции (в том числе исключительной) общего собрания.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5.5. Общее собрание считается правомочным, если на нем представлено более половины членов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5.6. Решения общего собрания принимаются большинством голосов членов ассоциации, присутствующих на общем собрании. Решения общего собрания по вопросам исключительной компетенции общего собрания принимаются квалифицированным большинством в 2/3 голосов членов ассоциации, присутствующих на общем собрании.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5.7. Решение вопросов, не отнесенных к исключительной компетенции общего собрания, может быть передано директору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5.8. Каждый член ассоциации при голосовании по вопросам повестки дня на общем собрании обладает одним голосом.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5.9. При проведении общего собрания в форме собрания (совместного присутствия уполномоченных представителей членов ассоциации для обсуждения вопросов повестки дня и принятия решений по вопросам, поставленным на голосование) могут использоваться информационные и коммуникационные технологии, позволяющие обеспечить возможность дистанционного участия в общем собрании, обсуждения вопросов повестки дня и принятия решений по вопросам, поставленным на голосование, без присутствия в месте проведения общего собрания.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6. ДИРЕКТОР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6.1. Директор ассоциации (в дальнейшем по тексту настоящего устава – директор) является единоличным исполнительным органом ассоциации и осуществляет руководство текущей деятельностью ассоци</w:t>
      </w:r>
      <w:r>
        <w:rPr>
          <w:rFonts w:ascii="Times New Roman" w:hAnsi="Times New Roman"/>
          <w:sz w:val="24"/>
          <w:szCs w:val="24"/>
          <w:lang w:val="ru-RU"/>
        </w:rPr>
        <w:t>ации. Директор назначается общим собранием бессрочно.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Директор подотчётен общему собранию.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Трудовой договор с директором заключает от имени ассоциации уполномоченный общим собранием член ассоциации или его представитель на срок не менее трёх лет.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6.2. Директор без доверенности действует от имени ассоциации, представляя ее как на территории Российской Федерации, так и за ее пределами. Директор заключает любые договоры, в том числе трудовые, распоряжается имуществом и денежными средствами ассоциации в банковских учреждениях, утверждает расценки и размеры оплаты по договорам, осуществляет иные функции в соответствии с настоящим уставом, решениями общего собрания и наблюдательного совета (в случае его создания).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6.3. Директор формирует штат постоянных работников ассоциации, утверждает штатное расписание и должностные оклады, издает приказы и распоряжения, обязательные для выполнения всеми работниками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6.4. Директор созывает очередные и внеочередные общие собрания, определяет повестку дня, место и время проведения таких собраний, обеспечивает их подготовку и контроль выполнения принятых решений.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6.5. К компетенции директора относится принятие, дополнение и изменение внутренних и нормативных документов ассоциации, принятие, дополнение и изменение которых не относится к компетенции общего собрания.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6.6. К компетенции директора относится решение всех вопросов, которые согласно настоящему уставу не относятся к компетенции (в том числе исключительной) общего собрания.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7. РАБОЧИЕ ОРГАНЫ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80798" w:rsidRPr="00F76F3A" w:rsidRDefault="005022BF">
      <w:pPr>
        <w:widowControl w:val="0"/>
        <w:tabs>
          <w:tab w:val="left" w:pos="1260"/>
          <w:tab w:val="left" w:pos="1440"/>
        </w:tabs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7.1. В ассоциации могут быть образованы специализированные, функциональные и иные рабочие органы (комитеты, советы, рабочие группы и т.п.) по каждому направлению деятельности ассоциации.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Перечень, состав, а также порядок работы данных органов определяются общим собранием.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 В компетенцию специализированных, функциональных и иных рабочих органов (комитетов, советов, рабочих групп и т.п.) входит: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7.2.1. рассмотрение вопросов, относящихся к предмету деятельности ассоциации;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7.2.2. разработка позиции органа  по различным вопросам функционирования финансового рынка;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7.2.3. подготовка обращений к общественным организациям / объединениям, органам государственной власти, государственным органам и органам местного самоуправления;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7.2.4. выработка и принятие экспертного мнения по вопросам, относящимся к предмету деятельности ассоциации и  затрагивающих интересы потребителей финансовых услуг.</w:t>
      </w:r>
    </w:p>
    <w:p w:rsidR="00B80798" w:rsidRPr="00F76F3A" w:rsidRDefault="005022BF">
      <w:pPr>
        <w:widowControl w:val="0"/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7.3. В состав специализированных, функциональных и иных рабочих органов (комитетов, советов, рабочих групп и т.п.) могут входить привлеченные к их работе потребители финансовых услуг, включая представителей научного и экспертного сообщества.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8. КОНТРОЛЬ ЗА ДЕЯТЕЛЬНОСТЬЮ АССОЦИАЦИИ. РЕВИЗИОННАЯ КОМИССИЯ. АУДИТ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8.1. </w:t>
      </w:r>
      <w:r>
        <w:rPr>
          <w:rFonts w:ascii="Times New Roman" w:hAnsi="Times New Roman"/>
          <w:sz w:val="24"/>
          <w:szCs w:val="24"/>
          <w:lang w:val="ru-RU"/>
        </w:rPr>
        <w:t xml:space="preserve">При необходимости в ассоциации может быть проведена ревизия финансово-хозяйственной деятельности.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>Контрольным органом ассоциации в таком случае является ревизионная комиссия ассоциации (в дальнейшем по тексту настоящего устава – ревизионная комиссия), которая подотчетна общему собранию. Ревизионная комиссия обеспечивает контроль за хозяйственно-финансовой деятельностью ассоциации, за исполнением бюджета и расходованием средств ассоциации. Ревизионная комиссия представляет общему собранию отчёт о проведённой работе.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8.2. Для осуществления контроля за финансово-хозяйственной деятельностью ассоциации общее собрание вправе назначить ревизионную комиссию.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8.3. Компетенция ревизионной комиссии (в случае назначения) включает следующие полномочия: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проверка (ревизия) финансово-хозяйственной деятельности ассоциации по итогам деятельности за год, а также во всякое время по решению общего собрания членов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истребование у органов управления ассоциации документов о финансово-хозяйственной деятельности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составление заключения по итогам проверки финансово-хозяйственной деятельности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8.4. Порядок деятельности ревизионной комиссии определяется положением о ревизионной комиссии, утверждаемым общим собранием.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8.5. По решению общего собрания членам ревизионной комиссии в период исполнения ими своих обязанностей не выплачивается вознаграждение и не компенсируются расходы, связанные с исполнением ими своих обязанностей.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8.6. Для проверки финансово-хозяйственной деятельности ассоциации общее собрание вправе утвердить аудиторскую организацию или индивидуального аудитора.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8.7. Аудиторская организация или индивидуальный аудитор ассоциации осуществляет проверку финансово-хозяйственной деятельности ассоциации в соответствии с нормативными правовыми актами Российской Федерации на основании заключаемого между ассоциацией и аудиторской организацией или аудитором договора. Размер оплаты услуг аудиторской организации или аудитора определяется общим собранием.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9. ДОКУМЕНТАЦИЯ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9.1. Ассоциация ведёт бухгалтерский учёт и статистическую отчетность в порядке, установленном законодательством Российской Федерации.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9.2. Ассоциация предоставляет информацию о своей деятельности органам государственной статистики и налоговым органам, членам ассоциации и иным лицам в соответствии с законодательством Российской Федерации.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9.3. Учёт доходов и расходов средств, полученных в виде целевых отчислений на содержание ассоциации от других организаций и граждан, вступительных, текущих и целевых взносов членов ассоциации ведётся раздельно от учёта доходов и расходов от предпринимательской деятельности ассоциации в случае её осуществления.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9.4. Ответственность за организацию, состояние и достоверность бухгалтерского учёта в ассоциации, своевременное представление ежегодного отчёта и других форм отчётности в соответствующие органы, а также сведений о деятельности ассоциации, представляемых членам ассоциации, кредиторам и в средства массовой информации, несёт директор ассоциации.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5022BF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10. ИМУЩЕСТВО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10.1. Ассоциация может иметь в собственности здания, сооружения, жилищный фонд, оборудование, инвентарь, денежные средства в рублях и иностранной валюте, ценные бумаги и иное имущество. Ассоциация может иметь земельные участки в собственности или на ином праве в соответствии с законодательством Российской Федерации.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10.2. Источниками формирования имущества ассоциации в денежной и иных формах являются: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1) регулярные и единовременные поступления от членов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2) добровольные имущественные взносы и пожертвования;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3) выручка от реализации товаров, работ, услуг;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4) дивиденды (доходы, проценты), получаемые по акциям, облигациям, другим ценным бумагам и вкладам;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5) доходы, получаемые от собственности ассоциации;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6) гранты на некоммерческие проекты (исследования, разработка стандартов);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7) другие не запрещённые законом поступления.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10.3. Полученная ассоциацией прибыль не подлежит распределению между членами ассоциации.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10.4. Регулярные поступления от членов ассоциации поступают в имущество ассоциации в определённом общим собранием размере ежегодно или ежеквартально путём перечисления денежных средств на расчетный счет ассоциации или предоставление в ее распоряжение и использование имущества на соответствующую сумму.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5022BF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11. РЕОРГАНИЗАЦИЯ И ЛИКВИДАЦИЯ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11.1. Ассоциация может быть добровольно реорганизована в порядке, предусмотренном законодательством Российской Федерации.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11.2. Ассоциация может быть преобразована в общественную организацию, автономную некоммерческую организацию или фонд.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11.3. Ассоциация может быть ликвидирована добровольно в порядке, предусмотренном законодательством Российской Федерации.</w:t>
      </w: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11.4. Ассоциация может быть ликвидирована по решению суда по основаниям, предусмотренным законодательством Российской Федерации.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11.5. С момента назначения ликвидационной комиссии к ней переходят полномочия по управлению делами ассоциации.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11.6. При ликвидации ассоциации оставшееся после удовлетворения требований кредиторов имущество, если иное не установлено федеральными законами, направляется на цели, для достижения которых она была создана, и (или) на благотворительные цели. В случае если использование имущества ассоциации на указанные цели не представляется возможным, оно обращается в доход государства.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Pr="00F76F3A" w:rsidRDefault="005022BF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white"/>
          <w:lang w:val="ru-RU"/>
        </w:rPr>
        <w:t>12. СВЕДЕНИЯ О ФИЛИАЛАХ И ПРЕДСТАВИТЕЛЬСТВАХ АССОЦИАЦИИ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B80798" w:rsidRDefault="005022BF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12.1. Ассоциация не имеет филиалов и представительств.</w:t>
      </w:r>
    </w:p>
    <w:p w:rsidR="00B80798" w:rsidRPr="00F76F3A" w:rsidRDefault="005022BF">
      <w:pPr>
        <w:ind w:firstLine="567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>12.2. В случае необходимости ассоциация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Федерации, если иное не установлено федеральными законами.</w:t>
      </w:r>
    </w:p>
    <w:p w:rsidR="00B80798" w:rsidRDefault="00B80798">
      <w:pPr>
        <w:contextualSpacing/>
        <w:rPr>
          <w:rFonts w:ascii="Times New Roman" w:hAnsi="Times New Roman"/>
          <w:sz w:val="24"/>
          <w:szCs w:val="24"/>
          <w:lang w:val="ru-RU"/>
        </w:rPr>
      </w:pPr>
    </w:p>
    <w:sectPr w:rsidR="00B80798">
      <w:footerReference w:type="even" r:id="rId7"/>
      <w:footerReference w:type="default" r:id="rId8"/>
      <w:footerReference w:type="first" r:id="rId9"/>
      <w:pgSz w:w="11906" w:h="16838"/>
      <w:pgMar w:top="1134" w:right="737" w:bottom="1134" w:left="130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BF" w:rsidRDefault="005022BF">
      <w:r>
        <w:separator/>
      </w:r>
    </w:p>
  </w:endnote>
  <w:endnote w:type="continuationSeparator" w:id="0">
    <w:p w:rsidR="005022BF" w:rsidRDefault="0050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98" w:rsidRDefault="00B8079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16343"/>
      <w:docPartObj>
        <w:docPartGallery w:val="Page Numbers (Bottom of Page)"/>
        <w:docPartUnique/>
      </w:docPartObj>
    </w:sdtPr>
    <w:sdtEndPr/>
    <w:sdtContent>
      <w:p w:rsidR="00B80798" w:rsidRDefault="005022BF">
        <w:pPr>
          <w:pStyle w:val="af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22A22">
          <w:rPr>
            <w:noProof/>
          </w:rPr>
          <w:t>1</w:t>
        </w:r>
        <w:r>
          <w:fldChar w:fldCharType="end"/>
        </w:r>
      </w:p>
    </w:sdtContent>
  </w:sdt>
  <w:p w:rsidR="00B80798" w:rsidRDefault="00B80798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841962"/>
      <w:docPartObj>
        <w:docPartGallery w:val="Page Numbers (Bottom of Page)"/>
        <w:docPartUnique/>
      </w:docPartObj>
    </w:sdtPr>
    <w:sdtEndPr/>
    <w:sdtContent>
      <w:p w:rsidR="00B80798" w:rsidRDefault="005022BF">
        <w:pPr>
          <w:pStyle w:val="af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B80798" w:rsidRDefault="00B8079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BF" w:rsidRDefault="005022BF">
      <w:r>
        <w:separator/>
      </w:r>
    </w:p>
  </w:footnote>
  <w:footnote w:type="continuationSeparator" w:id="0">
    <w:p w:rsidR="005022BF" w:rsidRDefault="0050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98"/>
    <w:rsid w:val="00322A22"/>
    <w:rsid w:val="005022BF"/>
    <w:rsid w:val="00B80798"/>
    <w:rsid w:val="00F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8708D-95FA-481B-A046-1C73591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"/>
    <w:qFormat/>
    <w:pPr>
      <w:jc w:val="both"/>
    </w:pPr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1">
    <w:name w:val="heading 1"/>
    <w:basedOn w:val="a0"/>
    <w:next w:val="a"/>
    <w:link w:val="10"/>
    <w:uiPriority w:val="9"/>
    <w:qFormat/>
    <w:pPr>
      <w:spacing w:before="120" w:after="120"/>
      <w:jc w:val="both"/>
      <w:outlineLvl w:val="0"/>
    </w:pPr>
    <w:rPr>
      <w:caps w:val="0"/>
      <w:sz w:val="32"/>
    </w:rPr>
  </w:style>
  <w:style w:type="paragraph" w:styleId="2">
    <w:name w:val="heading 2"/>
    <w:basedOn w:val="a0"/>
    <w:next w:val="a"/>
    <w:link w:val="20"/>
    <w:uiPriority w:val="9"/>
    <w:qFormat/>
    <w:pPr>
      <w:spacing w:before="120" w:after="120"/>
      <w:jc w:val="both"/>
      <w:outlineLvl w:val="1"/>
    </w:pPr>
    <w:rPr>
      <w:caps w:val="0"/>
      <w:sz w:val="28"/>
    </w:rPr>
  </w:style>
  <w:style w:type="paragraph" w:styleId="3">
    <w:name w:val="heading 3"/>
    <w:basedOn w:val="a0"/>
    <w:next w:val="a"/>
    <w:link w:val="31"/>
    <w:uiPriority w:val="9"/>
    <w:qFormat/>
    <w:pPr>
      <w:spacing w:before="120" w:after="120"/>
      <w:jc w:val="both"/>
      <w:outlineLvl w:val="2"/>
    </w:pPr>
    <w:rPr>
      <w:caps w:val="0"/>
      <w:sz w:val="26"/>
    </w:rPr>
  </w:style>
  <w:style w:type="paragraph" w:styleId="4">
    <w:name w:val="heading 4"/>
    <w:basedOn w:val="a0"/>
    <w:next w:val="a"/>
    <w:link w:val="40"/>
    <w:uiPriority w:val="9"/>
    <w:qFormat/>
    <w:pPr>
      <w:spacing w:before="120" w:after="120"/>
      <w:jc w:val="both"/>
      <w:outlineLvl w:val="3"/>
    </w:pPr>
    <w:rPr>
      <w:caps w:val="0"/>
      <w:sz w:val="24"/>
    </w:rPr>
  </w:style>
  <w:style w:type="paragraph" w:styleId="5">
    <w:name w:val="heading 5"/>
    <w:basedOn w:val="a0"/>
    <w:next w:val="a"/>
    <w:link w:val="50"/>
    <w:uiPriority w:val="9"/>
    <w:qFormat/>
    <w:pPr>
      <w:spacing w:before="120" w:after="120"/>
      <w:jc w:val="both"/>
      <w:outlineLvl w:val="4"/>
    </w:pPr>
    <w:rPr>
      <w:caps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character" w:customStyle="1" w:styleId="10">
    <w:name w:val="Заголовок 1 Знак"/>
    <w:basedOn w:val="a1"/>
    <w:link w:val="1"/>
    <w:qFormat/>
    <w:rPr>
      <w:rFonts w:ascii="XO Thames" w:hAnsi="XO Thames"/>
      <w:b/>
      <w:color w:val="000000"/>
      <w:spacing w:val="0"/>
      <w:sz w:val="32"/>
    </w:rPr>
  </w:style>
  <w:style w:type="character" w:customStyle="1" w:styleId="NormalChar">
    <w:name w:val="Normal Char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Оглавление 2 Знак"/>
    <w:basedOn w:val="a4"/>
    <w:link w:val="22"/>
    <w:qFormat/>
    <w:rPr>
      <w:rFonts w:ascii="XO Thames" w:hAnsi="XO Thames"/>
      <w:color w:val="000000"/>
      <w:spacing w:val="0"/>
      <w:sz w:val="28"/>
    </w:rPr>
  </w:style>
  <w:style w:type="character" w:customStyle="1" w:styleId="41">
    <w:name w:val="Оглавление 4 Знак"/>
    <w:basedOn w:val="a4"/>
    <w:link w:val="42"/>
    <w:qFormat/>
    <w:rPr>
      <w:rFonts w:ascii="XO Thames" w:hAnsi="XO Thames"/>
      <w:color w:val="000000"/>
      <w:spacing w:val="0"/>
      <w:sz w:val="28"/>
    </w:rPr>
  </w:style>
  <w:style w:type="character" w:customStyle="1" w:styleId="6">
    <w:name w:val="Оглавление 6 Знак"/>
    <w:basedOn w:val="a4"/>
    <w:link w:val="60"/>
    <w:qFormat/>
    <w:rPr>
      <w:rFonts w:ascii="XO Thames" w:hAnsi="XO Thames"/>
      <w:color w:val="000000"/>
      <w:spacing w:val="0"/>
      <w:sz w:val="28"/>
    </w:rPr>
  </w:style>
  <w:style w:type="character" w:customStyle="1" w:styleId="7">
    <w:name w:val="Оглавление 7 Знак"/>
    <w:basedOn w:val="a4"/>
    <w:link w:val="70"/>
    <w:qFormat/>
    <w:rPr>
      <w:rFonts w:ascii="XO Thames" w:hAnsi="XO Thames"/>
      <w:color w:val="000000"/>
      <w:spacing w:val="0"/>
      <w:sz w:val="28"/>
    </w:rPr>
  </w:style>
  <w:style w:type="character" w:customStyle="1" w:styleId="HeaderandFooter00">
    <w:name w:val="Header and Footer_0_0"/>
    <w:link w:val="HeaderandFooter0"/>
    <w:qFormat/>
    <w:rPr>
      <w:rFonts w:ascii="XO Thames" w:hAnsi="XO Thames"/>
      <w:color w:val="000000"/>
      <w:spacing w:val="0"/>
      <w:sz w:val="28"/>
    </w:rPr>
  </w:style>
  <w:style w:type="character" w:customStyle="1" w:styleId="TOC9Char0">
    <w:name w:val="TOC 9 Char_0"/>
    <w:link w:val="TOC9Char"/>
    <w:qFormat/>
    <w:rPr>
      <w:rFonts w:ascii="XO Thames" w:hAnsi="XO Thames"/>
      <w:color w:val="000000"/>
      <w:spacing w:val="0"/>
      <w:sz w:val="28"/>
    </w:rPr>
  </w:style>
  <w:style w:type="character" w:customStyle="1" w:styleId="Endnote0">
    <w:name w:val="Endnote_0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 Знак1"/>
    <w:basedOn w:val="a1"/>
    <w:link w:val="3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4Char0">
    <w:name w:val="Heading 4 Char_0"/>
    <w:link w:val="Heading4Char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1Char0">
    <w:name w:val="Heading 1 Char_0"/>
    <w:link w:val="Heading1Char"/>
    <w:qFormat/>
    <w:rPr>
      <w:rFonts w:ascii="XO Thames" w:hAnsi="XO Thames"/>
      <w:b/>
      <w:color w:val="000000"/>
      <w:spacing w:val="0"/>
      <w:sz w:val="32"/>
    </w:rPr>
  </w:style>
  <w:style w:type="character" w:customStyle="1" w:styleId="a5">
    <w:name w:val="Список Знак"/>
    <w:basedOn w:val="a6"/>
    <w:link w:val="a7"/>
    <w:qFormat/>
    <w:rPr>
      <w:rFonts w:ascii="Times New Roman" w:hAnsi="Times New Roman"/>
      <w:color w:val="000000"/>
      <w:spacing w:val="0"/>
      <w:sz w:val="20"/>
    </w:rPr>
  </w:style>
  <w:style w:type="character" w:customStyle="1" w:styleId="SubtitleChar0">
    <w:name w:val="Subtitle Char_0"/>
    <w:link w:val="SubtitleChar"/>
    <w:qFormat/>
    <w:rPr>
      <w:rFonts w:ascii="XO Thames" w:hAnsi="XO Thames"/>
      <w:i/>
      <w:color w:val="000000"/>
      <w:spacing w:val="0"/>
      <w:sz w:val="24"/>
    </w:rPr>
  </w:style>
  <w:style w:type="character" w:customStyle="1" w:styleId="NormalChar1">
    <w:name w:val="Normal Char_1"/>
    <w:link w:val="NormalChar0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Указатель Знак"/>
    <w:basedOn w:val="NormalChar"/>
    <w:link w:val="a8"/>
    <w:qFormat/>
    <w:rPr>
      <w:rFonts w:ascii="Times New Roman" w:hAnsi="Times New Roman"/>
      <w:color w:val="000000"/>
      <w:spacing w:val="0"/>
      <w:sz w:val="20"/>
    </w:rPr>
  </w:style>
  <w:style w:type="character" w:customStyle="1" w:styleId="200">
    <w:name w:val="Рубрика 2_0"/>
    <w:link w:val="23"/>
    <w:qFormat/>
    <w:rPr>
      <w:rFonts w:ascii="Helvetica Neue" w:hAnsi="Helvetica Neue"/>
      <w:b/>
      <w:color w:val="000000"/>
      <w:sz w:val="32"/>
    </w:rPr>
  </w:style>
  <w:style w:type="character" w:customStyle="1" w:styleId="32">
    <w:name w:val="Оглавление 3 Знак"/>
    <w:basedOn w:val="a4"/>
    <w:link w:val="33"/>
    <w:qFormat/>
    <w:rPr>
      <w:rFonts w:ascii="XO Thames" w:hAnsi="XO Thames"/>
      <w:color w:val="000000"/>
      <w:spacing w:val="0"/>
      <w:sz w:val="28"/>
    </w:rPr>
  </w:style>
  <w:style w:type="character" w:customStyle="1" w:styleId="Internetlink0">
    <w:name w:val="Internet link_0"/>
    <w:link w:val="Internetlink"/>
    <w:qFormat/>
    <w:rPr>
      <w:rFonts w:ascii="XO Thames" w:hAnsi="XO Thames"/>
      <w:color w:val="0000FF"/>
      <w:spacing w:val="0"/>
      <w:sz w:val="24"/>
      <w:u w:val="single" w:color="000000"/>
    </w:rPr>
  </w:style>
  <w:style w:type="character" w:customStyle="1" w:styleId="TOC1Char0">
    <w:name w:val="TOC 1 Char_0"/>
    <w:link w:val="TOC1Char"/>
    <w:qFormat/>
    <w:rPr>
      <w:rFonts w:ascii="XO Thames" w:hAnsi="XO Thames"/>
      <w:b/>
      <w:color w:val="000000"/>
      <w:spacing w:val="0"/>
      <w:sz w:val="28"/>
    </w:rPr>
  </w:style>
  <w:style w:type="character" w:customStyle="1" w:styleId="50">
    <w:name w:val="Заголовок 5 Знак"/>
    <w:basedOn w:val="a1"/>
    <w:link w:val="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3Char1">
    <w:name w:val="Heading 3 Char_1"/>
    <w:link w:val="Heading3Char0"/>
    <w:qFormat/>
    <w:rPr>
      <w:rFonts w:ascii="XO Thames" w:hAnsi="XO Thames"/>
      <w:b/>
      <w:color w:val="000000"/>
      <w:spacing w:val="0"/>
      <w:sz w:val="26"/>
    </w:rPr>
  </w:style>
  <w:style w:type="character" w:customStyle="1" w:styleId="a9">
    <w:name w:val="Абзац списка Знак"/>
    <w:basedOn w:val="NormalChar"/>
    <w:link w:val="aa"/>
    <w:qFormat/>
    <w:rPr>
      <w:rFonts w:ascii="Times New Roman" w:hAnsi="Times New Roman"/>
      <w:color w:val="000000"/>
      <w:spacing w:val="0"/>
      <w:sz w:val="20"/>
    </w:rPr>
  </w:style>
  <w:style w:type="character" w:styleId="ab">
    <w:name w:val="Hyperlink"/>
    <w:basedOn w:val="a1"/>
    <w:uiPriority w:val="99"/>
    <w:rPr>
      <w:color w:val="0000FF"/>
      <w:sz w:val="20"/>
      <w:szCs w:val="20"/>
      <w:u w:val="single"/>
      <w:lang w:val="en-US" w:eastAsia="en-US"/>
    </w:rPr>
  </w:style>
  <w:style w:type="character" w:customStyle="1" w:styleId="HyperlinkChar">
    <w:name w:val="Hyperlink Char"/>
    <w:qFormat/>
    <w:rPr>
      <w:color w:val="0000FF"/>
      <w:u w:val="single"/>
    </w:rPr>
  </w:style>
  <w:style w:type="character" w:customStyle="1" w:styleId="Footnote0">
    <w:name w:val="Footnote_0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11">
    <w:name w:val="Оглавление 1 Знак"/>
    <w:basedOn w:val="a4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1">
    <w:name w:val="Header and Footer_1"/>
    <w:link w:val="user"/>
    <w:qFormat/>
    <w:rPr>
      <w:rFonts w:ascii="XO Thames" w:hAnsi="XO Thames"/>
      <w:sz w:val="28"/>
    </w:rPr>
  </w:style>
  <w:style w:type="character" w:customStyle="1" w:styleId="TOC5Char0">
    <w:name w:val="TOC 5 Char_0"/>
    <w:link w:val="TOC5Char"/>
    <w:qFormat/>
    <w:rPr>
      <w:rFonts w:ascii="XO Thames" w:hAnsi="XO Thames"/>
      <w:color w:val="000000"/>
      <w:spacing w:val="0"/>
      <w:sz w:val="28"/>
    </w:rPr>
  </w:style>
  <w:style w:type="character" w:customStyle="1" w:styleId="9">
    <w:name w:val="Оглавление 9 Знак"/>
    <w:basedOn w:val="a4"/>
    <w:link w:val="90"/>
    <w:qFormat/>
    <w:rPr>
      <w:rFonts w:ascii="XO Thames" w:hAnsi="XO Thames"/>
      <w:color w:val="000000"/>
      <w:spacing w:val="0"/>
      <w:sz w:val="28"/>
    </w:rPr>
  </w:style>
  <w:style w:type="character" w:customStyle="1" w:styleId="a6">
    <w:name w:val="Основной текст Знак"/>
    <w:basedOn w:val="NormalChar"/>
    <w:link w:val="ac"/>
    <w:qFormat/>
    <w:rPr>
      <w:rFonts w:ascii="Times New Roman" w:hAnsi="Times New Roman"/>
      <w:color w:val="000000"/>
      <w:spacing w:val="0"/>
      <w:sz w:val="20"/>
    </w:rPr>
  </w:style>
  <w:style w:type="character" w:customStyle="1" w:styleId="TOC2Char1">
    <w:name w:val="TOC 2 Char_1"/>
    <w:link w:val="TOC2Char0"/>
    <w:qFormat/>
    <w:rPr>
      <w:rFonts w:ascii="XO Thames" w:hAnsi="XO Thames"/>
      <w:color w:val="000000"/>
      <w:spacing w:val="0"/>
      <w:sz w:val="28"/>
    </w:rPr>
  </w:style>
  <w:style w:type="character" w:customStyle="1" w:styleId="8">
    <w:name w:val="Оглавление 8 Знак"/>
    <w:basedOn w:val="a4"/>
    <w:link w:val="80"/>
    <w:qFormat/>
    <w:rPr>
      <w:rFonts w:ascii="XO Thames" w:hAnsi="XO Thames"/>
      <w:color w:val="000000"/>
      <w:spacing w:val="0"/>
      <w:sz w:val="28"/>
    </w:rPr>
  </w:style>
  <w:style w:type="character" w:customStyle="1" w:styleId="Heading2Char0">
    <w:name w:val="Heading 2 Char_0"/>
    <w:link w:val="Heading2Char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Char0">
    <w:name w:val="Title Char_0"/>
    <w:link w:val="TitleChar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0">
    <w:name w:val="Колонтитулы_0"/>
    <w:basedOn w:val="NormalChar"/>
    <w:link w:val="ad"/>
    <w:qFormat/>
    <w:rPr>
      <w:rFonts w:ascii="XO Thames" w:hAnsi="XO Thames"/>
      <w:color w:val="000000"/>
      <w:spacing w:val="0"/>
      <w:sz w:val="28"/>
    </w:rPr>
  </w:style>
  <w:style w:type="character" w:customStyle="1" w:styleId="Endnote01">
    <w:name w:val="Endnote_0_1"/>
    <w:link w:val="Endnote00"/>
    <w:qFormat/>
    <w:rPr>
      <w:rFonts w:ascii="XO Thames" w:hAnsi="XO Thames"/>
      <w:color w:val="000000"/>
      <w:spacing w:val="0"/>
      <w:sz w:val="22"/>
    </w:rPr>
  </w:style>
  <w:style w:type="character" w:customStyle="1" w:styleId="Heading5Char1">
    <w:name w:val="Heading 5 Char_1"/>
    <w:link w:val="Heading5Char0"/>
    <w:qFormat/>
    <w:rPr>
      <w:rFonts w:ascii="XO Thames" w:hAnsi="XO Thames"/>
      <w:b/>
      <w:color w:val="000000"/>
      <w:spacing w:val="0"/>
      <w:sz w:val="22"/>
    </w:rPr>
  </w:style>
  <w:style w:type="character" w:customStyle="1" w:styleId="TOC3Char1">
    <w:name w:val="TOC 3 Char_1"/>
    <w:link w:val="TOC3Char0"/>
    <w:qFormat/>
    <w:rPr>
      <w:rFonts w:ascii="XO Thames" w:hAnsi="XO Thames"/>
      <w:color w:val="000000"/>
      <w:spacing w:val="0"/>
      <w:sz w:val="28"/>
    </w:rPr>
  </w:style>
  <w:style w:type="character" w:customStyle="1" w:styleId="51">
    <w:name w:val="Оглавление 5 Знак"/>
    <w:basedOn w:val="a4"/>
    <w:link w:val="52"/>
    <w:qFormat/>
    <w:rPr>
      <w:rFonts w:ascii="XO Thames" w:hAnsi="XO Thames"/>
      <w:color w:val="000000"/>
      <w:spacing w:val="0"/>
      <w:sz w:val="28"/>
    </w:rPr>
  </w:style>
  <w:style w:type="character" w:customStyle="1" w:styleId="HyperlinkChar1">
    <w:name w:val="Hyperlink Char_1"/>
    <w:link w:val="HyperlinkChar0"/>
    <w:qFormat/>
    <w:rPr>
      <w:rFonts w:ascii="XO Thames" w:hAnsi="XO Thames"/>
      <w:color w:val="0000FF"/>
      <w:spacing w:val="0"/>
      <w:sz w:val="24"/>
      <w:u w:val="single" w:color="000000"/>
    </w:rPr>
  </w:style>
  <w:style w:type="character" w:customStyle="1" w:styleId="TOC6Char1">
    <w:name w:val="TOC 6 Char_1"/>
    <w:link w:val="TOC6Char0"/>
    <w:qFormat/>
    <w:rPr>
      <w:rFonts w:ascii="XO Thames" w:hAnsi="XO Thames"/>
      <w:color w:val="000000"/>
      <w:spacing w:val="0"/>
      <w:sz w:val="28"/>
    </w:rPr>
  </w:style>
  <w:style w:type="character" w:customStyle="1" w:styleId="ae">
    <w:name w:val="Подзаголовок Знак"/>
    <w:basedOn w:val="a1"/>
    <w:link w:val="af"/>
    <w:qFormat/>
    <w:rPr>
      <w:rFonts w:ascii="XO Thames" w:hAnsi="XO Thames"/>
      <w:i/>
      <w:color w:val="000000"/>
      <w:spacing w:val="0"/>
      <w:sz w:val="24"/>
    </w:rPr>
  </w:style>
  <w:style w:type="character" w:customStyle="1" w:styleId="af0">
    <w:name w:val="Название объекта Знак"/>
    <w:basedOn w:val="NormalChar"/>
    <w:link w:val="af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f2">
    <w:name w:val="Заголовок Знак"/>
    <w:basedOn w:val="a1"/>
    <w:link w:val="a0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TOC4Char1">
    <w:name w:val="TOC 4 Char_1"/>
    <w:link w:val="TOC4Char0"/>
    <w:qFormat/>
    <w:rPr>
      <w:rFonts w:ascii="XO Thames" w:hAnsi="XO Thames"/>
      <w:color w:val="000000"/>
      <w:spacing w:val="0"/>
      <w:sz w:val="2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pacing w:val="0"/>
      <w:sz w:val="24"/>
    </w:rPr>
  </w:style>
  <w:style w:type="character" w:customStyle="1" w:styleId="TOC7Char1">
    <w:name w:val="TOC 7 Char_1"/>
    <w:link w:val="TOC7Char0"/>
    <w:qFormat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01">
    <w:name w:val="Footnote_0_1"/>
    <w:link w:val="Footnote00"/>
    <w:qFormat/>
    <w:rPr>
      <w:rFonts w:ascii="XO Thames" w:hAnsi="XO Thames"/>
      <w:color w:val="000000"/>
      <w:spacing w:val="0"/>
      <w:sz w:val="22"/>
    </w:rPr>
  </w:style>
  <w:style w:type="character" w:customStyle="1" w:styleId="TOC8Char1">
    <w:name w:val="TOC 8 Char_1"/>
    <w:link w:val="TOC8Char0"/>
    <w:qFormat/>
    <w:rPr>
      <w:rFonts w:ascii="XO Thames" w:hAnsi="XO Thames"/>
      <w:color w:val="000000"/>
      <w:spacing w:val="0"/>
      <w:sz w:val="28"/>
    </w:rPr>
  </w:style>
  <w:style w:type="character" w:customStyle="1" w:styleId="af3">
    <w:name w:val="Верхний колонтитул Знак"/>
    <w:basedOn w:val="a1"/>
    <w:link w:val="af4"/>
    <w:uiPriority w:val="99"/>
    <w:qFormat/>
    <w:rsid w:val="0056645C"/>
    <w:rPr>
      <w:rFonts w:ascii="XO Thames" w:hAnsi="XO Thames" w:cs="Calibri"/>
      <w:color w:val="000000"/>
      <w:sz w:val="28"/>
      <w:szCs w:val="20"/>
      <w:lang w:val="en-US" w:eastAsia="en-US"/>
    </w:rPr>
  </w:style>
  <w:style w:type="character" w:customStyle="1" w:styleId="af5">
    <w:name w:val="Нижний колонтитул Знак"/>
    <w:basedOn w:val="a1"/>
    <w:link w:val="af6"/>
    <w:uiPriority w:val="99"/>
    <w:qFormat/>
    <w:rsid w:val="0056645C"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a0">
    <w:name w:val="Title"/>
    <w:basedOn w:val="a"/>
    <w:next w:val="ac"/>
    <w:link w:val="af2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c">
    <w:name w:val="Body Text"/>
    <w:basedOn w:val="a"/>
    <w:link w:val="a6"/>
    <w:uiPriority w:val="99"/>
    <w:pPr>
      <w:widowControl w:val="0"/>
      <w:spacing w:after="140" w:line="276" w:lineRule="auto"/>
      <w:jc w:val="left"/>
    </w:pPr>
    <w:rPr>
      <w:rFonts w:ascii="Times New Roman" w:hAnsi="Times New Roman"/>
      <w:sz w:val="20"/>
    </w:rPr>
  </w:style>
  <w:style w:type="paragraph" w:styleId="a7">
    <w:name w:val="List"/>
    <w:basedOn w:val="ac"/>
    <w:link w:val="a5"/>
    <w:uiPriority w:val="99"/>
    <w:pPr>
      <w:widowControl/>
      <w:spacing w:after="0" w:line="240" w:lineRule="auto"/>
    </w:pPr>
  </w:style>
  <w:style w:type="paragraph" w:styleId="af1">
    <w:name w:val="caption"/>
    <w:basedOn w:val="a"/>
    <w:link w:val="af0"/>
    <w:uiPriority w:val="35"/>
    <w:qFormat/>
    <w:pPr>
      <w:widowControl w:val="0"/>
      <w:spacing w:before="120" w:after="120"/>
      <w:jc w:val="left"/>
    </w:pPr>
    <w:rPr>
      <w:rFonts w:ascii="Times New Roman" w:hAnsi="Times New Roman"/>
      <w:i/>
      <w:sz w:val="24"/>
    </w:rPr>
  </w:style>
  <w:style w:type="paragraph" w:styleId="a8">
    <w:name w:val="index heading"/>
    <w:basedOn w:val="a"/>
    <w:link w:val="a4"/>
    <w:uiPriority w:val="99"/>
    <w:pPr>
      <w:widowControl w:val="0"/>
      <w:jc w:val="left"/>
    </w:pPr>
    <w:rPr>
      <w:rFonts w:ascii="Times New Roman" w:hAnsi="Times New Roman"/>
      <w:sz w:val="20"/>
    </w:rPr>
  </w:style>
  <w:style w:type="paragraph" w:customStyle="1" w:styleId="user0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Heading3Char0">
    <w:name w:val="Heading 3 Char_0"/>
    <w:link w:val="Heading3Char1"/>
    <w:qFormat/>
    <w:rPr>
      <w:rFonts w:ascii="XO Thames" w:hAnsi="XO Thames" w:cs="Calibri"/>
      <w:b/>
      <w:color w:val="000000"/>
      <w:sz w:val="26"/>
      <w:szCs w:val="20"/>
      <w:lang w:val="en-US" w:eastAsia="en-US"/>
    </w:rPr>
  </w:style>
  <w:style w:type="paragraph" w:customStyle="1" w:styleId="Footnote00">
    <w:name w:val="Footnote_0_0"/>
    <w:link w:val="Footnote01"/>
    <w:qFormat/>
    <w:rPr>
      <w:rFonts w:ascii="XO Thames" w:hAnsi="XO Thames" w:cs="Calibri"/>
      <w:color w:val="000000"/>
      <w:szCs w:val="20"/>
      <w:lang w:val="en-US" w:eastAsia="en-US"/>
    </w:rPr>
  </w:style>
  <w:style w:type="paragraph" w:customStyle="1" w:styleId="TOC7Char0">
    <w:name w:val="TOC 7 Char_0"/>
    <w:link w:val="TOC7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22">
    <w:name w:val="toc 2"/>
    <w:basedOn w:val="a8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paragraph" w:styleId="42">
    <w:name w:val="toc 4"/>
    <w:basedOn w:val="a8"/>
    <w:next w:val="a"/>
    <w:link w:val="41"/>
    <w:uiPriority w:val="39"/>
    <w:pPr>
      <w:widowControl/>
      <w:ind w:left="600"/>
    </w:pPr>
    <w:rPr>
      <w:rFonts w:ascii="XO Thames" w:hAnsi="XO Thames"/>
      <w:sz w:val="28"/>
    </w:rPr>
  </w:style>
  <w:style w:type="paragraph" w:styleId="60">
    <w:name w:val="toc 6"/>
    <w:basedOn w:val="a8"/>
    <w:next w:val="a"/>
    <w:link w:val="6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8"/>
    <w:next w:val="a"/>
    <w:link w:val="7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HeaderandFooter0">
    <w:name w:val="Header and Footer_0"/>
    <w:link w:val="HeaderandFooter00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customStyle="1" w:styleId="TOC9Char">
    <w:name w:val="TOC 9 Char"/>
    <w:link w:val="TOC9Char0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customStyle="1" w:styleId="Endnote">
    <w:name w:val="Endnote"/>
    <w:link w:val="Endnote0"/>
    <w:qFormat/>
    <w:pPr>
      <w:ind w:firstLine="851"/>
      <w:jc w:val="both"/>
    </w:pPr>
    <w:rPr>
      <w:rFonts w:ascii="XO Thames" w:hAnsi="XO Thames" w:cs="Calibri"/>
      <w:color w:val="000000"/>
      <w:szCs w:val="20"/>
      <w:lang w:val="en-US" w:eastAsia="en-US"/>
    </w:rPr>
  </w:style>
  <w:style w:type="paragraph" w:customStyle="1" w:styleId="Heading4Char">
    <w:name w:val="Heading 4 Char"/>
    <w:link w:val="Heading4Char0"/>
    <w:qFormat/>
    <w:rPr>
      <w:rFonts w:ascii="XO Thames" w:hAnsi="XO Thames" w:cs="Calibri"/>
      <w:b/>
      <w:color w:val="000000"/>
      <w:sz w:val="24"/>
      <w:szCs w:val="20"/>
      <w:lang w:val="en-US" w:eastAsia="en-US"/>
    </w:rPr>
  </w:style>
  <w:style w:type="paragraph" w:customStyle="1" w:styleId="Heading1Char">
    <w:name w:val="Heading 1 Char"/>
    <w:link w:val="Heading1Char0"/>
    <w:qFormat/>
    <w:rPr>
      <w:rFonts w:ascii="XO Thames" w:hAnsi="XO Thames" w:cs="Calibri"/>
      <w:b/>
      <w:color w:val="000000"/>
      <w:sz w:val="32"/>
      <w:szCs w:val="20"/>
      <w:lang w:val="en-US" w:eastAsia="en-US"/>
    </w:rPr>
  </w:style>
  <w:style w:type="paragraph" w:customStyle="1" w:styleId="SubtitleChar">
    <w:name w:val="Subtitle Char"/>
    <w:link w:val="SubtitleChar0"/>
    <w:qFormat/>
    <w:rPr>
      <w:rFonts w:ascii="XO Thames" w:hAnsi="XO Thames" w:cs="Calibri"/>
      <w:i/>
      <w:color w:val="000000"/>
      <w:sz w:val="24"/>
      <w:szCs w:val="20"/>
      <w:lang w:val="en-US" w:eastAsia="en-US"/>
    </w:rPr>
  </w:style>
  <w:style w:type="paragraph" w:customStyle="1" w:styleId="NormalChar0">
    <w:name w:val="Normal Char_0"/>
    <w:link w:val="Normal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13">
    <w:name w:val="index 1"/>
    <w:basedOn w:val="a"/>
    <w:next w:val="a"/>
    <w:autoRedefine/>
    <w:uiPriority w:val="99"/>
    <w:semiHidden/>
    <w:unhideWhenUsed/>
    <w:pPr>
      <w:ind w:left="280" w:hanging="280"/>
    </w:pPr>
  </w:style>
  <w:style w:type="paragraph" w:customStyle="1" w:styleId="23">
    <w:name w:val="Рубрика 2"/>
    <w:next w:val="ac"/>
    <w:link w:val="200"/>
    <w:qFormat/>
    <w:pPr>
      <w:keepNext/>
    </w:pPr>
    <w:rPr>
      <w:rFonts w:ascii="Helvetica Neue" w:hAnsi="Helvetica Neue" w:cs="Calibri"/>
      <w:b/>
      <w:color w:val="000000"/>
      <w:sz w:val="32"/>
      <w:szCs w:val="20"/>
      <w:lang w:val="en-US" w:eastAsia="en-US"/>
    </w:rPr>
  </w:style>
  <w:style w:type="paragraph" w:styleId="33">
    <w:name w:val="toc 3"/>
    <w:basedOn w:val="a8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TOC4Char0">
    <w:name w:val="TOC 4 Char_0"/>
    <w:link w:val="TOC4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customStyle="1" w:styleId="Internetlink">
    <w:name w:val="Internet link"/>
    <w:link w:val="Internetlink0"/>
    <w:qFormat/>
    <w:rPr>
      <w:rFonts w:ascii="XO Thames" w:hAnsi="XO Thames" w:cs="Calibri"/>
      <w:color w:val="0000FF"/>
      <w:sz w:val="24"/>
      <w:szCs w:val="20"/>
      <w:u w:val="single" w:color="000000"/>
      <w:lang w:val="en-US" w:eastAsia="en-US"/>
    </w:rPr>
  </w:style>
  <w:style w:type="paragraph" w:customStyle="1" w:styleId="TOC1Char">
    <w:name w:val="TOC 1 Char"/>
    <w:link w:val="TOC1Char0"/>
    <w:qFormat/>
    <w:rPr>
      <w:rFonts w:ascii="XO Thames" w:hAnsi="XO Thames" w:cs="Calibri"/>
      <w:b/>
      <w:color w:val="000000"/>
      <w:sz w:val="28"/>
      <w:szCs w:val="20"/>
      <w:lang w:val="en-US" w:eastAsia="en-US"/>
    </w:rPr>
  </w:style>
  <w:style w:type="paragraph" w:styleId="aa">
    <w:name w:val="List Paragraph"/>
    <w:basedOn w:val="a"/>
    <w:link w:val="a9"/>
    <w:uiPriority w:val="34"/>
    <w:qFormat/>
    <w:pPr>
      <w:widowControl w:val="0"/>
      <w:spacing w:after="200"/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Footnote">
    <w:name w:val="Footnote"/>
    <w:link w:val="Footnote0"/>
    <w:qFormat/>
    <w:pPr>
      <w:ind w:firstLine="851"/>
      <w:jc w:val="both"/>
    </w:pPr>
    <w:rPr>
      <w:rFonts w:ascii="XO Thames" w:hAnsi="XO Thames" w:cs="Calibri"/>
      <w:color w:val="000000"/>
      <w:szCs w:val="20"/>
      <w:lang w:val="en-US" w:eastAsia="en-US"/>
    </w:rPr>
  </w:style>
  <w:style w:type="paragraph" w:styleId="12">
    <w:name w:val="toc 1"/>
    <w:basedOn w:val="a8"/>
    <w:next w:val="a"/>
    <w:link w:val="11"/>
    <w:uiPriority w:val="39"/>
    <w:pPr>
      <w:widowControl/>
    </w:pPr>
    <w:rPr>
      <w:rFonts w:ascii="XO Thames" w:hAnsi="XO Thames"/>
      <w:b/>
      <w:sz w:val="28"/>
    </w:rPr>
  </w:style>
  <w:style w:type="paragraph" w:customStyle="1" w:styleId="user">
    <w:name w:val="Колонтитулы (user)"/>
    <w:link w:val="HeaderandFooter1"/>
    <w:qFormat/>
    <w:pPr>
      <w:jc w:val="both"/>
    </w:pPr>
    <w:rPr>
      <w:rFonts w:ascii="XO Thames" w:hAnsi="XO Thames" w:cs="Calibri"/>
      <w:color w:val="000000"/>
      <w:sz w:val="28"/>
      <w:szCs w:val="20"/>
      <w:lang w:val="en-US" w:eastAsia="en-US"/>
    </w:rPr>
  </w:style>
  <w:style w:type="paragraph" w:customStyle="1" w:styleId="TOC5Char">
    <w:name w:val="TOC 5 Char"/>
    <w:link w:val="TOC5Char0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90">
    <w:name w:val="toc 9"/>
    <w:basedOn w:val="a8"/>
    <w:next w:val="a"/>
    <w:link w:val="9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TOC2Char0">
    <w:name w:val="TOC 2 Char_0"/>
    <w:link w:val="TOC2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80">
    <w:name w:val="toc 8"/>
    <w:basedOn w:val="a8"/>
    <w:next w:val="a"/>
    <w:link w:val="8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Heading2Char">
    <w:name w:val="Heading 2 Char"/>
    <w:link w:val="Heading2Char0"/>
    <w:qFormat/>
    <w:rPr>
      <w:rFonts w:ascii="XO Thames" w:hAnsi="XO Thames" w:cs="Calibri"/>
      <w:b/>
      <w:color w:val="000000"/>
      <w:sz w:val="28"/>
      <w:szCs w:val="20"/>
      <w:lang w:val="en-US" w:eastAsia="en-US"/>
    </w:rPr>
  </w:style>
  <w:style w:type="paragraph" w:customStyle="1" w:styleId="TitleChar">
    <w:name w:val="Title Char"/>
    <w:link w:val="TitleChar0"/>
    <w:qFormat/>
    <w:rPr>
      <w:rFonts w:ascii="XO Thames" w:hAnsi="XO Thames" w:cs="Calibri"/>
      <w:b/>
      <w:caps/>
      <w:color w:val="000000"/>
      <w:sz w:val="40"/>
      <w:szCs w:val="20"/>
      <w:lang w:val="en-US" w:eastAsia="en-US"/>
    </w:rPr>
  </w:style>
  <w:style w:type="paragraph" w:customStyle="1" w:styleId="ad">
    <w:name w:val="Колонтитулы"/>
    <w:basedOn w:val="a"/>
    <w:link w:val="0"/>
    <w:qFormat/>
  </w:style>
  <w:style w:type="paragraph" w:customStyle="1" w:styleId="Endnote00">
    <w:name w:val="Endnote_0_0"/>
    <w:link w:val="Endnote01"/>
    <w:qFormat/>
    <w:rPr>
      <w:rFonts w:ascii="XO Thames" w:hAnsi="XO Thames" w:cs="Calibri"/>
      <w:color w:val="000000"/>
      <w:szCs w:val="20"/>
      <w:lang w:val="en-US" w:eastAsia="en-US"/>
    </w:rPr>
  </w:style>
  <w:style w:type="paragraph" w:customStyle="1" w:styleId="Heading5Char0">
    <w:name w:val="Heading 5 Char_0"/>
    <w:link w:val="Heading5Char1"/>
    <w:qFormat/>
    <w:rPr>
      <w:rFonts w:ascii="XO Thames" w:hAnsi="XO Thames" w:cs="Calibri"/>
      <w:b/>
      <w:color w:val="000000"/>
      <w:szCs w:val="20"/>
      <w:lang w:val="en-US" w:eastAsia="en-US"/>
    </w:rPr>
  </w:style>
  <w:style w:type="paragraph" w:customStyle="1" w:styleId="TOC3Char0">
    <w:name w:val="TOC 3 Char_0"/>
    <w:link w:val="TOC3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52">
    <w:name w:val="toc 5"/>
    <w:basedOn w:val="a8"/>
    <w:next w:val="a"/>
    <w:link w:val="51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HyperlinkChar0">
    <w:name w:val="Hyperlink Char_0"/>
    <w:link w:val="HyperlinkChar1"/>
    <w:qFormat/>
    <w:rPr>
      <w:rFonts w:ascii="XO Thames" w:hAnsi="XO Thames" w:cs="Calibri"/>
      <w:color w:val="0000FF"/>
      <w:sz w:val="24"/>
      <w:szCs w:val="20"/>
      <w:u w:val="single" w:color="000000"/>
      <w:lang w:val="en-US" w:eastAsia="en-US"/>
    </w:rPr>
  </w:style>
  <w:style w:type="paragraph" w:customStyle="1" w:styleId="TOC6Char0">
    <w:name w:val="TOC 6 Char_0"/>
    <w:link w:val="TOC6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af">
    <w:name w:val="Subtitle"/>
    <w:basedOn w:val="a0"/>
    <w:next w:val="a"/>
    <w:link w:val="ae"/>
    <w:uiPriority w:val="11"/>
    <w:qFormat/>
    <w:pPr>
      <w:spacing w:before="0" w:after="0"/>
      <w:jc w:val="both"/>
    </w:pPr>
    <w:rPr>
      <w:b w:val="0"/>
      <w:i/>
      <w:caps w:val="0"/>
      <w:sz w:val="24"/>
    </w:rPr>
  </w:style>
  <w:style w:type="paragraph" w:customStyle="1" w:styleId="TOC8Char0">
    <w:name w:val="TOC 8 Char_0"/>
    <w:link w:val="TOC8Char1"/>
    <w:qFormat/>
    <w:rPr>
      <w:rFonts w:ascii="XO Thames" w:hAnsi="XO Thames" w:cs="Calibri"/>
      <w:color w:val="000000"/>
      <w:sz w:val="28"/>
      <w:szCs w:val="20"/>
      <w:lang w:val="en-US" w:eastAsia="en-US"/>
    </w:rPr>
  </w:style>
  <w:style w:type="paragraph" w:styleId="af4">
    <w:name w:val="header"/>
    <w:basedOn w:val="a"/>
    <w:link w:val="af3"/>
    <w:uiPriority w:val="99"/>
    <w:unhideWhenUsed/>
    <w:rsid w:val="0056645C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unhideWhenUsed/>
    <w:rsid w:val="0056645C"/>
    <w:pPr>
      <w:tabs>
        <w:tab w:val="center" w:pos="4677"/>
        <w:tab w:val="right" w:pos="9355"/>
      </w:tabs>
    </w:p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140-D317-49A2-B884-83D3AC0B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home</cp:lastModifiedBy>
  <cp:revision>2</cp:revision>
  <dcterms:created xsi:type="dcterms:W3CDTF">2026-06-15T06:30:00Z</dcterms:created>
  <dcterms:modified xsi:type="dcterms:W3CDTF">2026-06-15T06:30:00Z</dcterms:modified>
  <dc:language>en-US</dc:language>
</cp:coreProperties>
</file>