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7C" w:rsidRDefault="0054077C">
      <w:pPr>
        <w:pStyle w:val="ConsPlusTitle"/>
        <w:jc w:val="center"/>
      </w:pPr>
      <w:bookmarkStart w:id="0" w:name="_GoBack"/>
      <w:bookmarkEnd w:id="0"/>
      <w:r>
        <w:t>ЦЕНТРАЛЬНЫЙ БАНК РОССИЙСКОЙ ФЕДЕРАЦИИ</w:t>
      </w:r>
    </w:p>
    <w:p w:rsidR="0054077C" w:rsidRDefault="0054077C">
      <w:pPr>
        <w:pStyle w:val="ConsPlusTitle"/>
        <w:jc w:val="center"/>
      </w:pPr>
    </w:p>
    <w:p w:rsidR="0054077C" w:rsidRDefault="0054077C">
      <w:pPr>
        <w:pStyle w:val="ConsPlusTitle"/>
        <w:jc w:val="center"/>
      </w:pPr>
      <w:r>
        <w:t>ИНФОРМАЦИОННОЕ ПИСЬМО</w:t>
      </w:r>
    </w:p>
    <w:p w:rsidR="0054077C" w:rsidRDefault="0054077C">
      <w:pPr>
        <w:pStyle w:val="ConsPlusTitle"/>
        <w:jc w:val="center"/>
      </w:pPr>
      <w:r>
        <w:t>от 29 декабря 2020 г. N ИН-01-59/184</w:t>
      </w:r>
    </w:p>
    <w:p w:rsidR="0054077C" w:rsidRDefault="0054077C">
      <w:pPr>
        <w:pStyle w:val="ConsPlusTitle"/>
        <w:jc w:val="center"/>
      </w:pPr>
    </w:p>
    <w:p w:rsidR="0054077C" w:rsidRDefault="0054077C">
      <w:pPr>
        <w:pStyle w:val="ConsPlusTitle"/>
        <w:jc w:val="center"/>
      </w:pPr>
      <w:r>
        <w:t>О РЕКОМЕНДАЦИЯХ</w:t>
      </w:r>
    </w:p>
    <w:p w:rsidR="0054077C" w:rsidRDefault="0054077C">
      <w:pPr>
        <w:pStyle w:val="ConsPlusTitle"/>
        <w:jc w:val="center"/>
      </w:pPr>
      <w:r>
        <w:t>ПО ДОСТУПНОСТИ ДИСТАНЦИОННЫХ (ЦИФРОВЫХ) КАНАЛОВ</w:t>
      </w:r>
    </w:p>
    <w:p w:rsidR="0054077C" w:rsidRDefault="0054077C">
      <w:pPr>
        <w:pStyle w:val="ConsPlusTitle"/>
        <w:jc w:val="center"/>
      </w:pPr>
      <w:r>
        <w:t>ДЛЯ ПОТРЕБИТЕЛЕЙ ФИНАНСОВЫХ УСЛУГ, В ТОМ ЧИСЛЕ ЛИЦ</w:t>
      </w:r>
    </w:p>
    <w:p w:rsidR="0054077C" w:rsidRDefault="0054077C">
      <w:pPr>
        <w:pStyle w:val="ConsPlusTitle"/>
        <w:jc w:val="center"/>
      </w:pPr>
      <w:r>
        <w:t>С ИНВАЛИДНОСТЬЮ И ИНЫХ МАЛОМОБИЛЬНЫХ ГРУПП НАСЕЛЕНИЯ,</w:t>
      </w:r>
    </w:p>
    <w:p w:rsidR="0054077C" w:rsidRDefault="0054077C">
      <w:pPr>
        <w:pStyle w:val="ConsPlusTitle"/>
        <w:jc w:val="center"/>
      </w:pPr>
      <w:r>
        <w:t>И ПРЕДОСТАВЛЕНИЮ ФИНАНСОВЫХ ПРОДУКТОВ (УСЛУГ) НАСЕЛЕНИЮ</w:t>
      </w:r>
    </w:p>
    <w:p w:rsidR="0054077C" w:rsidRDefault="0054077C">
      <w:pPr>
        <w:pStyle w:val="ConsPlusTitle"/>
        <w:jc w:val="center"/>
      </w:pPr>
      <w:r>
        <w:t>ПОСРЕДСТВОМ ДИСТАНЦИОННЫХ (ЦИФРОВЫХ) КАНАЛОВ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r>
        <w:t xml:space="preserve">В целях улучшения качества обслуживания потребителей при предоставлении им финансовых продуктов (услуг) посредством дистанционных (цифровых) каналов Банк России доводит до сведения кредитных организаций и </w:t>
      </w:r>
      <w:proofErr w:type="spellStart"/>
      <w:r>
        <w:t>некредитных</w:t>
      </w:r>
      <w:proofErr w:type="spellEnd"/>
      <w:r>
        <w:t xml:space="preserve"> финансовых организаций (далее при совместном упоминании - финансовые организации) следующие рекомендации.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Для целей настоящего информационного письма под дистанционным (цифровым) каналом предоставления финансовых продуктов (услуг) понимается способ взаимодействия финансовой организации с потребителем, при котором потребитель имеет возможность без очного участия работника или представителя финансовой организации ознакомиться с информацией и получить предоставляемый (предоставляемую) финансовой организацией продукт (услугу).</w:t>
      </w:r>
    </w:p>
    <w:p w:rsidR="0054077C" w:rsidRDefault="0054077C">
      <w:pPr>
        <w:pStyle w:val="ConsPlusNormal"/>
        <w:spacing w:before="220"/>
        <w:ind w:firstLine="540"/>
        <w:jc w:val="both"/>
      </w:pPr>
      <w:bookmarkStart w:id="1" w:name="P15"/>
      <w:bookmarkEnd w:id="1"/>
      <w:r>
        <w:t>1. При предоставлении финансовых продуктов (услуг) финансовым организациям рекомендуется обеспечивать:</w:t>
      </w:r>
    </w:p>
    <w:p w:rsidR="0054077C" w:rsidRDefault="0054077C">
      <w:pPr>
        <w:pStyle w:val="ConsPlusNormal"/>
        <w:spacing w:before="220"/>
        <w:ind w:firstLine="540"/>
        <w:jc w:val="both"/>
      </w:pPr>
      <w:proofErr w:type="gramStart"/>
      <w:r>
        <w:t xml:space="preserve">невозможность автоматического </w:t>
      </w:r>
      <w:proofErr w:type="spellStart"/>
      <w:r>
        <w:t>предзаполнения</w:t>
      </w:r>
      <w:proofErr w:type="spellEnd"/>
      <w:r>
        <w:t xml:space="preserve"> финансовой организацией документов и форм об оказании финансовых услуг в той части, которая предполагает согласие клиента с параметрами продукта (услуги) или вариативность выбора условий оказания таких услуг (например, условий о предоставлении дополнительных услуг и (или) заключении дополнительных договоров) на любом этапе взаимодействия потребителя с сайтом финансовой организации в информационно-телекоммуникационной сети "Интернет" (далее - сеть "Интернет"), а также мобильным</w:t>
      </w:r>
      <w:proofErr w:type="gramEnd"/>
      <w:r>
        <w:t xml:space="preserve"> приложением финансовой организации (при его наличии);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невозможность заключения договора о предоставлении финансового продукта (услуги) без ознакомления потребителя с текстом договора и подтверждения потребителем факта ознакомления с текстом договора;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предоставление возможности потребителю сохранять на свое устройство любую относящуюся к финансовому продукту (финансовой услуге) информацию, полученную потребителем в ходе взаимодействия с финансовой организацией, в том числе документы (их электронные копии). В случае если сайт финансовой организации в сети "Интернет" и (или) мобильное приложение финансовой организации (при его наличии) предусматривают возможность обмена с потребителем мгновенными текстовыми сообщениями (чат), рекомендуется обеспечить возможность получения потребителем на указанный им адрес электронной почты протокола вышеупомянутого взаимодействия;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возможность получения потребителем документов, связанных с предоставлением финансового продукта (финансовой услуги), на бумажном носителе при обращении в офис финансовой организации (при его наличии);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 xml:space="preserve">изложение информации на русском языке с использованием четких, хорошо читаемых шрифтов, а также в случае использования профессиональной лексики - с обеспечением возможности для потребителя получить дополнительную информацию, разъясняющую значение используемых терминов (в том числе возможность задать вопрос сотруднику финансовой </w:t>
      </w:r>
      <w:r>
        <w:lastRenderedPageBreak/>
        <w:t>организации с использованием имеющихся каналов коммуникации с финансовой организацией);</w:t>
      </w:r>
    </w:p>
    <w:p w:rsidR="0054077C" w:rsidRDefault="0054077C">
      <w:pPr>
        <w:pStyle w:val="ConsPlusNormal"/>
        <w:spacing w:before="220"/>
        <w:ind w:firstLine="540"/>
        <w:jc w:val="both"/>
      </w:pPr>
      <w:proofErr w:type="gramStart"/>
      <w:r>
        <w:t>исключение применения в рамках взаимодействия с потребителем недобросовестных маркетинговых практик &lt;1&gt;, навязывающих потребителю приобретение финансового продукта (финансовой услуги): акцентирование внимания потребителя исключительно на информации о преимуществах финансового продукта (финансовой услуги) и сокрытие информации о присущих финансовому продукту (финансовой услуге) рисках &lt;2&gt;, ограничение времени потребителя на принятие решения о получении им финансового продукта (финансовой услуги).</w:t>
      </w:r>
      <w:proofErr w:type="gramEnd"/>
    </w:p>
    <w:p w:rsidR="0054077C" w:rsidRDefault="0054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том числе с учетом соблюдения требований по обязательной к указанию информации о товарах (работах, услугах), установленных </w:t>
      </w:r>
      <w:hyperlink r:id="rId5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от 07.02.1992 N 2300-1 "О защите прав потребителей".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том числе посредством использования различных шрифтов и (или) цветовых схем.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r>
        <w:t>2. Финансовым организациям рекомендуется на сайте в сети "Интернет" и в мобильном приложении (при его наличии) обеспечить простой доступ к форме подачи жалобы (отзыва). Такой доступ рекомендуется обеспечить при совершении потребителем не более двух активных действий (переключений страниц, окон, выбора пункта меню) с главной/начальной страницы сайта финансовой организации в сети "Интернет" и мобильного приложения финансовой организации (при его наличии).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3. Финансовым организациям рекомендуется обеспечить механизм отказа от предоставленного финансового продукта (услуги) посредством дистанционных (цифровых) каналов, не сложнее процедуры заключения потребителем соответствующего договора &lt;3&gt;, а также простую процедуру поиска и использования потребителем таких механизмов на сайте финансовой организации в сети "Интернет" или в мобильном приложении финансовой организации (при его наличии) &lt;4&gt;.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&lt;3&gt; Порядок может быть установлен законодательством или базовыми стандартами.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Н</w:t>
      </w:r>
      <w:proofErr w:type="gramEnd"/>
      <w:r>
        <w:t>е более двух активных действий (переключений страниц, окон, выбора пункта меню) с главной (начальной) страницы сайта финансовой организации в сети "Интернет" либо страницы заключения договора на получение продукта (услуги).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bookmarkStart w:id="2" w:name="P32"/>
      <w:bookmarkEnd w:id="2"/>
      <w:r>
        <w:t xml:space="preserve">4. В целях обеспечения интересов потребителей финансовых продуктов (услуг), в том числе проживающих на отдаленных, малонаселенных или труднодоступных территориях, в </w:t>
      </w:r>
      <w:proofErr w:type="gramStart"/>
      <w:r>
        <w:t>случаях</w:t>
      </w:r>
      <w:proofErr w:type="gramEnd"/>
      <w:r>
        <w:t xml:space="preserve"> если скорость и (или) качество доступа к сети "Интернет" &lt;5&gt; с устройства, используемого потребителем для взаимодействия с финансовой организацией, недостаточны для корректной работы текущей версии сайта и (или) мобильного приложения, финансовым организациям, помимо прочего, рекомендуется при наличии технической возможности: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том числе при низких скоростях доступа (с использованием стандарта ниже 3G).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proofErr w:type="gramStart"/>
      <w:r>
        <w:t>обеспечить возможность переключения на легкие версии &lt;6&gt; сайта финансовой организации в сети "Интернет" и мобильного приложения финансовой организации (при его наличии), предназначенные для работы в условиях неустойчивого доступа к сети "Интернет", в том числе при низких (недостаточных) скоростях доступа, и (или) возможность отключения загрузки объемных данных (карт, изображений, элементов анимации и иных графических объектов) в процессе обмена данными с сервером</w:t>
      </w:r>
      <w:proofErr w:type="gramEnd"/>
      <w:r>
        <w:t xml:space="preserve"> и обработки запросов потребителя сайтом </w:t>
      </w:r>
      <w:r>
        <w:lastRenderedPageBreak/>
        <w:t>финансовой организации в сети "Интернет" и мобильным приложением финансовой организации (при его наличии);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&lt;6&gt; Обеспечивающую быструю загрузку при низких (недостаточных) скоростях доступа информации и интерфейса, в том числе при переходе между страницами.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r>
        <w:t>информировать потребителя о статусе загрузки информации на сайте финансовой организации в сети "Интернет" и в мобильном приложении финансовой организации (при его наличии). При длительной загрузке (свыше 10 - 15 секунд) или остановке/прерывании процесса загрузки сообщить об этом факте потребителю и предложить переключение (опционально) режима работы сайта финансовой организации в сети "Интернет" и мобильного приложения финансовой организации (при его наличии) на их легкую версию.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 xml:space="preserve">5. В целях обеспечения интересов потребителей финансовых продуктов (услуг), входящих в число лиц с инвалидностью и иных маломобильных групп населения &lt;7&gt;, финансовым организациям рекомендуется, помимо прочего, осуществлять проектирование и (или) разработку и (или) доработку дистанционных (цифровых) каналов обслуживания, в том числе размещаемого с их помощью контента &lt;8&gt;, с учетом положений национального стандарта </w:t>
      </w:r>
      <w:hyperlink r:id="rId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52872-2019</w:t>
        </w:r>
      </w:hyperlink>
      <w:r>
        <w:t xml:space="preserve">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 (далее - ГОСТ </w:t>
      </w:r>
      <w:proofErr w:type="gramStart"/>
      <w:r>
        <w:t>Р</w:t>
      </w:r>
      <w:proofErr w:type="gramEnd"/>
      <w:r>
        <w:t xml:space="preserve"> 52872-2019). При проектировании и (или) разработке и (или) доработке любых дистанционных (цифровых) каналов обслуживания, в том числе размещаемого с их помощью контента, рекомендуется обеспечивать в соответствии с </w:t>
      </w:r>
      <w:hyperlink r:id="rId7" w:history="1">
        <w:r>
          <w:rPr>
            <w:color w:val="0000FF"/>
          </w:rPr>
          <w:t>разделом 5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52872-2019 выполнение критериев успешного применения уровня А, устанавливаемых </w:t>
      </w:r>
      <w:hyperlink r:id="rId8" w:history="1">
        <w:r>
          <w:rPr>
            <w:color w:val="0000FF"/>
          </w:rPr>
          <w:t>ГОСТ Р 52872-2019</w:t>
        </w:r>
      </w:hyperlink>
      <w:r>
        <w:t>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 xml:space="preserve">&lt;7&gt; Термины "лица с инвалидностью" и "маломобильные группы населения" употребляются в значениях, применяемых в Методических </w:t>
      </w:r>
      <w:hyperlink r:id="rId9" w:history="1">
        <w:r>
          <w:rPr>
            <w:color w:val="0000FF"/>
          </w:rPr>
          <w:t>рекомендациях</w:t>
        </w:r>
      </w:hyperlink>
      <w:r>
        <w:t xml:space="preserve"> Банка России от 26.04.2019 N 12-МР по личному и дистанционному обслуживанию людей с инвалидностью и иных маломобильных групп населения в кредитных организациях и </w:t>
      </w:r>
      <w:proofErr w:type="spellStart"/>
      <w:r>
        <w:t>некредитных</w:t>
      </w:r>
      <w:proofErr w:type="spellEnd"/>
      <w:r>
        <w:t xml:space="preserve"> финансовых организациях.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В</w:t>
      </w:r>
      <w:proofErr w:type="gramEnd"/>
      <w:r>
        <w:t xml:space="preserve"> настоящем информационном письме - совокупность информационных и функциональных элементов сайта финансовой организации в сети "Интернет" и мобильного приложения финансовой организации (при его наличии), включая все страницы, элементы интерфейса, в том числе обеспечивающие коммуникацию потребителя с финансовой организацией (например, чаты/</w:t>
      </w:r>
      <w:proofErr w:type="spellStart"/>
      <w:r>
        <w:t>видеочаты</w:t>
      </w:r>
      <w:proofErr w:type="spellEnd"/>
      <w:r>
        <w:t>), а также личный кабинет пользователя.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ind w:firstLine="540"/>
        <w:jc w:val="both"/>
      </w:pPr>
      <w:r>
        <w:t xml:space="preserve">Реализацию рекомендаций, изложенных в </w:t>
      </w:r>
      <w:hyperlink w:anchor="P1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2" w:history="1">
        <w:r>
          <w:rPr>
            <w:color w:val="0000FF"/>
          </w:rPr>
          <w:t>4</w:t>
        </w:r>
      </w:hyperlink>
      <w:r>
        <w:t xml:space="preserve"> настоящего информационного письма, рекомендуется осуществлять с учетом обеспечения доступности для людей с инвалидностью и иных маломобильных групп населения.</w:t>
      </w:r>
    </w:p>
    <w:p w:rsidR="0054077C" w:rsidRDefault="0054077C">
      <w:pPr>
        <w:pStyle w:val="ConsPlusNormal"/>
        <w:spacing w:before="220"/>
        <w:ind w:firstLine="540"/>
        <w:jc w:val="both"/>
      </w:pPr>
      <w:r>
        <w:t>Настоящее информационное письмо подлежит опубликованию в "Вестнике Банка России" и размещению на официальном сайте Банка России в сети "Интернет".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jc w:val="right"/>
      </w:pPr>
      <w:r>
        <w:t>Председатель Банка России</w:t>
      </w:r>
    </w:p>
    <w:p w:rsidR="0054077C" w:rsidRDefault="0054077C">
      <w:pPr>
        <w:pStyle w:val="ConsPlusNormal"/>
        <w:jc w:val="right"/>
      </w:pPr>
      <w:r>
        <w:t>Э.С.НАБИУЛЛИНА</w:t>
      </w: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jc w:val="both"/>
      </w:pPr>
    </w:p>
    <w:p w:rsidR="0054077C" w:rsidRDefault="00540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6E5" w:rsidRDefault="005C36E5"/>
    <w:sectPr w:rsidR="005C36E5" w:rsidSect="0049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7C"/>
    <w:rsid w:val="0054077C"/>
    <w:rsid w:val="005C36E5"/>
    <w:rsid w:val="00A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0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744C4A9ACC40F6D2F548E35D54C7AED234ED842C7196709753035279D80F30E0F1ACC38999B5408C3A28DH4b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2744C4A9ACC40F6D2F548E35D54C7AED234ED842C7196709753035279D80E10E5716CD3C809B541D95F3CB102FEAE180C8E55C08B807HFb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744C4A9ACC40F6D2F548E35D54C7AED234ED842C7196709753035279D80F30E0F1ACC38999B5408C3A28DH4b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2744C4A9ACC40F6D2F579B2CD54C7AEC2248DD4CCA446D012C3C372092DFF6091E1ACC3C879B5316CAF6DE0177E6E49AD6E44314BA05F6HDbB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2744C4A9ACC40F6D2F579B2CD54C7AEC274CDC4AC8446D012C3C372092DFF61B1E42C03D83855517DFA08F47H2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КолосовАА</cp:lastModifiedBy>
  <cp:revision>2</cp:revision>
  <dcterms:created xsi:type="dcterms:W3CDTF">2021-01-14T07:27:00Z</dcterms:created>
  <dcterms:modified xsi:type="dcterms:W3CDTF">2021-01-14T08:53:00Z</dcterms:modified>
</cp:coreProperties>
</file>