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9D1" w:rsidRPr="00203EBB" w:rsidRDefault="00DC29D1" w:rsidP="00DC29D1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bCs/>
        </w:rPr>
      </w:pPr>
      <w:r w:rsidRPr="00203EBB">
        <w:rPr>
          <w:rFonts w:ascii="Times New Roman" w:hAnsi="Times New Roman" w:cs="Times New Roman"/>
          <w:bCs/>
        </w:rPr>
        <w:t>Проект</w:t>
      </w:r>
    </w:p>
    <w:p w:rsidR="00DC29D1" w:rsidRPr="00203EBB" w:rsidRDefault="00DC29D1" w:rsidP="00DC29D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EBB">
        <w:rPr>
          <w:rFonts w:ascii="Times New Roman" w:hAnsi="Times New Roman" w:cs="Times New Roman"/>
          <w:b/>
          <w:bCs/>
          <w:sz w:val="28"/>
          <w:szCs w:val="28"/>
        </w:rPr>
        <w:t>ЦЕНТРАЛЬНЫЙ БАНК РОССИЙСКОЙ ФЕДЕРАЦИИ</w:t>
      </w:r>
    </w:p>
    <w:p w:rsidR="00DC29D1" w:rsidRPr="00203EBB" w:rsidRDefault="00DC29D1" w:rsidP="00DC29D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EBB">
        <w:rPr>
          <w:rFonts w:ascii="Times New Roman" w:hAnsi="Times New Roman" w:cs="Times New Roman"/>
          <w:b/>
          <w:bCs/>
          <w:sz w:val="28"/>
          <w:szCs w:val="28"/>
        </w:rPr>
        <w:t>(БАНК РОССИИ)</w:t>
      </w:r>
    </w:p>
    <w:p w:rsidR="00DC29D1" w:rsidRPr="00203EBB" w:rsidRDefault="00DC29D1" w:rsidP="00DC29D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29D1" w:rsidRPr="00203EBB" w:rsidRDefault="00DC29D1" w:rsidP="00DC29D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29D1" w:rsidRPr="00203EBB" w:rsidRDefault="00DC29D1" w:rsidP="00DC29D1">
      <w:pPr>
        <w:spacing w:before="100" w:beforeAutospacing="1" w:after="100" w:afterAutospacing="1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03EBB">
        <w:rPr>
          <w:rFonts w:ascii="Times New Roman" w:hAnsi="Times New Roman" w:cs="Times New Roman"/>
          <w:bCs/>
          <w:sz w:val="28"/>
          <w:szCs w:val="28"/>
        </w:rPr>
        <w:t>«___»__________2017 г.</w:t>
      </w:r>
      <w:r w:rsidRPr="00203EBB">
        <w:rPr>
          <w:rFonts w:ascii="Times New Roman" w:hAnsi="Times New Roman" w:cs="Times New Roman"/>
          <w:bCs/>
          <w:sz w:val="28"/>
          <w:szCs w:val="28"/>
        </w:rPr>
        <w:tab/>
      </w:r>
      <w:r w:rsidRPr="00203EBB">
        <w:rPr>
          <w:rFonts w:ascii="Times New Roman" w:hAnsi="Times New Roman" w:cs="Times New Roman"/>
          <w:bCs/>
          <w:sz w:val="28"/>
          <w:szCs w:val="28"/>
        </w:rPr>
        <w:tab/>
      </w:r>
      <w:r w:rsidRPr="00203EBB">
        <w:rPr>
          <w:rFonts w:ascii="Times New Roman" w:hAnsi="Times New Roman" w:cs="Times New Roman"/>
          <w:bCs/>
          <w:sz w:val="28"/>
          <w:szCs w:val="28"/>
        </w:rPr>
        <w:tab/>
      </w:r>
      <w:r w:rsidRPr="00203EBB">
        <w:rPr>
          <w:rFonts w:ascii="Times New Roman" w:hAnsi="Times New Roman" w:cs="Times New Roman"/>
          <w:bCs/>
          <w:sz w:val="28"/>
          <w:szCs w:val="28"/>
        </w:rPr>
        <w:tab/>
      </w:r>
      <w:r w:rsidRPr="00203EBB">
        <w:rPr>
          <w:rFonts w:ascii="Times New Roman" w:hAnsi="Times New Roman" w:cs="Times New Roman"/>
          <w:bCs/>
          <w:sz w:val="28"/>
          <w:szCs w:val="28"/>
        </w:rPr>
        <w:tab/>
      </w:r>
      <w:r w:rsidRPr="00203EBB">
        <w:rPr>
          <w:rFonts w:ascii="Times New Roman" w:hAnsi="Times New Roman" w:cs="Times New Roman"/>
          <w:bCs/>
          <w:sz w:val="28"/>
          <w:szCs w:val="28"/>
        </w:rPr>
        <w:tab/>
      </w:r>
      <w:r w:rsidRPr="00203EBB">
        <w:rPr>
          <w:rFonts w:ascii="Times New Roman" w:hAnsi="Times New Roman" w:cs="Times New Roman"/>
          <w:bCs/>
          <w:sz w:val="28"/>
          <w:szCs w:val="28"/>
        </w:rPr>
        <w:tab/>
        <w:t xml:space="preserve">  №_____</w:t>
      </w:r>
      <w:proofErr w:type="gramStart"/>
      <w:r w:rsidRPr="00203EBB">
        <w:rPr>
          <w:rFonts w:ascii="Times New Roman" w:hAnsi="Times New Roman" w:cs="Times New Roman"/>
          <w:bCs/>
          <w:sz w:val="28"/>
          <w:szCs w:val="28"/>
        </w:rPr>
        <w:t>_-</w:t>
      </w:r>
      <w:proofErr w:type="gramEnd"/>
      <w:r w:rsidRPr="00203EBB">
        <w:rPr>
          <w:rFonts w:ascii="Times New Roman" w:hAnsi="Times New Roman" w:cs="Times New Roman"/>
          <w:bCs/>
          <w:sz w:val="28"/>
          <w:szCs w:val="28"/>
        </w:rPr>
        <w:t>У</w:t>
      </w:r>
    </w:p>
    <w:p w:rsidR="00DC29D1" w:rsidRPr="00203EBB" w:rsidRDefault="00DC29D1" w:rsidP="00DC29D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03EBB">
        <w:rPr>
          <w:rFonts w:ascii="Times New Roman" w:hAnsi="Times New Roman" w:cs="Times New Roman"/>
          <w:bCs/>
          <w:sz w:val="28"/>
          <w:szCs w:val="28"/>
        </w:rPr>
        <w:t>г. Москва</w:t>
      </w:r>
    </w:p>
    <w:p w:rsidR="00DC29D1" w:rsidRPr="00203EBB" w:rsidRDefault="00DC29D1" w:rsidP="00DC29D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3EBB">
        <w:rPr>
          <w:rFonts w:ascii="Times New Roman" w:hAnsi="Times New Roman" w:cs="Times New Roman"/>
          <w:b/>
          <w:bCs/>
          <w:sz w:val="28"/>
          <w:szCs w:val="28"/>
        </w:rPr>
        <w:t xml:space="preserve">У К А З А Н И Е </w:t>
      </w:r>
    </w:p>
    <w:p w:rsidR="00DC29D1" w:rsidRDefault="00DC29D1" w:rsidP="00DC29D1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203EBB">
        <w:rPr>
          <w:rFonts w:ascii="Times New Roman" w:hAnsi="Times New Roman" w:cs="Times New Roman"/>
          <w:b/>
          <w:spacing w:val="6"/>
          <w:sz w:val="28"/>
          <w:szCs w:val="28"/>
        </w:rPr>
        <w:t>О требованиях к организации профессиональным участником рынка ценных бумаг</w:t>
      </w:r>
      <w:r w:rsidRPr="00203EBB">
        <w:rPr>
          <w:rFonts w:ascii="Times New Roman" w:hAnsi="Times New Roman" w:cs="Times New Roman"/>
          <w:sz w:val="28"/>
          <w:szCs w:val="28"/>
        </w:rPr>
        <w:t xml:space="preserve"> </w:t>
      </w:r>
      <w:r w:rsidRPr="00203EBB">
        <w:rPr>
          <w:rFonts w:ascii="Times New Roman" w:hAnsi="Times New Roman" w:cs="Times New Roman"/>
          <w:b/>
          <w:spacing w:val="6"/>
          <w:sz w:val="28"/>
          <w:szCs w:val="28"/>
        </w:rPr>
        <w:t>системы управления рисками, связанными с осуществлением профессиональной деятельности на рынке ценных бумаг и с осуществлением операций с собственным имуществом,</w:t>
      </w:r>
      <w:r w:rsidRPr="00203EBB">
        <w:rPr>
          <w:rFonts w:ascii="Times New Roman" w:hAnsi="Times New Roman"/>
          <w:b/>
          <w:spacing w:val="6"/>
          <w:sz w:val="28"/>
        </w:rPr>
        <w:t xml:space="preserve"> </w:t>
      </w:r>
      <w:r w:rsidRPr="00203EBB">
        <w:rPr>
          <w:rFonts w:ascii="Times New Roman" w:hAnsi="Times New Roman" w:cs="Times New Roman"/>
          <w:b/>
          <w:spacing w:val="6"/>
          <w:sz w:val="28"/>
          <w:szCs w:val="28"/>
        </w:rPr>
        <w:t>в зависимости от вида деятельности и характера совершаемых операций</w:t>
      </w:r>
    </w:p>
    <w:p w:rsidR="00DC29D1" w:rsidRPr="00203EBB" w:rsidRDefault="00DC29D1" w:rsidP="00DC29D1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pacing w:val="6"/>
          <w:sz w:val="28"/>
          <w:szCs w:val="28"/>
        </w:rPr>
      </w:pPr>
    </w:p>
    <w:p w:rsidR="00DC29D1" w:rsidRPr="00203EBB" w:rsidRDefault="00DC29D1" w:rsidP="00DC29D1">
      <w:pPr>
        <w:autoSpaceDE w:val="0"/>
        <w:autoSpaceDN w:val="0"/>
        <w:adjustRightInd w:val="0"/>
        <w:spacing w:after="0" w:line="36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EBB">
        <w:rPr>
          <w:rFonts w:ascii="Times New Roman" w:hAnsi="Times New Roman" w:cs="Times New Roman"/>
          <w:sz w:val="28"/>
          <w:szCs w:val="28"/>
        </w:rPr>
        <w:t>Настоящее Указание на основании пунк</w:t>
      </w:r>
      <w:bookmarkStart w:id="0" w:name="_GoBack"/>
      <w:bookmarkEnd w:id="0"/>
      <w:r w:rsidRPr="00203EBB">
        <w:rPr>
          <w:rFonts w:ascii="Times New Roman" w:hAnsi="Times New Roman" w:cs="Times New Roman"/>
          <w:sz w:val="28"/>
          <w:szCs w:val="28"/>
        </w:rPr>
        <w:t>та 5 статьи 10</w:t>
      </w:r>
      <w:r w:rsidRPr="00203EB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03EBB">
        <w:rPr>
          <w:rFonts w:ascii="Times New Roman" w:hAnsi="Times New Roman"/>
          <w:sz w:val="28"/>
          <w:vertAlign w:val="superscript"/>
        </w:rPr>
        <w:t>-1</w:t>
      </w:r>
      <w:r w:rsidRPr="00203EBB">
        <w:rPr>
          <w:rFonts w:ascii="Times New Roman" w:hAnsi="Times New Roman" w:cs="Times New Roman"/>
          <w:sz w:val="28"/>
          <w:szCs w:val="28"/>
        </w:rPr>
        <w:t xml:space="preserve">, пункта 34 статьи 42 Федерального закона </w:t>
      </w:r>
      <w:r w:rsidRPr="00203EBB">
        <w:rPr>
          <w:rFonts w:ascii="Times New Roman" w:hAnsi="Times New Roman" w:cs="Times New Roman"/>
          <w:spacing w:val="6"/>
          <w:sz w:val="28"/>
          <w:szCs w:val="28"/>
        </w:rPr>
        <w:t>от 22 апреля 1996 года № 39-ФЗ «О рынке ценных бумаг» (</w:t>
      </w:r>
      <w:r w:rsidRPr="00203EBB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1996, </w:t>
      </w:r>
      <w:r w:rsidRPr="00203EBB">
        <w:rPr>
          <w:rFonts w:ascii="Times New Roman" w:hAnsi="Times New Roman" w:cs="Times New Roman"/>
          <w:sz w:val="28"/>
          <w:szCs w:val="28"/>
        </w:rPr>
        <w:br/>
        <w:t xml:space="preserve">№ 17, ст. 1918; 2001, № 33, ст. 3424; 2002, № 52, ст. 5141; 2004, № 27, ст. 2711; № 31, ст. 3225; 2005, № 11, ст. 900; № 25, ст. 2426; 2006, № 1, ст. 5; № 2, </w:t>
      </w:r>
      <w:r w:rsidRPr="00203EBB">
        <w:rPr>
          <w:rFonts w:ascii="Times New Roman" w:hAnsi="Times New Roman" w:cs="Times New Roman"/>
          <w:sz w:val="28"/>
          <w:szCs w:val="28"/>
        </w:rPr>
        <w:br/>
        <w:t xml:space="preserve">ст. 172; № 17, ст. 1780; № 31, ст. 3437; № 43, ст. 4412; 2007, № 1, ст. 45; № 18, </w:t>
      </w:r>
      <w:r w:rsidRPr="00203EBB">
        <w:rPr>
          <w:rFonts w:ascii="Times New Roman" w:hAnsi="Times New Roman" w:cs="Times New Roman"/>
          <w:sz w:val="28"/>
          <w:szCs w:val="28"/>
        </w:rPr>
        <w:br/>
        <w:t>ст. 2117;</w:t>
      </w:r>
      <w:r w:rsidRPr="003E54B0">
        <w:rPr>
          <w:rFonts w:ascii="Times New Roman" w:hAnsi="Times New Roman" w:cs="Times New Roman"/>
          <w:sz w:val="28"/>
          <w:szCs w:val="28"/>
        </w:rPr>
        <w:t xml:space="preserve"> </w:t>
      </w:r>
      <w:r w:rsidRPr="00203EBB">
        <w:rPr>
          <w:rFonts w:ascii="Times New Roman" w:hAnsi="Times New Roman" w:cs="Times New Roman"/>
          <w:sz w:val="28"/>
          <w:szCs w:val="28"/>
        </w:rPr>
        <w:t xml:space="preserve">№ 22, ст. 2563; № 41, ст. 4845; № 50, ст. 6247; 2008, № 52, </w:t>
      </w:r>
      <w:r w:rsidRPr="00203EBB">
        <w:rPr>
          <w:rFonts w:ascii="Times New Roman" w:hAnsi="Times New Roman" w:cs="Times New Roman"/>
          <w:sz w:val="28"/>
          <w:szCs w:val="28"/>
        </w:rPr>
        <w:br/>
        <w:t xml:space="preserve">ст. 6221; 2009, № 1, ст. 28; № 18, ст. 2154; № 23, ст. 2770; № 29, ст. 3642; </w:t>
      </w:r>
      <w:r w:rsidRPr="00203EBB">
        <w:rPr>
          <w:rFonts w:ascii="Times New Roman" w:hAnsi="Times New Roman" w:cs="Times New Roman"/>
          <w:sz w:val="28"/>
          <w:szCs w:val="28"/>
        </w:rPr>
        <w:br/>
        <w:t xml:space="preserve">№ 48, ст. 5731; № 52, ст. 6428; 2010, № 17, ст. 1988; № 31, ст. 4193; № 41, </w:t>
      </w:r>
      <w:r w:rsidRPr="00203EBB">
        <w:rPr>
          <w:rFonts w:ascii="Times New Roman" w:hAnsi="Times New Roman" w:cs="Times New Roman"/>
          <w:sz w:val="28"/>
          <w:szCs w:val="28"/>
        </w:rPr>
        <w:br/>
        <w:t xml:space="preserve">ст. 5193; 2011, № 7, ст. 905; № 23, ст. 3262; № 29, ст. 4291; </w:t>
      </w:r>
      <w:r w:rsidRPr="00203EBB">
        <w:rPr>
          <w:rFonts w:ascii="Times New Roman" w:hAnsi="Times New Roman" w:cs="Times New Roman"/>
          <w:sz w:val="28"/>
          <w:szCs w:val="28"/>
        </w:rPr>
        <w:br/>
        <w:t xml:space="preserve">№ 48, ст. 6728; № 49, ст. 7040; № 50, ст. 7357; 2012, № 25, ст. 3269; № 31, </w:t>
      </w:r>
      <w:r w:rsidRPr="00203EBB">
        <w:rPr>
          <w:rFonts w:ascii="Times New Roman" w:hAnsi="Times New Roman" w:cs="Times New Roman"/>
          <w:sz w:val="28"/>
          <w:szCs w:val="28"/>
        </w:rPr>
        <w:br/>
      </w:r>
      <w:r w:rsidRPr="00203EBB">
        <w:rPr>
          <w:rFonts w:ascii="Times New Roman" w:hAnsi="Times New Roman" w:cs="Times New Roman"/>
          <w:sz w:val="28"/>
          <w:szCs w:val="28"/>
        </w:rPr>
        <w:lastRenderedPageBreak/>
        <w:t>ст. 4334; № 53, ст. 7607; 2013, № 26, ст. 3207; 2014, № 30, ст. 4043, ст. 4082,</w:t>
      </w:r>
      <w:r w:rsidRPr="00203EBB">
        <w:rPr>
          <w:rFonts w:ascii="Times New Roman" w:hAnsi="Times New Roman" w:cs="Times New Roman"/>
          <w:sz w:val="28"/>
          <w:szCs w:val="28"/>
        </w:rPr>
        <w:br/>
        <w:t xml:space="preserve"> ст. 4084; № 51, ст. 6699; № 52, ст. 6985; № 30, ст. 4219; 2015, № 1, ст. 13;</w:t>
      </w:r>
      <w:r w:rsidRPr="00203EBB">
        <w:rPr>
          <w:rFonts w:ascii="Times New Roman" w:hAnsi="Times New Roman" w:cs="Times New Roman"/>
          <w:sz w:val="28"/>
          <w:szCs w:val="28"/>
        </w:rPr>
        <w:br/>
        <w:t xml:space="preserve"> № 14, ст. 2022; № 27, ст. 4001; № 29, ст. 4348, ст. 4357; 2016, № 1, ст. 50, </w:t>
      </w:r>
      <w:r w:rsidRPr="00203EBB">
        <w:rPr>
          <w:rFonts w:ascii="Times New Roman" w:hAnsi="Times New Roman" w:cs="Times New Roman"/>
          <w:sz w:val="28"/>
          <w:szCs w:val="28"/>
        </w:rPr>
        <w:br/>
        <w:t>ст. 81; № 27, ст. 4225</w:t>
      </w:r>
      <w:r w:rsidRPr="00203EBB">
        <w:rPr>
          <w:rFonts w:ascii="Times New Roman" w:hAnsi="Times New Roman" w:cs="Times New Roman"/>
          <w:spacing w:val="6"/>
          <w:sz w:val="28"/>
          <w:szCs w:val="28"/>
        </w:rPr>
        <w:t>)</w:t>
      </w:r>
      <w:r w:rsidR="001D6AC9">
        <w:rPr>
          <w:rFonts w:ascii="Times New Roman" w:hAnsi="Times New Roman" w:cs="Times New Roman"/>
          <w:spacing w:val="6"/>
          <w:sz w:val="28"/>
          <w:szCs w:val="28"/>
        </w:rPr>
        <w:t xml:space="preserve"> (далее - </w:t>
      </w:r>
      <w:r w:rsidR="001D6AC9" w:rsidRPr="00203EBB">
        <w:rPr>
          <w:rFonts w:ascii="Times New Roman" w:hAnsi="Times New Roman" w:cs="Times New Roman"/>
          <w:sz w:val="28"/>
          <w:szCs w:val="28"/>
        </w:rPr>
        <w:t>Федеральн</w:t>
      </w:r>
      <w:r w:rsidR="001D6AC9">
        <w:rPr>
          <w:rFonts w:ascii="Times New Roman" w:hAnsi="Times New Roman" w:cs="Times New Roman"/>
          <w:sz w:val="28"/>
          <w:szCs w:val="28"/>
        </w:rPr>
        <w:t>ый</w:t>
      </w:r>
      <w:r w:rsidR="001D6AC9" w:rsidRPr="00203EBB"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1D6AC9" w:rsidRPr="00203EBB">
        <w:rPr>
          <w:rFonts w:ascii="Times New Roman" w:hAnsi="Times New Roman" w:cs="Times New Roman"/>
          <w:spacing w:val="6"/>
          <w:sz w:val="28"/>
          <w:szCs w:val="28"/>
        </w:rPr>
        <w:t xml:space="preserve">от 22 апреля 1996 года </w:t>
      </w:r>
      <w:r w:rsidR="001D6AC9">
        <w:rPr>
          <w:rFonts w:ascii="Times New Roman" w:hAnsi="Times New Roman" w:cs="Times New Roman"/>
          <w:spacing w:val="6"/>
          <w:sz w:val="28"/>
          <w:szCs w:val="28"/>
        </w:rPr>
        <w:br/>
      </w:r>
      <w:r w:rsidR="001D6AC9" w:rsidRPr="00203EBB">
        <w:rPr>
          <w:rFonts w:ascii="Times New Roman" w:hAnsi="Times New Roman" w:cs="Times New Roman"/>
          <w:spacing w:val="6"/>
          <w:sz w:val="28"/>
          <w:szCs w:val="28"/>
        </w:rPr>
        <w:t>№ 39-ФЗ «О рынке ценных бумаг»</w:t>
      </w:r>
      <w:r w:rsidR="001D6AC9">
        <w:rPr>
          <w:rFonts w:ascii="Times New Roman" w:hAnsi="Times New Roman" w:cs="Times New Roman"/>
          <w:spacing w:val="6"/>
          <w:sz w:val="28"/>
          <w:szCs w:val="28"/>
        </w:rPr>
        <w:t>)</w:t>
      </w:r>
      <w:r w:rsidRPr="00203EB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203EBB">
        <w:rPr>
          <w:rFonts w:ascii="Times New Roman" w:hAnsi="Times New Roman" w:cs="Times New Roman"/>
          <w:sz w:val="28"/>
          <w:szCs w:val="28"/>
        </w:rPr>
        <w:t>устанавливает требования к организации профессиональным участник</w:t>
      </w:r>
      <w:r w:rsidR="00A66000">
        <w:rPr>
          <w:rFonts w:ascii="Times New Roman" w:hAnsi="Times New Roman" w:cs="Times New Roman"/>
          <w:sz w:val="28"/>
          <w:szCs w:val="28"/>
        </w:rPr>
        <w:t>ом</w:t>
      </w:r>
      <w:r w:rsidRPr="00203EBB">
        <w:rPr>
          <w:rFonts w:ascii="Times New Roman" w:hAnsi="Times New Roman" w:cs="Times New Roman"/>
          <w:sz w:val="28"/>
          <w:szCs w:val="28"/>
        </w:rPr>
        <w:t xml:space="preserve"> рынка ценных бумаг (далее – профессиональный участник) системы управления рисками, связанными с осуществлением профессиональной деятельности на рынке ценных бумаг</w:t>
      </w:r>
      <w:r w:rsidRPr="00203EBB">
        <w:t xml:space="preserve"> </w:t>
      </w:r>
      <w:r w:rsidRPr="00203EBB">
        <w:rPr>
          <w:rFonts w:ascii="Times New Roman" w:hAnsi="Times New Roman" w:cs="Times New Roman"/>
          <w:sz w:val="28"/>
          <w:szCs w:val="28"/>
        </w:rPr>
        <w:t>и с осуществлением операций с собственным имуществом (далее –</w:t>
      </w:r>
      <w:r w:rsidRPr="00D71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риски профессионального участника</w:t>
      </w:r>
      <w:r w:rsidRPr="00203EB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3EBB">
        <w:t xml:space="preserve"> </w:t>
      </w:r>
      <w:r w:rsidRPr="00203EBB">
        <w:rPr>
          <w:rFonts w:ascii="Times New Roman" w:hAnsi="Times New Roman" w:cs="Times New Roman"/>
          <w:sz w:val="28"/>
          <w:szCs w:val="28"/>
        </w:rPr>
        <w:t>в зависимости от вида деятельности и характера совершаемых операций</w:t>
      </w:r>
      <w:r>
        <w:rPr>
          <w:rFonts w:ascii="Times New Roman" w:hAnsi="Times New Roman" w:cs="Times New Roman"/>
          <w:sz w:val="28"/>
          <w:szCs w:val="28"/>
        </w:rPr>
        <w:t xml:space="preserve"> (далее – система управления рисками)</w:t>
      </w:r>
      <w:r w:rsidRPr="00203EBB">
        <w:rPr>
          <w:rFonts w:ascii="Times New Roman" w:hAnsi="Times New Roman" w:cs="Times New Roman"/>
          <w:sz w:val="28"/>
          <w:szCs w:val="28"/>
        </w:rPr>
        <w:t>.</w:t>
      </w:r>
    </w:p>
    <w:p w:rsidR="00DC29D1" w:rsidRPr="00203EBB" w:rsidRDefault="00DC29D1" w:rsidP="00DC29D1">
      <w:pPr>
        <w:autoSpaceDE w:val="0"/>
        <w:autoSpaceDN w:val="0"/>
        <w:adjustRightInd w:val="0"/>
        <w:spacing w:after="0" w:line="36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29D1" w:rsidRPr="00203EBB" w:rsidRDefault="00DC29D1" w:rsidP="003C4C19">
      <w:pPr>
        <w:pStyle w:val="ConsPlusNormal"/>
        <w:spacing w:line="360" w:lineRule="auto"/>
        <w:ind w:firstLine="398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03EBB">
        <w:rPr>
          <w:rFonts w:ascii="Times New Roman" w:hAnsi="Times New Roman" w:cs="Times New Roman"/>
          <w:sz w:val="28"/>
          <w:szCs w:val="28"/>
        </w:rPr>
        <w:t>Глава 1. </w:t>
      </w:r>
      <w:r w:rsidRPr="00203EB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C29D1" w:rsidRPr="00426394" w:rsidRDefault="00DC29D1" w:rsidP="003C4C19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EBB">
        <w:rPr>
          <w:rFonts w:ascii="Times New Roman" w:hAnsi="Times New Roman" w:cs="Times New Roman"/>
          <w:sz w:val="28"/>
          <w:szCs w:val="28"/>
        </w:rPr>
        <w:t xml:space="preserve">Профессиональный участник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настоящего Указания</w:t>
      </w:r>
      <w:r w:rsidRPr="00203EBB">
        <w:rPr>
          <w:rFonts w:ascii="Times New Roman" w:hAnsi="Times New Roman" w:cs="Times New Roman"/>
          <w:sz w:val="28"/>
          <w:szCs w:val="28"/>
        </w:rPr>
        <w:t xml:space="preserve"> должен организовать систему управления рисками, содержащую систему мониторинга рисков</w:t>
      </w:r>
      <w:r w:rsidRPr="00544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участника и </w:t>
      </w:r>
      <w:r w:rsidRPr="00203EBB">
        <w:rPr>
          <w:rFonts w:ascii="Times New Roman" w:hAnsi="Times New Roman" w:cs="Times New Roman"/>
          <w:sz w:val="28"/>
          <w:szCs w:val="28"/>
        </w:rPr>
        <w:t>обеспечивающую в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3EBB">
        <w:rPr>
          <w:rFonts w:ascii="Times New Roman" w:hAnsi="Times New Roman" w:cs="Times New Roman"/>
          <w:sz w:val="28"/>
          <w:szCs w:val="28"/>
        </w:rPr>
        <w:t xml:space="preserve"> предусмотренн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03EBB">
        <w:rPr>
          <w:rFonts w:ascii="Times New Roman" w:hAnsi="Times New Roman" w:cs="Times New Roman"/>
          <w:sz w:val="28"/>
          <w:szCs w:val="28"/>
        </w:rPr>
        <w:t xml:space="preserve"> во внутреннем (внутренних) документе (документах) профессионального участника, устанавливающем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EBB">
        <w:rPr>
          <w:rFonts w:ascii="Times New Roman" w:hAnsi="Times New Roman" w:cs="Times New Roman"/>
          <w:sz w:val="28"/>
          <w:szCs w:val="28"/>
        </w:rPr>
        <w:t xml:space="preserve">(устанавливающих) порядок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и осуществления </w:t>
      </w:r>
      <w:r w:rsidRPr="00203EBB">
        <w:rPr>
          <w:rFonts w:ascii="Times New Roman" w:hAnsi="Times New Roman" w:cs="Times New Roman"/>
          <w:sz w:val="28"/>
          <w:szCs w:val="28"/>
        </w:rPr>
        <w:t xml:space="preserve">управления рисками </w:t>
      </w:r>
      <w:r w:rsidRPr="00426394">
        <w:rPr>
          <w:rFonts w:ascii="Times New Roman" w:hAnsi="Times New Roman" w:cs="Times New Roman"/>
          <w:sz w:val="28"/>
          <w:szCs w:val="28"/>
        </w:rPr>
        <w:t>профессионального участника (далее – регламент управления рисками профессионального участника), своевременное доведение необходимой информации до сведения органов управления профессионального участника.</w:t>
      </w:r>
    </w:p>
    <w:p w:rsidR="003C4C19" w:rsidRPr="003C4C19" w:rsidRDefault="003C4C19" w:rsidP="003C4C1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394">
        <w:rPr>
          <w:rFonts w:ascii="Times New Roman" w:hAnsi="Times New Roman" w:cs="Times New Roman"/>
          <w:sz w:val="28"/>
          <w:szCs w:val="28"/>
        </w:rPr>
        <w:t xml:space="preserve">1.2. Профессиональный участник в рамках организации системы управления рисками должен обеспечить осуществление процессов и мероприятий, предусмотренных главой 2 настоящего Указания, в отношении рисков профессионального участника, в том числе рисков профессионального участника, признаваемых </w:t>
      </w:r>
      <w:r w:rsidR="005C6A95">
        <w:rPr>
          <w:rFonts w:ascii="Times New Roman" w:hAnsi="Times New Roman" w:cs="Times New Roman"/>
          <w:sz w:val="28"/>
          <w:szCs w:val="28"/>
        </w:rPr>
        <w:t>им</w:t>
      </w:r>
      <w:r w:rsidRPr="00426394">
        <w:rPr>
          <w:rFonts w:ascii="Times New Roman" w:hAnsi="Times New Roman" w:cs="Times New Roman"/>
          <w:sz w:val="28"/>
          <w:szCs w:val="28"/>
        </w:rPr>
        <w:t xml:space="preserve"> значимыми, реализация которых</w:t>
      </w:r>
      <w:r w:rsidRPr="003C4C19">
        <w:rPr>
          <w:rFonts w:ascii="Times New Roman" w:hAnsi="Times New Roman" w:cs="Times New Roman"/>
          <w:sz w:val="28"/>
          <w:szCs w:val="28"/>
        </w:rPr>
        <w:t xml:space="preserve"> может привести к хотя бы одному из следующих последствий: </w:t>
      </w:r>
    </w:p>
    <w:p w:rsidR="00DC29D1" w:rsidRPr="003C4C19" w:rsidRDefault="00DC29D1" w:rsidP="003C4C1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19">
        <w:rPr>
          <w:rFonts w:ascii="Times New Roman" w:hAnsi="Times New Roman" w:cs="Times New Roman"/>
          <w:sz w:val="28"/>
          <w:szCs w:val="28"/>
        </w:rPr>
        <w:lastRenderedPageBreak/>
        <w:t>снижению собственных средств профессионального участника до размера менее минимального размера собственных средств профессионального участника,</w:t>
      </w:r>
      <w:r w:rsidR="001D6AC9" w:rsidRPr="001D6AC9">
        <w:rPr>
          <w:rFonts w:ascii="Times New Roman" w:hAnsi="Times New Roman" w:cs="Times New Roman"/>
          <w:sz w:val="28"/>
          <w:szCs w:val="28"/>
        </w:rPr>
        <w:t xml:space="preserve"> </w:t>
      </w:r>
      <w:r w:rsidR="001D6AC9">
        <w:rPr>
          <w:rFonts w:ascii="Times New Roman" w:hAnsi="Times New Roman" w:cs="Times New Roman"/>
          <w:sz w:val="28"/>
          <w:szCs w:val="28"/>
        </w:rPr>
        <w:t xml:space="preserve">установленного пунктом 5 статьи 4.1 </w:t>
      </w:r>
      <w:r w:rsidR="001D6AC9" w:rsidRPr="00203EB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1D6AC9" w:rsidRPr="00203EBB">
        <w:rPr>
          <w:rFonts w:ascii="Times New Roman" w:hAnsi="Times New Roman" w:cs="Times New Roman"/>
          <w:spacing w:val="6"/>
          <w:sz w:val="28"/>
          <w:szCs w:val="28"/>
        </w:rPr>
        <w:t>от 22 апреля 1996 года № 39-ФЗ «О рынке ценных бумаг»</w:t>
      </w:r>
      <w:r w:rsidR="001D6AC9">
        <w:rPr>
          <w:rFonts w:ascii="Times New Roman" w:hAnsi="Times New Roman" w:cs="Times New Roman"/>
          <w:spacing w:val="6"/>
          <w:sz w:val="28"/>
          <w:szCs w:val="28"/>
        </w:rPr>
        <w:t xml:space="preserve"> или </w:t>
      </w:r>
      <w:r w:rsidRPr="003C4C19">
        <w:rPr>
          <w:rFonts w:ascii="Times New Roman" w:hAnsi="Times New Roman" w:cs="Times New Roman"/>
          <w:sz w:val="28"/>
          <w:szCs w:val="28"/>
        </w:rPr>
        <w:t xml:space="preserve">рассчитанного в соответствии с Указанием Банка России </w:t>
      </w:r>
      <w:r w:rsidRPr="00C25865">
        <w:rPr>
          <w:rFonts w:ascii="Times New Roman" w:hAnsi="Times New Roman" w:cs="Times New Roman"/>
          <w:sz w:val="28"/>
          <w:szCs w:val="28"/>
        </w:rPr>
        <w:t>от 21 июля 2014 года № 3329-У «О требованиях к собственным средствам профессиональных участников рынка ценны</w:t>
      </w:r>
      <w:r w:rsidRPr="003C4C19">
        <w:rPr>
          <w:rFonts w:ascii="Times New Roman" w:hAnsi="Times New Roman" w:cs="Times New Roman"/>
          <w:sz w:val="28"/>
          <w:szCs w:val="28"/>
        </w:rPr>
        <w:t>х бумаг и управляющих компаний инвестиционных фондов, паевых инвестиционных фондов и негосударственных пенсионных фондов», зарегистрированным в Министерстве юстиции Российской Федерации</w:t>
      </w:r>
      <w:r w:rsidR="005C6A95">
        <w:rPr>
          <w:rFonts w:ascii="Times New Roman" w:hAnsi="Times New Roman" w:cs="Times New Roman"/>
          <w:sz w:val="28"/>
          <w:szCs w:val="28"/>
        </w:rPr>
        <w:t xml:space="preserve"> </w:t>
      </w:r>
      <w:r w:rsidRPr="003C4C19">
        <w:rPr>
          <w:rFonts w:ascii="Times New Roman" w:hAnsi="Times New Roman" w:cs="Times New Roman"/>
          <w:sz w:val="28"/>
          <w:szCs w:val="28"/>
        </w:rPr>
        <w:t xml:space="preserve">15 августа 2014 года </w:t>
      </w:r>
      <w:r w:rsidR="00A66000">
        <w:rPr>
          <w:rFonts w:ascii="Times New Roman" w:hAnsi="Times New Roman" w:cs="Times New Roman"/>
          <w:sz w:val="28"/>
          <w:szCs w:val="28"/>
        </w:rPr>
        <w:br/>
      </w:r>
      <w:r w:rsidRPr="003C4C19">
        <w:rPr>
          <w:rFonts w:ascii="Times New Roman" w:hAnsi="Times New Roman" w:cs="Times New Roman"/>
          <w:sz w:val="28"/>
          <w:szCs w:val="28"/>
        </w:rPr>
        <w:t>№ 33608;</w:t>
      </w:r>
    </w:p>
    <w:p w:rsidR="00DC29D1" w:rsidRPr="003C4C19" w:rsidRDefault="00DC29D1" w:rsidP="003C4C19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C19">
        <w:rPr>
          <w:rFonts w:ascii="Times New Roman" w:hAnsi="Times New Roman" w:cs="Times New Roman"/>
          <w:sz w:val="28"/>
          <w:szCs w:val="28"/>
        </w:rPr>
        <w:t>наступлению оснований для применения мер по предупреждению банкротства профессионального участника;</w:t>
      </w:r>
    </w:p>
    <w:p w:rsidR="00DC29D1" w:rsidRDefault="00DC29D1" w:rsidP="003C4C19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C19">
        <w:rPr>
          <w:rFonts w:ascii="Times New Roman" w:hAnsi="Times New Roman" w:cs="Times New Roman"/>
          <w:sz w:val="28"/>
          <w:szCs w:val="28"/>
        </w:rPr>
        <w:t>иным неблагоприятным последствиям, которые могут привести к невозможности непрерывного осуществления дальнейшей деятельности профессионального участника.</w:t>
      </w:r>
    </w:p>
    <w:p w:rsidR="00D32E96" w:rsidRPr="00E64946" w:rsidRDefault="00DC29D1" w:rsidP="00E649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946">
        <w:rPr>
          <w:rFonts w:ascii="Times New Roman" w:hAnsi="Times New Roman" w:cs="Times New Roman"/>
          <w:sz w:val="28"/>
          <w:szCs w:val="28"/>
        </w:rPr>
        <w:t>1.3. Профессиональный участник в рамках системы управления рисками должен назначить должностное лицо</w:t>
      </w:r>
      <w:r w:rsidR="00143969" w:rsidRPr="00E64946">
        <w:rPr>
          <w:rFonts w:ascii="Times New Roman" w:hAnsi="Times New Roman" w:cs="Times New Roman"/>
          <w:sz w:val="28"/>
          <w:szCs w:val="28"/>
        </w:rPr>
        <w:t xml:space="preserve"> </w:t>
      </w:r>
      <w:r w:rsidRPr="00E64946">
        <w:rPr>
          <w:rFonts w:ascii="Times New Roman" w:hAnsi="Times New Roman" w:cs="Times New Roman"/>
          <w:sz w:val="28"/>
          <w:szCs w:val="28"/>
        </w:rPr>
        <w:t xml:space="preserve">или сформировать отдельное структурное подразделение, ответственное за организацию системы управления рисками, за исключением риска возникновения </w:t>
      </w:r>
      <w:r w:rsidR="00D63F6E" w:rsidRPr="00AA51D2">
        <w:rPr>
          <w:rFonts w:ascii="Times New Roman" w:hAnsi="Times New Roman" w:cs="Times New Roman"/>
          <w:sz w:val="28"/>
          <w:szCs w:val="28"/>
        </w:rPr>
        <w:t xml:space="preserve">у профессионального участника </w:t>
      </w:r>
      <w:r w:rsidR="00564BEE" w:rsidRPr="00AA51D2">
        <w:rPr>
          <w:rFonts w:ascii="Times New Roman" w:hAnsi="Times New Roman" w:cs="Times New Roman"/>
          <w:sz w:val="28"/>
          <w:szCs w:val="28"/>
        </w:rPr>
        <w:t xml:space="preserve">расходов (убытков) </w:t>
      </w:r>
      <w:r w:rsidR="00D63F6E">
        <w:rPr>
          <w:rFonts w:ascii="Times New Roman" w:hAnsi="Times New Roman"/>
          <w:sz w:val="28"/>
          <w:szCs w:val="28"/>
          <w:lang w:eastAsia="ru-RU"/>
        </w:rPr>
        <w:t>и (или) иных неблагоприятных последствий</w:t>
      </w:r>
      <w:r w:rsidR="00D63F6E" w:rsidRPr="00AA51D2" w:rsidDel="00D63F6E">
        <w:rPr>
          <w:rFonts w:ascii="Times New Roman" w:hAnsi="Times New Roman" w:cs="Times New Roman"/>
          <w:sz w:val="28"/>
          <w:szCs w:val="28"/>
        </w:rPr>
        <w:t xml:space="preserve"> </w:t>
      </w:r>
      <w:r w:rsidR="00564BEE" w:rsidRPr="00AA51D2">
        <w:rPr>
          <w:rFonts w:ascii="Times New Roman" w:hAnsi="Times New Roman" w:cs="Times New Roman"/>
          <w:sz w:val="28"/>
          <w:szCs w:val="28"/>
        </w:rPr>
        <w:t xml:space="preserve">в результате его несоответствия или несоответствия его деятельности требованиям законодательства Российской Федерации о рынке ценных бумаг, базовых и внутренних стандартов саморегулируемой организации в сфере финансового рынка, членом которой является профессиональный участник, учредительных и внутренних документов профессионального участника, связанных с осуществлением профессиональной деятельности на рынке ценных бумаг, а также в результате применения мер воздействия со стороны надзорных органов </w:t>
      </w:r>
      <w:r w:rsidR="00564BEE" w:rsidRPr="00AA51D2">
        <w:rPr>
          <w:rFonts w:ascii="Times New Roman" w:hAnsi="Times New Roman" w:cs="Times New Roman"/>
          <w:sz w:val="28"/>
          <w:szCs w:val="28"/>
        </w:rPr>
        <w:lastRenderedPageBreak/>
        <w:t>(далее – регуляторный риск)</w:t>
      </w:r>
      <w:r w:rsidRPr="00E64946">
        <w:rPr>
          <w:rFonts w:ascii="Times New Roman" w:hAnsi="Times New Roman" w:cs="Times New Roman"/>
          <w:sz w:val="28"/>
          <w:szCs w:val="28"/>
        </w:rPr>
        <w:t xml:space="preserve">, </w:t>
      </w:r>
      <w:r w:rsidR="00426394">
        <w:rPr>
          <w:rFonts w:ascii="Times New Roman" w:hAnsi="Times New Roman" w:cs="Times New Roman"/>
          <w:sz w:val="28"/>
          <w:szCs w:val="28"/>
        </w:rPr>
        <w:t>управление</w:t>
      </w:r>
      <w:r w:rsidRPr="00E64946">
        <w:rPr>
          <w:rFonts w:ascii="Times New Roman" w:hAnsi="Times New Roman" w:cs="Times New Roman"/>
          <w:sz w:val="28"/>
          <w:szCs w:val="28"/>
        </w:rPr>
        <w:t xml:space="preserve"> </w:t>
      </w:r>
      <w:r w:rsidR="00426394" w:rsidRPr="00E64946">
        <w:rPr>
          <w:rFonts w:ascii="Times New Roman" w:hAnsi="Times New Roman" w:cs="Times New Roman"/>
          <w:sz w:val="28"/>
          <w:szCs w:val="28"/>
        </w:rPr>
        <w:t>котор</w:t>
      </w:r>
      <w:r w:rsidR="00426394">
        <w:rPr>
          <w:rFonts w:ascii="Times New Roman" w:hAnsi="Times New Roman" w:cs="Times New Roman"/>
          <w:sz w:val="28"/>
          <w:szCs w:val="28"/>
        </w:rPr>
        <w:t>ым</w:t>
      </w:r>
      <w:r w:rsidR="00426394" w:rsidRPr="00E64946">
        <w:rPr>
          <w:rFonts w:ascii="Times New Roman" w:hAnsi="Times New Roman" w:cs="Times New Roman"/>
          <w:sz w:val="28"/>
          <w:szCs w:val="28"/>
        </w:rPr>
        <w:t xml:space="preserve"> </w:t>
      </w:r>
      <w:r w:rsidR="00D32E96" w:rsidRPr="00E6494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E64946">
        <w:rPr>
          <w:rFonts w:ascii="Times New Roman" w:hAnsi="Times New Roman" w:cs="Times New Roman"/>
          <w:sz w:val="28"/>
          <w:szCs w:val="28"/>
        </w:rPr>
        <w:t>контролером (службой внутреннего контроля) профессионального участника.</w:t>
      </w:r>
      <w:r w:rsidR="00143969" w:rsidRPr="00E649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199" w:rsidRDefault="00512199" w:rsidP="00E649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Должностное </w:t>
      </w:r>
      <w:r w:rsidRPr="00203EBB">
        <w:rPr>
          <w:rFonts w:ascii="Times New Roman" w:hAnsi="Times New Roman" w:cs="Times New Roman"/>
          <w:sz w:val="28"/>
          <w:szCs w:val="28"/>
        </w:rPr>
        <w:t xml:space="preserve">лицо (руководитель отдельного структурного подразделения), ответственное (ответственный) за организацию системы управления рисками, </w:t>
      </w:r>
      <w:r>
        <w:rPr>
          <w:rFonts w:ascii="Times New Roman" w:hAnsi="Times New Roman" w:cs="Times New Roman"/>
          <w:sz w:val="28"/>
          <w:szCs w:val="28"/>
        </w:rPr>
        <w:t>не должно осуществлять</w:t>
      </w:r>
      <w:r w:rsidRPr="00203EBB">
        <w:rPr>
          <w:rFonts w:ascii="Times New Roman" w:hAnsi="Times New Roman" w:cs="Times New Roman"/>
          <w:sz w:val="28"/>
          <w:szCs w:val="28"/>
        </w:rPr>
        <w:t xml:space="preserve"> функции, связан</w:t>
      </w:r>
      <w:r>
        <w:rPr>
          <w:rFonts w:ascii="Times New Roman" w:hAnsi="Times New Roman" w:cs="Times New Roman"/>
          <w:sz w:val="28"/>
          <w:szCs w:val="28"/>
        </w:rPr>
        <w:t>ные</w:t>
      </w:r>
      <w:r w:rsidRPr="00203EBB">
        <w:rPr>
          <w:rFonts w:ascii="Times New Roman" w:hAnsi="Times New Roman" w:cs="Times New Roman"/>
          <w:sz w:val="28"/>
          <w:szCs w:val="28"/>
        </w:rPr>
        <w:t xml:space="preserve"> с совершением операций и заключением сде</w:t>
      </w:r>
      <w:r>
        <w:rPr>
          <w:rFonts w:ascii="Times New Roman" w:hAnsi="Times New Roman" w:cs="Times New Roman"/>
          <w:sz w:val="28"/>
          <w:szCs w:val="28"/>
        </w:rPr>
        <w:t xml:space="preserve">лок профессионального участника, </w:t>
      </w:r>
      <w:r w:rsidR="00DB0395">
        <w:rPr>
          <w:rFonts w:ascii="Times New Roman" w:hAnsi="Times New Roman" w:cs="Times New Roman"/>
          <w:sz w:val="28"/>
          <w:szCs w:val="28"/>
        </w:rPr>
        <w:t>за исключением случаев,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установленных абзацем третьим настоящего пункта.</w:t>
      </w:r>
      <w:proofErr w:type="gramEnd"/>
    </w:p>
    <w:p w:rsidR="00DC29D1" w:rsidRPr="00203EBB" w:rsidRDefault="00D32E96" w:rsidP="00E649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4946">
        <w:rPr>
          <w:rFonts w:ascii="Times New Roman" w:hAnsi="Times New Roman" w:cs="Times New Roman"/>
          <w:sz w:val="28"/>
          <w:szCs w:val="28"/>
        </w:rPr>
        <w:t xml:space="preserve">По усмотрению </w:t>
      </w:r>
      <w:r w:rsidR="00512199">
        <w:rPr>
          <w:rFonts w:ascii="Times New Roman" w:hAnsi="Times New Roman" w:cs="Times New Roman"/>
          <w:sz w:val="28"/>
          <w:szCs w:val="28"/>
        </w:rPr>
        <w:t>п</w:t>
      </w:r>
      <w:r w:rsidR="00143969" w:rsidRPr="00E64946">
        <w:rPr>
          <w:rFonts w:ascii="Times New Roman" w:hAnsi="Times New Roman" w:cs="Times New Roman"/>
          <w:sz w:val="28"/>
          <w:szCs w:val="28"/>
        </w:rPr>
        <w:t>рофессиональн</w:t>
      </w:r>
      <w:r w:rsidR="00512199">
        <w:rPr>
          <w:rFonts w:ascii="Times New Roman" w:hAnsi="Times New Roman" w:cs="Times New Roman"/>
          <w:sz w:val="28"/>
          <w:szCs w:val="28"/>
        </w:rPr>
        <w:t>ого</w:t>
      </w:r>
      <w:r w:rsidR="00143969" w:rsidRPr="00E64946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512199">
        <w:rPr>
          <w:rFonts w:ascii="Times New Roman" w:hAnsi="Times New Roman" w:cs="Times New Roman"/>
          <w:sz w:val="28"/>
          <w:szCs w:val="28"/>
        </w:rPr>
        <w:t>а</w:t>
      </w:r>
      <w:r w:rsidR="00143969" w:rsidRPr="00E64946">
        <w:rPr>
          <w:rFonts w:ascii="Times New Roman" w:hAnsi="Times New Roman" w:cs="Times New Roman"/>
          <w:sz w:val="28"/>
          <w:szCs w:val="28"/>
        </w:rPr>
        <w:t xml:space="preserve"> </w:t>
      </w:r>
      <w:r w:rsidR="00512199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143969" w:rsidRPr="00E64946">
        <w:rPr>
          <w:rFonts w:ascii="Times New Roman" w:hAnsi="Times New Roman" w:cs="Times New Roman"/>
          <w:sz w:val="28"/>
          <w:szCs w:val="28"/>
        </w:rPr>
        <w:t>функци</w:t>
      </w:r>
      <w:r w:rsidR="00512199">
        <w:rPr>
          <w:rFonts w:ascii="Times New Roman" w:hAnsi="Times New Roman" w:cs="Times New Roman"/>
          <w:sz w:val="28"/>
          <w:szCs w:val="28"/>
        </w:rPr>
        <w:t>й</w:t>
      </w:r>
      <w:r w:rsidR="00143969" w:rsidRPr="00E64946">
        <w:rPr>
          <w:rFonts w:ascii="Times New Roman" w:hAnsi="Times New Roman" w:cs="Times New Roman"/>
          <w:sz w:val="28"/>
          <w:szCs w:val="28"/>
        </w:rPr>
        <w:t xml:space="preserve"> </w:t>
      </w:r>
      <w:r w:rsidR="00512199">
        <w:rPr>
          <w:rFonts w:ascii="Times New Roman" w:hAnsi="Times New Roman" w:cs="Times New Roman"/>
          <w:sz w:val="28"/>
          <w:szCs w:val="28"/>
        </w:rPr>
        <w:t xml:space="preserve">должностного лица (структурного подразделения), ответственного за организацию системы управления рисками, может быть возложено на  </w:t>
      </w:r>
      <w:r w:rsidR="00BC589F" w:rsidRPr="00E64946">
        <w:rPr>
          <w:rFonts w:ascii="Times New Roman" w:hAnsi="Times New Roman" w:cs="Times New Roman"/>
          <w:sz w:val="28"/>
          <w:szCs w:val="28"/>
        </w:rPr>
        <w:t>единоличн</w:t>
      </w:r>
      <w:r w:rsidR="00BC589F">
        <w:rPr>
          <w:rFonts w:ascii="Times New Roman" w:hAnsi="Times New Roman" w:cs="Times New Roman"/>
          <w:sz w:val="28"/>
          <w:szCs w:val="28"/>
        </w:rPr>
        <w:t>ый</w:t>
      </w:r>
      <w:r w:rsidR="00BC589F" w:rsidRPr="00E64946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BC589F">
        <w:rPr>
          <w:rFonts w:ascii="Times New Roman" w:hAnsi="Times New Roman" w:cs="Times New Roman"/>
          <w:sz w:val="28"/>
          <w:szCs w:val="28"/>
        </w:rPr>
        <w:t>ый</w:t>
      </w:r>
      <w:r w:rsidR="00BC589F" w:rsidRPr="00E64946">
        <w:rPr>
          <w:rFonts w:ascii="Times New Roman" w:hAnsi="Times New Roman" w:cs="Times New Roman"/>
          <w:sz w:val="28"/>
          <w:szCs w:val="28"/>
        </w:rPr>
        <w:t xml:space="preserve"> </w:t>
      </w:r>
      <w:r w:rsidR="00143969" w:rsidRPr="00E64946">
        <w:rPr>
          <w:rFonts w:ascii="Times New Roman" w:hAnsi="Times New Roman" w:cs="Times New Roman"/>
          <w:sz w:val="28"/>
          <w:szCs w:val="28"/>
        </w:rPr>
        <w:t>орган профессионального участника</w:t>
      </w:r>
      <w:r w:rsidR="00670DF2">
        <w:rPr>
          <w:rFonts w:ascii="Times New Roman" w:hAnsi="Times New Roman" w:cs="Times New Roman"/>
          <w:sz w:val="28"/>
          <w:szCs w:val="28"/>
        </w:rPr>
        <w:t>, в случае обеспечения профессиональным участником предотвращения, выявлени</w:t>
      </w:r>
      <w:r w:rsidR="001C5EB8">
        <w:rPr>
          <w:rFonts w:ascii="Times New Roman" w:hAnsi="Times New Roman" w:cs="Times New Roman"/>
          <w:sz w:val="28"/>
          <w:szCs w:val="28"/>
        </w:rPr>
        <w:t>я</w:t>
      </w:r>
      <w:r w:rsidR="00670DF2">
        <w:rPr>
          <w:rFonts w:ascii="Times New Roman" w:hAnsi="Times New Roman" w:cs="Times New Roman"/>
          <w:sz w:val="28"/>
          <w:szCs w:val="28"/>
        </w:rPr>
        <w:t xml:space="preserve"> конфликта интересов и управления </w:t>
      </w:r>
      <w:r w:rsidR="00E64946">
        <w:rPr>
          <w:rFonts w:ascii="Times New Roman" w:hAnsi="Times New Roman" w:cs="Times New Roman"/>
          <w:sz w:val="28"/>
          <w:szCs w:val="28"/>
        </w:rPr>
        <w:t>им</w:t>
      </w:r>
      <w:r w:rsidR="00670DF2">
        <w:rPr>
          <w:rFonts w:ascii="Times New Roman" w:hAnsi="Times New Roman" w:cs="Times New Roman"/>
          <w:sz w:val="28"/>
          <w:szCs w:val="28"/>
        </w:rPr>
        <w:t xml:space="preserve"> в порядке, предусмотренном регламентом управления рисками профессионального участника. </w:t>
      </w:r>
    </w:p>
    <w:p w:rsidR="00DC29D1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</w:t>
      </w:r>
      <w:r w:rsidRPr="00C03E52">
        <w:rPr>
          <w:rFonts w:ascii="Times New Roman" w:hAnsi="Times New Roman" w:cs="Times New Roman"/>
          <w:sz w:val="28"/>
          <w:szCs w:val="28"/>
        </w:rPr>
        <w:t xml:space="preserve"> рамках организации системы управления</w:t>
      </w:r>
      <w:r w:rsidRPr="00D71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рисками п</w:t>
      </w:r>
      <w:r w:rsidRPr="00353F5E">
        <w:rPr>
          <w:rFonts w:ascii="Times New Roman" w:hAnsi="Times New Roman" w:cs="Times New Roman"/>
          <w:sz w:val="28"/>
          <w:szCs w:val="28"/>
        </w:rPr>
        <w:t xml:space="preserve">рофессиональный </w:t>
      </w:r>
      <w:r w:rsidRPr="00426394">
        <w:rPr>
          <w:rFonts w:ascii="Times New Roman" w:hAnsi="Times New Roman" w:cs="Times New Roman"/>
          <w:sz w:val="28"/>
          <w:szCs w:val="28"/>
        </w:rPr>
        <w:t xml:space="preserve">участник по своему усмотрению может привлекать третьих лиц для обеспечения процессов и мероприятий, предусмотренных главой 2 настоящего Указания (за исключением процессов по </w:t>
      </w:r>
      <w:r w:rsidR="00426394" w:rsidRPr="00426394">
        <w:rPr>
          <w:rFonts w:ascii="Times New Roman" w:hAnsi="Times New Roman" w:cs="Times New Roman"/>
          <w:sz w:val="28"/>
          <w:szCs w:val="28"/>
        </w:rPr>
        <w:t xml:space="preserve">минимизации этих рисков </w:t>
      </w:r>
      <w:r w:rsidR="00426394">
        <w:rPr>
          <w:rFonts w:ascii="Times New Roman" w:hAnsi="Times New Roman" w:cs="Times New Roman"/>
          <w:sz w:val="28"/>
          <w:szCs w:val="28"/>
        </w:rPr>
        <w:t xml:space="preserve">профессионального участника </w:t>
      </w:r>
      <w:r w:rsidR="00426394" w:rsidRPr="00426394">
        <w:rPr>
          <w:rFonts w:ascii="Times New Roman" w:hAnsi="Times New Roman" w:cs="Times New Roman"/>
          <w:sz w:val="28"/>
          <w:szCs w:val="28"/>
        </w:rPr>
        <w:t>или их исключени</w:t>
      </w:r>
      <w:r w:rsidR="00426394">
        <w:rPr>
          <w:rFonts w:ascii="Times New Roman" w:hAnsi="Times New Roman" w:cs="Times New Roman"/>
          <w:sz w:val="28"/>
          <w:szCs w:val="28"/>
        </w:rPr>
        <w:t>ю, а также</w:t>
      </w:r>
      <w:r w:rsidRPr="00426394">
        <w:rPr>
          <w:rFonts w:ascii="Times New Roman" w:hAnsi="Times New Roman" w:cs="Times New Roman"/>
          <w:sz w:val="28"/>
          <w:szCs w:val="28"/>
        </w:rPr>
        <w:t xml:space="preserve"> обмену информацией о рисках профессионального участника)</w:t>
      </w:r>
      <w:r w:rsidR="005C6A95">
        <w:rPr>
          <w:rFonts w:ascii="Times New Roman" w:hAnsi="Times New Roman" w:cs="Times New Roman"/>
          <w:sz w:val="28"/>
          <w:szCs w:val="28"/>
        </w:rPr>
        <w:t>,</w:t>
      </w:r>
      <w:r w:rsidRPr="00426394">
        <w:rPr>
          <w:rFonts w:ascii="Times New Roman" w:hAnsi="Times New Roman" w:cs="Times New Roman"/>
          <w:sz w:val="28"/>
          <w:szCs w:val="28"/>
        </w:rPr>
        <w:t xml:space="preserve"> при обеспечении в указанном</w:t>
      </w:r>
      <w:r>
        <w:rPr>
          <w:rFonts w:ascii="Times New Roman" w:hAnsi="Times New Roman" w:cs="Times New Roman"/>
          <w:sz w:val="28"/>
          <w:szCs w:val="28"/>
        </w:rPr>
        <w:t xml:space="preserve"> случае соблюдения профессиональным участником требований настоящего Указания.</w:t>
      </w:r>
    </w:p>
    <w:p w:rsidR="00DC29D1" w:rsidRPr="00D718D9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D718D9">
        <w:rPr>
          <w:rFonts w:ascii="Times New Roman" w:hAnsi="Times New Roman" w:cs="Times New Roman"/>
          <w:sz w:val="28"/>
          <w:szCs w:val="28"/>
        </w:rPr>
        <w:t>В случае совмещ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D718D9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718D9">
        <w:rPr>
          <w:rFonts w:ascii="Times New Roman" w:hAnsi="Times New Roman" w:cs="Times New Roman"/>
          <w:sz w:val="28"/>
          <w:szCs w:val="28"/>
        </w:rPr>
        <w:t xml:space="preserve"> участник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718D9">
        <w:rPr>
          <w:rFonts w:ascii="Times New Roman" w:hAnsi="Times New Roman" w:cs="Times New Roman"/>
          <w:sz w:val="28"/>
          <w:szCs w:val="28"/>
        </w:rPr>
        <w:t xml:space="preserve"> сво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60D66">
        <w:rPr>
          <w:rFonts w:ascii="Times New Roman" w:hAnsi="Times New Roman" w:cs="Times New Roman"/>
          <w:sz w:val="28"/>
          <w:szCs w:val="28"/>
        </w:rPr>
        <w:t xml:space="preserve"> </w:t>
      </w:r>
      <w:r w:rsidRPr="00D718D9">
        <w:rPr>
          <w:rFonts w:ascii="Times New Roman" w:hAnsi="Times New Roman" w:cs="Times New Roman"/>
          <w:sz w:val="28"/>
          <w:szCs w:val="28"/>
        </w:rPr>
        <w:t>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18D9">
        <w:rPr>
          <w:rFonts w:ascii="Times New Roman" w:hAnsi="Times New Roman" w:cs="Times New Roman"/>
          <w:sz w:val="28"/>
          <w:szCs w:val="28"/>
        </w:rPr>
        <w:t xml:space="preserve"> с иными видами деятельности, система управления рисками должна </w:t>
      </w:r>
      <w:r>
        <w:rPr>
          <w:rFonts w:ascii="Times New Roman" w:hAnsi="Times New Roman" w:cs="Times New Roman"/>
          <w:sz w:val="28"/>
          <w:szCs w:val="28"/>
        </w:rPr>
        <w:t>обеспечивать</w:t>
      </w:r>
      <w:r w:rsidRPr="00D718D9">
        <w:rPr>
          <w:rFonts w:ascii="Times New Roman" w:hAnsi="Times New Roman" w:cs="Times New Roman"/>
          <w:sz w:val="28"/>
          <w:szCs w:val="28"/>
        </w:rPr>
        <w:t xml:space="preserve"> управление рисками</w:t>
      </w:r>
      <w:r w:rsidRPr="00544C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профессионального участника</w:t>
      </w:r>
      <w:r w:rsidRPr="00D718D9">
        <w:rPr>
          <w:rFonts w:ascii="Times New Roman" w:hAnsi="Times New Roman" w:cs="Times New Roman"/>
          <w:sz w:val="28"/>
          <w:szCs w:val="28"/>
        </w:rPr>
        <w:t xml:space="preserve">, связанными с профессиональной деятельностью на рынке ценных бумаг, с учетом рисков неисполнения обязательств перед </w:t>
      </w:r>
      <w:r>
        <w:rPr>
          <w:rFonts w:ascii="Times New Roman" w:hAnsi="Times New Roman" w:cs="Times New Roman"/>
          <w:sz w:val="28"/>
          <w:szCs w:val="28"/>
        </w:rPr>
        <w:t xml:space="preserve">клиентами </w:t>
      </w:r>
      <w:r w:rsidRPr="00D718D9">
        <w:rPr>
          <w:rFonts w:ascii="Times New Roman" w:hAnsi="Times New Roman" w:cs="Times New Roman"/>
          <w:sz w:val="28"/>
          <w:szCs w:val="28"/>
        </w:rPr>
        <w:t>профессионального участника, возникающих в результате такого совмещения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D718D9">
        <w:rPr>
          <w:rFonts w:ascii="Times New Roman" w:hAnsi="Times New Roman" w:cs="Times New Roman"/>
          <w:sz w:val="28"/>
          <w:szCs w:val="28"/>
        </w:rPr>
        <w:t>.</w:t>
      </w:r>
    </w:p>
    <w:p w:rsidR="00DC29D1" w:rsidRPr="00203EBB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 </w:t>
      </w:r>
      <w:r w:rsidRPr="00D718D9">
        <w:rPr>
          <w:rFonts w:ascii="Times New Roman" w:hAnsi="Times New Roman" w:cs="Times New Roman"/>
          <w:sz w:val="28"/>
          <w:szCs w:val="28"/>
        </w:rPr>
        <w:t>Система управления рисками должна обеспечивать управление рисками профессионального участника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D718D9">
        <w:rPr>
          <w:rFonts w:ascii="Times New Roman" w:hAnsi="Times New Roman" w:cs="Times New Roman"/>
          <w:sz w:val="28"/>
          <w:szCs w:val="28"/>
        </w:rPr>
        <w:t xml:space="preserve"> рисками клиентов профессионального участника, которые возникают в связи с оказанием им услуг и с осуществлением операций с собственным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участника</w:t>
      </w:r>
      <w:r w:rsidRPr="00D718D9">
        <w:rPr>
          <w:rFonts w:ascii="Times New Roman" w:hAnsi="Times New Roman" w:cs="Times New Roman"/>
          <w:sz w:val="28"/>
          <w:szCs w:val="28"/>
        </w:rPr>
        <w:t xml:space="preserve">. При управлении рисками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D718D9">
        <w:rPr>
          <w:rFonts w:ascii="Times New Roman" w:hAnsi="Times New Roman" w:cs="Times New Roman"/>
          <w:sz w:val="28"/>
          <w:szCs w:val="28"/>
        </w:rPr>
        <w:t xml:space="preserve">клиентов профессиональный участник </w:t>
      </w:r>
      <w:r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426394">
        <w:rPr>
          <w:rFonts w:ascii="Times New Roman" w:hAnsi="Times New Roman" w:cs="Times New Roman"/>
          <w:sz w:val="28"/>
          <w:szCs w:val="28"/>
        </w:rPr>
        <w:t xml:space="preserve">осуществлять мероприятия по </w:t>
      </w:r>
      <w:r w:rsidR="0043151A">
        <w:rPr>
          <w:rFonts w:ascii="Times New Roman" w:hAnsi="Times New Roman" w:cs="Times New Roman"/>
          <w:sz w:val="28"/>
          <w:szCs w:val="28"/>
        </w:rPr>
        <w:t xml:space="preserve">их </w:t>
      </w:r>
      <w:r w:rsidR="00426394">
        <w:rPr>
          <w:rFonts w:ascii="Times New Roman" w:hAnsi="Times New Roman" w:cs="Times New Roman"/>
          <w:sz w:val="28"/>
          <w:szCs w:val="28"/>
        </w:rPr>
        <w:t>минимизации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9D1" w:rsidRPr="00F60D66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EBB">
        <w:rPr>
          <w:rFonts w:ascii="Times New Roman" w:hAnsi="Times New Roman" w:cs="Times New Roman"/>
          <w:sz w:val="28"/>
          <w:szCs w:val="28"/>
        </w:rPr>
        <w:t xml:space="preserve">Если в соответствии с Положением Банка России от 3 августа 2015 </w:t>
      </w:r>
      <w:r w:rsidR="00A45465">
        <w:rPr>
          <w:rFonts w:ascii="Times New Roman" w:hAnsi="Times New Roman" w:cs="Times New Roman"/>
          <w:sz w:val="28"/>
          <w:szCs w:val="28"/>
        </w:rPr>
        <w:t>года</w:t>
      </w:r>
      <w:r w:rsidRPr="00203EBB">
        <w:rPr>
          <w:rFonts w:ascii="Times New Roman" w:hAnsi="Times New Roman" w:cs="Times New Roman"/>
          <w:sz w:val="28"/>
          <w:szCs w:val="28"/>
        </w:rPr>
        <w:br/>
        <w:t>№ 482-П «О единых требованиях к правилам осуществления деятельности по управлению ценными бумагами, к порядку раскрытия управляющим информации, а также требованиях, направленных на исключение конфликта интересов управляющего»</w:t>
      </w:r>
      <w:r>
        <w:rPr>
          <w:rFonts w:ascii="Times New Roman" w:hAnsi="Times New Roman" w:cs="Times New Roman"/>
          <w:sz w:val="28"/>
          <w:szCs w:val="28"/>
        </w:rPr>
        <w:t>, зарегистрированным Министерством юстиции Российской Федерации 4 декабря 2015</w:t>
      </w:r>
      <w:r w:rsidR="00A4546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39968,</w:t>
      </w:r>
      <w:r w:rsidRPr="00203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 ценными бумагами и денежными средствами </w:t>
      </w:r>
      <w:r w:rsidRPr="00203EBB">
        <w:rPr>
          <w:rFonts w:ascii="Times New Roman" w:hAnsi="Times New Roman" w:cs="Times New Roman"/>
          <w:sz w:val="28"/>
          <w:szCs w:val="28"/>
        </w:rPr>
        <w:t xml:space="preserve">клиента должно </w:t>
      </w:r>
      <w:r>
        <w:rPr>
          <w:rFonts w:ascii="Times New Roman" w:hAnsi="Times New Roman" w:cs="Times New Roman"/>
          <w:sz w:val="28"/>
          <w:szCs w:val="28"/>
        </w:rPr>
        <w:t>осуществляться в соответствии с</w:t>
      </w:r>
      <w:r w:rsidRPr="00203EBB">
        <w:rPr>
          <w:rFonts w:ascii="Times New Roman" w:hAnsi="Times New Roman" w:cs="Times New Roman"/>
          <w:sz w:val="28"/>
          <w:szCs w:val="28"/>
        </w:rPr>
        <w:t xml:space="preserve"> инвестиционн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03EBB">
        <w:rPr>
          <w:rFonts w:ascii="Times New Roman" w:hAnsi="Times New Roman" w:cs="Times New Roman"/>
          <w:sz w:val="28"/>
          <w:szCs w:val="28"/>
        </w:rPr>
        <w:t xml:space="preserve"> профил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03EBB">
        <w:rPr>
          <w:rFonts w:ascii="Times New Roman" w:hAnsi="Times New Roman" w:cs="Times New Roman"/>
          <w:sz w:val="28"/>
          <w:szCs w:val="28"/>
        </w:rPr>
        <w:t xml:space="preserve"> клиента, система управления рисками профессионального участника должна обеспечи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203E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рисками несоответствия управления ценными бумагами и денежными средствами клиента инвестиционному профилю клиента.</w:t>
      </w:r>
    </w:p>
    <w:p w:rsidR="00DC29D1" w:rsidRPr="00D718D9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639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718D9">
        <w:rPr>
          <w:rFonts w:ascii="Times New Roman" w:hAnsi="Times New Roman" w:cs="Times New Roman"/>
          <w:sz w:val="28"/>
          <w:szCs w:val="28"/>
        </w:rPr>
        <w:t>Настоящее Указание не распространяется на профессиональных участников, совмещающих свою деятельность с клиринговой деятельностью и профессиональных участников, являющихся кредитными организациями.</w:t>
      </w:r>
    </w:p>
    <w:p w:rsidR="00DC29D1" w:rsidRPr="00D718D9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2639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A798E">
        <w:rPr>
          <w:rFonts w:ascii="Times New Roman" w:hAnsi="Times New Roman"/>
          <w:sz w:val="28"/>
          <w:szCs w:val="28"/>
        </w:rPr>
        <w:t>Профессиональный участник должен обеспечить хранение документов, подтверждающих их соответствие требованиям настоящего Указания, не менее пяти лет с даты их создания</w:t>
      </w:r>
      <w:r w:rsidRPr="00D718D9">
        <w:rPr>
          <w:rFonts w:ascii="Times New Roman" w:hAnsi="Times New Roman" w:cs="Times New Roman"/>
          <w:sz w:val="28"/>
          <w:szCs w:val="28"/>
        </w:rPr>
        <w:t>.</w:t>
      </w:r>
    </w:p>
    <w:p w:rsidR="00874598" w:rsidRDefault="00874598" w:rsidP="00DC29D1">
      <w:pPr>
        <w:spacing w:after="0" w:line="360" w:lineRule="auto"/>
        <w:ind w:left="-142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29D1" w:rsidRDefault="00DC29D1" w:rsidP="00DC29D1">
      <w:pPr>
        <w:spacing w:after="0" w:line="360" w:lineRule="auto"/>
        <w:ind w:left="-142"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4DB3">
        <w:rPr>
          <w:rFonts w:ascii="Times New Roman" w:hAnsi="Times New Roman" w:cs="Times New Roman"/>
          <w:sz w:val="28"/>
          <w:szCs w:val="28"/>
        </w:rPr>
        <w:t xml:space="preserve">Глава 2. </w:t>
      </w:r>
      <w:r w:rsidRPr="007C4DB3">
        <w:rPr>
          <w:rFonts w:ascii="Times New Roman" w:hAnsi="Times New Roman" w:cs="Times New Roman"/>
          <w:b/>
          <w:sz w:val="28"/>
          <w:szCs w:val="28"/>
        </w:rPr>
        <w:t xml:space="preserve">Требования к отдельным процессам и мероприятиям, осуществляемым профессиональным участником в рамках организации системы управления рисками </w:t>
      </w:r>
    </w:p>
    <w:p w:rsidR="00E76AD9" w:rsidRPr="007C4DB3" w:rsidRDefault="00E76AD9" w:rsidP="00DC29D1">
      <w:pPr>
        <w:spacing w:after="0" w:line="360" w:lineRule="auto"/>
        <w:ind w:left="-142"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29D1" w:rsidRDefault="00DC29D1" w:rsidP="00DC29D1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4DB3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Профессиональный участник в рамках организации системы управления рисками должен обеспечить на постоянной основе осуществление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 w:rsidRPr="007C4DB3">
        <w:rPr>
          <w:rFonts w:ascii="Times New Roman" w:hAnsi="Times New Roman" w:cs="Times New Roman"/>
          <w:sz w:val="28"/>
          <w:szCs w:val="28"/>
        </w:rPr>
        <w:t xml:space="preserve"> процессов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29D1" w:rsidRDefault="00DC29D1" w:rsidP="00DC29D1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54B0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рисков профессионального участника;</w:t>
      </w:r>
    </w:p>
    <w:p w:rsidR="00DC29D1" w:rsidRDefault="00DC29D1" w:rsidP="00DC29D1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54B0">
        <w:rPr>
          <w:rFonts w:ascii="Times New Roman" w:hAnsi="Times New Roman" w:cs="Times New Roman"/>
          <w:sz w:val="28"/>
          <w:szCs w:val="28"/>
        </w:rPr>
        <w:t>анализ и сравнительная оценка</w:t>
      </w:r>
      <w:r>
        <w:rPr>
          <w:rFonts w:ascii="Times New Roman" w:hAnsi="Times New Roman" w:cs="Times New Roman"/>
          <w:sz w:val="28"/>
          <w:szCs w:val="28"/>
        </w:rPr>
        <w:t xml:space="preserve"> рисков профессионального участника;</w:t>
      </w:r>
    </w:p>
    <w:p w:rsidR="00DC29D1" w:rsidRDefault="00DC29D1" w:rsidP="00DC29D1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54B0">
        <w:rPr>
          <w:rFonts w:ascii="Times New Roman" w:hAnsi="Times New Roman" w:cs="Times New Roman"/>
          <w:sz w:val="28"/>
          <w:szCs w:val="28"/>
        </w:rPr>
        <w:t>мониторинг, измерение и контроль рисков профессионального участника</w:t>
      </w:r>
      <w:r w:rsidR="009F43CF">
        <w:rPr>
          <w:rFonts w:ascii="Times New Roman" w:hAnsi="Times New Roman" w:cs="Times New Roman"/>
          <w:sz w:val="28"/>
          <w:szCs w:val="28"/>
        </w:rPr>
        <w:t xml:space="preserve">, минимизация рисков </w:t>
      </w:r>
      <w:r w:rsidR="00EF2087">
        <w:rPr>
          <w:rFonts w:ascii="Times New Roman" w:hAnsi="Times New Roman" w:cs="Times New Roman"/>
          <w:sz w:val="28"/>
          <w:szCs w:val="28"/>
        </w:rPr>
        <w:t xml:space="preserve">профессионального участника </w:t>
      </w:r>
      <w:r w:rsidR="009F43CF">
        <w:rPr>
          <w:rFonts w:ascii="Times New Roman" w:hAnsi="Times New Roman" w:cs="Times New Roman"/>
          <w:sz w:val="28"/>
          <w:szCs w:val="28"/>
        </w:rPr>
        <w:t xml:space="preserve">или их </w:t>
      </w:r>
      <w:r w:rsidR="007A45B5">
        <w:rPr>
          <w:rFonts w:ascii="Times New Roman" w:hAnsi="Times New Roman" w:cs="Times New Roman"/>
          <w:sz w:val="28"/>
          <w:szCs w:val="28"/>
        </w:rPr>
        <w:t>исключение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29D1" w:rsidRDefault="00DC29D1" w:rsidP="00DC29D1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54B0">
        <w:rPr>
          <w:rFonts w:ascii="Times New Roman" w:hAnsi="Times New Roman" w:cs="Times New Roman"/>
          <w:sz w:val="28"/>
          <w:szCs w:val="28"/>
        </w:rPr>
        <w:t>обмен информацией о рисках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4B0">
        <w:rPr>
          <w:rFonts w:ascii="Times New Roman" w:hAnsi="Times New Roman" w:cs="Times New Roman"/>
          <w:sz w:val="28"/>
          <w:szCs w:val="28"/>
        </w:rPr>
        <w:t xml:space="preserve">профессионального участника. </w:t>
      </w:r>
    </w:p>
    <w:p w:rsidR="00DC29D1" w:rsidRPr="003E54B0" w:rsidRDefault="00DC29D1" w:rsidP="00DC29D1">
      <w:pPr>
        <w:pStyle w:val="a7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4B0">
        <w:rPr>
          <w:rFonts w:ascii="Times New Roman" w:hAnsi="Times New Roman" w:cs="Times New Roman"/>
          <w:sz w:val="28"/>
          <w:szCs w:val="28"/>
        </w:rPr>
        <w:t>Профессиональный участник в рамках выявления рисков профессионального участника должен обеспечить выполнение следующих мероприятий.</w:t>
      </w:r>
    </w:p>
    <w:p w:rsidR="00DC29D1" w:rsidRPr="003C4C19" w:rsidRDefault="00DC29D1" w:rsidP="00DC29D1">
      <w:pPr>
        <w:pStyle w:val="a7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19">
        <w:rPr>
          <w:rFonts w:ascii="Times New Roman" w:hAnsi="Times New Roman" w:cs="Times New Roman"/>
          <w:sz w:val="28"/>
          <w:szCs w:val="28"/>
        </w:rPr>
        <w:t xml:space="preserve">Выявление рисков, в том числе следующих видов рисков: </w:t>
      </w:r>
    </w:p>
    <w:p w:rsidR="00DC29D1" w:rsidRPr="00203EBB" w:rsidRDefault="00DC29D1" w:rsidP="00DC29D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EBB">
        <w:rPr>
          <w:rFonts w:ascii="Times New Roman" w:hAnsi="Times New Roman" w:cs="Times New Roman"/>
          <w:sz w:val="28"/>
          <w:szCs w:val="28"/>
        </w:rPr>
        <w:t xml:space="preserve">риск возникновения </w:t>
      </w:r>
      <w:r w:rsidR="001C5EB8">
        <w:rPr>
          <w:rFonts w:ascii="Times New Roman" w:hAnsi="Times New Roman" w:cs="Times New Roman"/>
          <w:sz w:val="28"/>
          <w:szCs w:val="28"/>
        </w:rPr>
        <w:t>расходов (убытков)</w:t>
      </w:r>
      <w:r w:rsidRPr="00203EBB">
        <w:rPr>
          <w:rFonts w:ascii="Times New Roman" w:hAnsi="Times New Roman" w:cs="Times New Roman"/>
          <w:sz w:val="28"/>
          <w:szCs w:val="28"/>
        </w:rPr>
        <w:t xml:space="preserve"> профессионального участника вследствие неисполнения, несвоевременного либо неполного исполнения должником финансовых обязательств перед профессиональным участником в соответствии с условиями договора (</w:t>
      </w:r>
      <w:r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203EBB">
        <w:rPr>
          <w:rFonts w:ascii="Times New Roman" w:hAnsi="Times New Roman" w:cs="Times New Roman"/>
          <w:sz w:val="28"/>
          <w:szCs w:val="28"/>
        </w:rPr>
        <w:t>кредитный риск);</w:t>
      </w:r>
    </w:p>
    <w:p w:rsidR="008B5474" w:rsidRPr="00C2755C" w:rsidRDefault="008B5474" w:rsidP="008B5474">
      <w:pPr>
        <w:pStyle w:val="a7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55C">
        <w:rPr>
          <w:rFonts w:ascii="Times New Roman" w:hAnsi="Times New Roman" w:cs="Times New Roman"/>
          <w:sz w:val="28"/>
          <w:szCs w:val="28"/>
        </w:rPr>
        <w:t xml:space="preserve">риск возникновения </w:t>
      </w:r>
      <w:r w:rsidR="00F735AF">
        <w:rPr>
          <w:rFonts w:ascii="Times New Roman" w:hAnsi="Times New Roman" w:cs="Times New Roman"/>
          <w:sz w:val="28"/>
          <w:szCs w:val="28"/>
        </w:rPr>
        <w:t xml:space="preserve">негативных </w:t>
      </w:r>
      <w:r w:rsidRPr="00C2755C">
        <w:rPr>
          <w:rFonts w:ascii="Times New Roman" w:hAnsi="Times New Roman" w:cs="Times New Roman"/>
          <w:sz w:val="28"/>
          <w:szCs w:val="28"/>
        </w:rPr>
        <w:t>последствий</w:t>
      </w:r>
      <w:r>
        <w:rPr>
          <w:rFonts w:ascii="Times New Roman" w:hAnsi="Times New Roman" w:cs="Times New Roman"/>
          <w:sz w:val="28"/>
          <w:szCs w:val="28"/>
        </w:rPr>
        <w:t>, влекущих</w:t>
      </w:r>
      <w:r w:rsidRPr="00C2755C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676E84">
        <w:rPr>
          <w:rFonts w:ascii="Times New Roman" w:hAnsi="Times New Roman" w:cs="Times New Roman"/>
          <w:sz w:val="28"/>
          <w:szCs w:val="28"/>
        </w:rPr>
        <w:t>приостановление или прекращени</w:t>
      </w:r>
      <w:r w:rsidRPr="00BE492E">
        <w:rPr>
          <w:rFonts w:ascii="Times New Roman" w:hAnsi="Times New Roman" w:cs="Times New Roman"/>
          <w:sz w:val="28"/>
          <w:szCs w:val="28"/>
        </w:rPr>
        <w:t>е</w:t>
      </w:r>
      <w:r w:rsidRPr="00676E84">
        <w:rPr>
          <w:rFonts w:ascii="Times New Roman" w:hAnsi="Times New Roman" w:cs="Times New Roman"/>
          <w:sz w:val="28"/>
          <w:szCs w:val="28"/>
        </w:rPr>
        <w:t xml:space="preserve"> оказания услуг, а также возникновение </w:t>
      </w:r>
      <w:r w:rsidRPr="001C5EB8">
        <w:rPr>
          <w:rFonts w:ascii="Times New Roman" w:hAnsi="Times New Roman" w:cs="Times New Roman"/>
          <w:sz w:val="28"/>
          <w:szCs w:val="28"/>
        </w:rPr>
        <w:t>расходов (убытков)</w:t>
      </w:r>
      <w:r w:rsidRPr="0068491E">
        <w:rPr>
          <w:rFonts w:ascii="Times New Roman" w:hAnsi="Times New Roman" w:cs="Times New Roman"/>
          <w:sz w:val="28"/>
          <w:szCs w:val="28"/>
        </w:rPr>
        <w:t xml:space="preserve"> профессионального</w:t>
      </w:r>
      <w:r w:rsidRPr="00676E84">
        <w:rPr>
          <w:rFonts w:ascii="Times New Roman" w:hAnsi="Times New Roman" w:cs="Times New Roman"/>
          <w:sz w:val="28"/>
          <w:szCs w:val="28"/>
        </w:rPr>
        <w:t xml:space="preserve"> участника, обусловленных сбоями в работе программно-технических средств, несоответствием их функциональных возможностей виду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6E84">
        <w:rPr>
          <w:rFonts w:ascii="Times New Roman" w:hAnsi="Times New Roman" w:cs="Times New Roman"/>
          <w:sz w:val="28"/>
          <w:szCs w:val="28"/>
        </w:rPr>
        <w:t xml:space="preserve">  характеру</w:t>
      </w:r>
      <w:r>
        <w:rPr>
          <w:rFonts w:ascii="Times New Roman" w:hAnsi="Times New Roman" w:cs="Times New Roman"/>
          <w:sz w:val="28"/>
          <w:szCs w:val="28"/>
        </w:rPr>
        <w:t xml:space="preserve"> и масштабу</w:t>
      </w:r>
      <w:r w:rsidRPr="00676E84">
        <w:rPr>
          <w:rFonts w:ascii="Times New Roman" w:hAnsi="Times New Roman" w:cs="Times New Roman"/>
          <w:sz w:val="28"/>
          <w:szCs w:val="28"/>
        </w:rPr>
        <w:t xml:space="preserve"> совершаемых операций</w:t>
      </w:r>
      <w:r w:rsidRPr="00BE492E">
        <w:rPr>
          <w:rFonts w:ascii="Times New Roman" w:hAnsi="Times New Roman" w:cs="Times New Roman"/>
          <w:sz w:val="28"/>
          <w:szCs w:val="28"/>
        </w:rPr>
        <w:t xml:space="preserve"> </w:t>
      </w:r>
      <w:r w:rsidRPr="00676E84">
        <w:rPr>
          <w:rFonts w:ascii="Times New Roman" w:hAnsi="Times New Roman" w:cs="Times New Roman"/>
          <w:sz w:val="28"/>
          <w:szCs w:val="28"/>
        </w:rPr>
        <w:t>профессионального участника,</w:t>
      </w:r>
      <w:r w:rsidRPr="00C2755C">
        <w:rPr>
          <w:rFonts w:ascii="Times New Roman" w:hAnsi="Times New Roman" w:cs="Times New Roman"/>
          <w:sz w:val="28"/>
          <w:szCs w:val="28"/>
        </w:rPr>
        <w:t xml:space="preserve"> нарушениями процедур проведения внутренних операций или неэффективностью указанных процедур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755C">
        <w:rPr>
          <w:rFonts w:ascii="Times New Roman" w:hAnsi="Times New Roman" w:cs="Times New Roman"/>
          <w:sz w:val="28"/>
          <w:szCs w:val="28"/>
        </w:rPr>
        <w:t xml:space="preserve"> некорректными действиями или бездействием </w:t>
      </w:r>
      <w:r>
        <w:rPr>
          <w:rFonts w:ascii="Times New Roman" w:hAnsi="Times New Roman" w:cs="Times New Roman"/>
          <w:sz w:val="28"/>
          <w:szCs w:val="28"/>
        </w:rPr>
        <w:t>работников профессионального участника</w:t>
      </w:r>
      <w:r w:rsidR="003367C3">
        <w:rPr>
          <w:rFonts w:ascii="Times New Roman" w:hAnsi="Times New Roman" w:cs="Times New Roman"/>
          <w:sz w:val="28"/>
          <w:szCs w:val="28"/>
        </w:rPr>
        <w:t xml:space="preserve"> и (или)</w:t>
      </w:r>
      <w:r w:rsidRPr="00C2755C">
        <w:rPr>
          <w:rFonts w:ascii="Times New Roman" w:hAnsi="Times New Roman" w:cs="Times New Roman"/>
          <w:sz w:val="28"/>
          <w:szCs w:val="28"/>
        </w:rPr>
        <w:t xml:space="preserve"> воздействием внешних событий</w:t>
      </w:r>
      <w:r w:rsidR="003367C3">
        <w:rPr>
          <w:rFonts w:ascii="Times New Roman" w:hAnsi="Times New Roman" w:cs="Times New Roman"/>
          <w:sz w:val="28"/>
          <w:szCs w:val="28"/>
        </w:rPr>
        <w:t>, оказывающих негативное воздействие на деятельность профессионального 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5CF">
        <w:rPr>
          <w:rFonts w:ascii="Times New Roman" w:hAnsi="Times New Roman" w:cs="Times New Roman"/>
          <w:sz w:val="28"/>
          <w:szCs w:val="28"/>
        </w:rPr>
        <w:t>(далее - операционный риск)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275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9D1" w:rsidRPr="00203EBB" w:rsidRDefault="00DC29D1" w:rsidP="002832DA">
      <w:pPr>
        <w:pStyle w:val="a7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EBB">
        <w:rPr>
          <w:rFonts w:ascii="Times New Roman" w:hAnsi="Times New Roman" w:cs="Times New Roman"/>
          <w:sz w:val="28"/>
          <w:szCs w:val="28"/>
        </w:rPr>
        <w:t xml:space="preserve">риск возникновения </w:t>
      </w:r>
      <w:r w:rsidR="001C5EB8">
        <w:rPr>
          <w:rFonts w:ascii="Times New Roman" w:hAnsi="Times New Roman" w:cs="Times New Roman"/>
          <w:sz w:val="28"/>
          <w:szCs w:val="28"/>
        </w:rPr>
        <w:t>расходов (убытков)</w:t>
      </w:r>
      <w:r w:rsidRPr="00203EBB">
        <w:rPr>
          <w:rFonts w:ascii="Times New Roman" w:hAnsi="Times New Roman" w:cs="Times New Roman"/>
          <w:sz w:val="28"/>
          <w:szCs w:val="28"/>
        </w:rPr>
        <w:t xml:space="preserve"> профессионального участника вследствие неблагоприятного изменения рыночной стоимости финансовых </w:t>
      </w:r>
      <w:r w:rsidRPr="00203EBB">
        <w:rPr>
          <w:rFonts w:ascii="Times New Roman" w:hAnsi="Times New Roman" w:cs="Times New Roman"/>
          <w:sz w:val="28"/>
          <w:szCs w:val="28"/>
        </w:rPr>
        <w:lastRenderedPageBreak/>
        <w:t>инструментов или иных активов, в которые инвестированы средства такого профессионального участника или средства, предоставленные ему в качестве обеспечения исполнения обязательств (далее - рыночный риск);</w:t>
      </w:r>
    </w:p>
    <w:p w:rsidR="00DC29D1" w:rsidRPr="00203EBB" w:rsidRDefault="00DC29D1" w:rsidP="00DC29D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EBB">
        <w:rPr>
          <w:rFonts w:ascii="Times New Roman" w:hAnsi="Times New Roman" w:cs="Times New Roman"/>
          <w:sz w:val="28"/>
          <w:szCs w:val="28"/>
        </w:rPr>
        <w:t xml:space="preserve">риск возникновения </w:t>
      </w:r>
      <w:r w:rsidR="001C5EB8">
        <w:rPr>
          <w:rFonts w:ascii="Times New Roman" w:hAnsi="Times New Roman" w:cs="Times New Roman"/>
          <w:sz w:val="28"/>
          <w:szCs w:val="28"/>
        </w:rPr>
        <w:t>расходов (убытков)</w:t>
      </w:r>
      <w:r w:rsidRPr="00203EBB">
        <w:rPr>
          <w:rFonts w:ascii="Times New Roman" w:hAnsi="Times New Roman" w:cs="Times New Roman"/>
          <w:sz w:val="28"/>
          <w:szCs w:val="28"/>
        </w:rPr>
        <w:t xml:space="preserve"> профессионального участника вследствие неоднозначности толкования норм права (далее - правовой риск);</w:t>
      </w:r>
    </w:p>
    <w:p w:rsidR="00DC29D1" w:rsidRPr="00203EBB" w:rsidRDefault="00DC29D1" w:rsidP="00DC29D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EBB">
        <w:rPr>
          <w:rFonts w:ascii="Times New Roman" w:hAnsi="Times New Roman" w:cs="Times New Roman"/>
          <w:sz w:val="28"/>
          <w:szCs w:val="28"/>
        </w:rPr>
        <w:t xml:space="preserve">риск возникновения </w:t>
      </w:r>
      <w:r w:rsidR="001C5EB8">
        <w:rPr>
          <w:rFonts w:ascii="Times New Roman" w:hAnsi="Times New Roman" w:cs="Times New Roman"/>
          <w:sz w:val="28"/>
          <w:szCs w:val="28"/>
        </w:rPr>
        <w:t>расходов (убытков)</w:t>
      </w:r>
      <w:r w:rsidRPr="00203EBB">
        <w:rPr>
          <w:rFonts w:ascii="Times New Roman" w:hAnsi="Times New Roman" w:cs="Times New Roman"/>
          <w:sz w:val="28"/>
          <w:szCs w:val="28"/>
        </w:rPr>
        <w:t xml:space="preserve"> профессионального участника вследствие недостаточности имущества в распоряжении профессионального участника для удовлетворения требований его кредиторов по передаче этого имущества в установленный срок (далее - риск ликвидности);</w:t>
      </w:r>
    </w:p>
    <w:p w:rsidR="00DC29D1" w:rsidRPr="00203EBB" w:rsidRDefault="00DC29D1" w:rsidP="00DC29D1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EBB">
        <w:rPr>
          <w:rFonts w:ascii="Times New Roman" w:hAnsi="Times New Roman" w:cs="Times New Roman"/>
          <w:sz w:val="28"/>
          <w:szCs w:val="28"/>
        </w:rPr>
        <w:t xml:space="preserve">риск утраты имущества профессионального участника или имущества </w:t>
      </w:r>
      <w:r w:rsidRPr="0046754B">
        <w:rPr>
          <w:rFonts w:ascii="Times New Roman" w:hAnsi="Times New Roman" w:cs="Times New Roman"/>
          <w:sz w:val="28"/>
          <w:szCs w:val="28"/>
        </w:rPr>
        <w:t>его клиентов,</w:t>
      </w:r>
      <w:r w:rsidRPr="00203EBB">
        <w:rPr>
          <w:rFonts w:ascii="Times New Roman" w:hAnsi="Times New Roman" w:cs="Times New Roman"/>
          <w:sz w:val="28"/>
          <w:szCs w:val="28"/>
        </w:rPr>
        <w:t xml:space="preserve"> вследствие действий или бездействия лица, ответственного за хранение этого имущества и учет прав на это имущество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03EBB">
        <w:rPr>
          <w:rFonts w:ascii="Times New Roman" w:hAnsi="Times New Roman" w:cs="Times New Roman"/>
          <w:sz w:val="28"/>
          <w:szCs w:val="28"/>
        </w:rPr>
        <w:t>(далее - кастодиальный риск)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9D1" w:rsidRPr="003C4C19" w:rsidRDefault="001D6AC9" w:rsidP="003C4C19">
      <w:pPr>
        <w:pStyle w:val="a7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EE6C83">
        <w:rPr>
          <w:rFonts w:ascii="Times New Roman" w:hAnsi="Times New Roman" w:cs="Times New Roman"/>
          <w:sz w:val="28"/>
          <w:szCs w:val="28"/>
        </w:rPr>
        <w:t xml:space="preserve">с учетом особенностей, предусмотренных абзацем вторым настоящего </w:t>
      </w:r>
      <w:r w:rsidR="00EF2087">
        <w:rPr>
          <w:rFonts w:ascii="Times New Roman" w:hAnsi="Times New Roman" w:cs="Times New Roman"/>
          <w:sz w:val="28"/>
          <w:szCs w:val="28"/>
        </w:rPr>
        <w:t>под</w:t>
      </w:r>
      <w:r w:rsidR="00EE6C83">
        <w:rPr>
          <w:rFonts w:ascii="Times New Roman" w:hAnsi="Times New Roman" w:cs="Times New Roman"/>
          <w:sz w:val="28"/>
          <w:szCs w:val="28"/>
        </w:rPr>
        <w:t>пункта,</w:t>
      </w:r>
      <w:r w:rsidR="00DC29D1" w:rsidRPr="003C4C19">
        <w:rPr>
          <w:rFonts w:ascii="Times New Roman" w:hAnsi="Times New Roman" w:cs="Times New Roman"/>
          <w:sz w:val="28"/>
          <w:szCs w:val="28"/>
        </w:rPr>
        <w:t xml:space="preserve"> выявленных рисков профессионального участника и результат</w:t>
      </w:r>
      <w:r w:rsidR="000E14AB">
        <w:rPr>
          <w:rFonts w:ascii="Times New Roman" w:hAnsi="Times New Roman" w:cs="Times New Roman"/>
          <w:sz w:val="28"/>
          <w:szCs w:val="28"/>
        </w:rPr>
        <w:t>ов</w:t>
      </w:r>
      <w:r w:rsidR="00DC29D1" w:rsidRPr="003C4C19">
        <w:rPr>
          <w:rFonts w:ascii="Times New Roman" w:hAnsi="Times New Roman" w:cs="Times New Roman"/>
          <w:sz w:val="28"/>
          <w:szCs w:val="28"/>
        </w:rPr>
        <w:t xml:space="preserve"> их оценки во внутренний документ профессионального участника (далее – реестр рисков профессионального участника), который должен пересматриваться с периодичностью</w:t>
      </w:r>
      <w:r w:rsidR="00DC29D1" w:rsidRPr="003C4C19" w:rsidDel="00547B3B">
        <w:rPr>
          <w:rFonts w:ascii="Times New Roman" w:hAnsi="Times New Roman" w:cs="Times New Roman"/>
          <w:sz w:val="28"/>
          <w:szCs w:val="28"/>
        </w:rPr>
        <w:t xml:space="preserve"> </w:t>
      </w:r>
      <w:r w:rsidR="00DC29D1" w:rsidRPr="003C4C19">
        <w:rPr>
          <w:rFonts w:ascii="Times New Roman" w:hAnsi="Times New Roman" w:cs="Times New Roman"/>
          <w:sz w:val="28"/>
          <w:szCs w:val="28"/>
        </w:rPr>
        <w:t>и в порядке, предусмотренном регламентом управления рисками профессионального участника, с учетом результатов выявления рисков в целях актуализации данных, содержащихся в нем.</w:t>
      </w:r>
    </w:p>
    <w:p w:rsidR="003C4C19" w:rsidRDefault="003C4C19" w:rsidP="003C4C1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по результатам выявления рисков профессионального участника риски</w:t>
      </w:r>
      <w:r w:rsidR="002832DA" w:rsidRPr="002832DA">
        <w:rPr>
          <w:rFonts w:ascii="Times New Roman" w:hAnsi="Times New Roman" w:cs="Times New Roman"/>
          <w:sz w:val="28"/>
          <w:szCs w:val="28"/>
        </w:rPr>
        <w:t xml:space="preserve"> </w:t>
      </w:r>
      <w:r w:rsidR="002832DA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признаны профессиональным участником значимыми, </w:t>
      </w:r>
      <w:r w:rsidR="002832DA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мероприятие, указанное в абзаце первом настоящего подпункта, осуществляется</w:t>
      </w:r>
      <w:r w:rsidR="000E190F" w:rsidRPr="000E190F">
        <w:rPr>
          <w:rFonts w:ascii="Times New Roman" w:hAnsi="Times New Roman" w:cs="Times New Roman"/>
          <w:sz w:val="28"/>
          <w:szCs w:val="28"/>
        </w:rPr>
        <w:t xml:space="preserve"> </w:t>
      </w:r>
      <w:r w:rsidR="000E190F">
        <w:rPr>
          <w:rFonts w:ascii="Times New Roman" w:hAnsi="Times New Roman" w:cs="Times New Roman"/>
          <w:sz w:val="28"/>
          <w:szCs w:val="28"/>
        </w:rPr>
        <w:t>по усмотрению</w:t>
      </w:r>
      <w:r w:rsidR="000E190F" w:rsidRPr="000E190F">
        <w:rPr>
          <w:rFonts w:ascii="Times New Roman" w:hAnsi="Times New Roman" w:cs="Times New Roman"/>
          <w:sz w:val="28"/>
          <w:szCs w:val="28"/>
        </w:rPr>
        <w:t xml:space="preserve"> </w:t>
      </w:r>
      <w:r w:rsidR="000E190F">
        <w:rPr>
          <w:rFonts w:ascii="Times New Roman" w:hAnsi="Times New Roman" w:cs="Times New Roman"/>
          <w:sz w:val="28"/>
          <w:szCs w:val="28"/>
        </w:rPr>
        <w:t>профессионального участника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9D1" w:rsidRPr="009F43CF" w:rsidRDefault="00DC29D1" w:rsidP="009F43CF">
      <w:pPr>
        <w:pStyle w:val="a7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3CF">
        <w:rPr>
          <w:rFonts w:ascii="Times New Roman" w:hAnsi="Times New Roman" w:cs="Times New Roman"/>
          <w:sz w:val="28"/>
          <w:szCs w:val="28"/>
        </w:rPr>
        <w:t>Проведение анкетирования структурных подразделений профессионального участника с целью выявления операционного риска (далее</w:t>
      </w:r>
      <w:r w:rsidR="009F43CF">
        <w:rPr>
          <w:rFonts w:ascii="Times New Roman" w:hAnsi="Times New Roman" w:cs="Times New Roman"/>
          <w:sz w:val="28"/>
          <w:szCs w:val="28"/>
        </w:rPr>
        <w:t xml:space="preserve"> </w:t>
      </w:r>
      <w:r w:rsidRPr="009F43CF">
        <w:rPr>
          <w:rFonts w:ascii="Times New Roman" w:hAnsi="Times New Roman" w:cs="Times New Roman"/>
          <w:sz w:val="28"/>
          <w:szCs w:val="28"/>
        </w:rPr>
        <w:t>-</w:t>
      </w:r>
      <w:r w:rsidR="009F43CF">
        <w:rPr>
          <w:rFonts w:ascii="Times New Roman" w:hAnsi="Times New Roman" w:cs="Times New Roman"/>
          <w:sz w:val="28"/>
          <w:szCs w:val="28"/>
        </w:rPr>
        <w:t xml:space="preserve"> </w:t>
      </w:r>
      <w:r w:rsidRPr="009F43CF">
        <w:rPr>
          <w:rFonts w:ascii="Times New Roman" w:hAnsi="Times New Roman" w:cs="Times New Roman"/>
          <w:sz w:val="28"/>
          <w:szCs w:val="28"/>
        </w:rPr>
        <w:t>самооценка) и документальное оформление результатов самооценки с периодичностью и в порядке, предусмотренном регламентом управления рисками профессионального участника.</w:t>
      </w:r>
    </w:p>
    <w:p w:rsidR="00DC29D1" w:rsidRDefault="00DC29D1" w:rsidP="00DC29D1">
      <w:pPr>
        <w:pStyle w:val="a7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</w:rPr>
      </w:pPr>
      <w:r w:rsidRPr="00D718D9">
        <w:rPr>
          <w:rFonts w:ascii="Times New Roman" w:hAnsi="Times New Roman"/>
          <w:sz w:val="28"/>
        </w:rPr>
        <w:lastRenderedPageBreak/>
        <w:t xml:space="preserve">2.3. Профессиональный участник в рамках анализа и сравнительной оценки </w:t>
      </w:r>
      <w:r w:rsidRPr="00332CD3">
        <w:rPr>
          <w:rFonts w:ascii="Times New Roman" w:hAnsi="Times New Roman"/>
          <w:sz w:val="28"/>
        </w:rPr>
        <w:t>рисков профессионального участника должен</w:t>
      </w:r>
      <w:r>
        <w:rPr>
          <w:rFonts w:ascii="Times New Roman" w:hAnsi="Times New Roman"/>
          <w:sz w:val="28"/>
        </w:rPr>
        <w:t xml:space="preserve"> обеспечить </w:t>
      </w:r>
      <w:r w:rsidRPr="00332CD3">
        <w:rPr>
          <w:rFonts w:ascii="Times New Roman" w:hAnsi="Times New Roman"/>
          <w:sz w:val="28"/>
        </w:rPr>
        <w:t>выполн</w:t>
      </w:r>
      <w:r>
        <w:rPr>
          <w:rFonts w:ascii="Times New Roman" w:hAnsi="Times New Roman"/>
          <w:sz w:val="28"/>
        </w:rPr>
        <w:t>ение</w:t>
      </w:r>
      <w:r w:rsidRPr="00A9734E">
        <w:rPr>
          <w:rFonts w:ascii="Times New Roman" w:hAnsi="Times New Roman"/>
          <w:sz w:val="28"/>
        </w:rPr>
        <w:t xml:space="preserve"> следующи</w:t>
      </w:r>
      <w:r>
        <w:rPr>
          <w:rFonts w:ascii="Times New Roman" w:hAnsi="Times New Roman"/>
          <w:sz w:val="28"/>
        </w:rPr>
        <w:t>х</w:t>
      </w:r>
      <w:r w:rsidRPr="00332CD3">
        <w:rPr>
          <w:rFonts w:ascii="Times New Roman" w:hAnsi="Times New Roman"/>
          <w:sz w:val="28"/>
        </w:rPr>
        <w:t xml:space="preserve"> мероприяти</w:t>
      </w:r>
      <w:r>
        <w:rPr>
          <w:rFonts w:ascii="Times New Roman" w:hAnsi="Times New Roman"/>
          <w:sz w:val="28"/>
        </w:rPr>
        <w:t>й.</w:t>
      </w:r>
    </w:p>
    <w:p w:rsidR="00DC29D1" w:rsidRDefault="00DC29D1" w:rsidP="00DC29D1">
      <w:pPr>
        <w:pStyle w:val="a7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2.3.1. </w:t>
      </w:r>
      <w:r w:rsidRPr="00D718D9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D718D9">
        <w:rPr>
          <w:rFonts w:ascii="Times New Roman" w:hAnsi="Times New Roman" w:cs="Times New Roman"/>
          <w:sz w:val="28"/>
          <w:szCs w:val="28"/>
        </w:rPr>
        <w:t xml:space="preserve"> источник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718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EF2087">
        <w:rPr>
          <w:rFonts w:ascii="Times New Roman" w:hAnsi="Times New Roman" w:cs="Times New Roman"/>
          <w:sz w:val="28"/>
          <w:szCs w:val="28"/>
        </w:rPr>
        <w:t xml:space="preserve">видов </w:t>
      </w:r>
      <w:r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Pr="00D718D9">
        <w:rPr>
          <w:rFonts w:ascii="Times New Roman" w:hAnsi="Times New Roman" w:cs="Times New Roman"/>
          <w:sz w:val="28"/>
          <w:szCs w:val="28"/>
        </w:rPr>
        <w:t>риск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718D9">
        <w:rPr>
          <w:rFonts w:ascii="Times New Roman" w:hAnsi="Times New Roman" w:cs="Times New Roman"/>
          <w:sz w:val="28"/>
          <w:szCs w:val="28"/>
        </w:rPr>
        <w:t xml:space="preserve"> профессионального участника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29D1" w:rsidRPr="00332CD3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26728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32CD3">
        <w:rPr>
          <w:rFonts w:ascii="Times New Roman" w:hAnsi="Times New Roman" w:cs="Times New Roman"/>
          <w:sz w:val="28"/>
          <w:szCs w:val="28"/>
        </w:rPr>
        <w:t>Оцен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332CD3">
        <w:rPr>
          <w:rFonts w:ascii="Times New Roman" w:hAnsi="Times New Roman" w:cs="Times New Roman"/>
          <w:sz w:val="28"/>
          <w:szCs w:val="28"/>
        </w:rPr>
        <w:t xml:space="preserve"> влияни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32CD3">
        <w:rPr>
          <w:rFonts w:ascii="Times New Roman" w:hAnsi="Times New Roman" w:cs="Times New Roman"/>
          <w:sz w:val="28"/>
          <w:szCs w:val="28"/>
        </w:rPr>
        <w:t xml:space="preserve"> рисков профессионального участника на финансовую устойчивость профессионального участника посредством оценки события (событий) риска, в результате наступления которого (которых) или с учетом вероятности его (их) наступления и степени влияния, у профессионального участника </w:t>
      </w:r>
      <w:r w:rsidR="000E190F">
        <w:rPr>
          <w:rFonts w:ascii="Times New Roman" w:hAnsi="Times New Roman" w:cs="Times New Roman"/>
          <w:sz w:val="28"/>
          <w:szCs w:val="28"/>
        </w:rPr>
        <w:t>наступят</w:t>
      </w:r>
      <w:r w:rsidRPr="00332CD3">
        <w:rPr>
          <w:rFonts w:ascii="Times New Roman" w:hAnsi="Times New Roman" w:cs="Times New Roman"/>
          <w:sz w:val="28"/>
          <w:szCs w:val="28"/>
        </w:rPr>
        <w:t xml:space="preserve"> </w:t>
      </w:r>
      <w:r w:rsidRPr="000E190F">
        <w:rPr>
          <w:rFonts w:ascii="Times New Roman" w:hAnsi="Times New Roman" w:cs="Times New Roman"/>
          <w:sz w:val="28"/>
          <w:szCs w:val="28"/>
        </w:rPr>
        <w:t>убытки</w:t>
      </w:r>
      <w:r w:rsidR="000E190F" w:rsidRPr="000E190F">
        <w:rPr>
          <w:rFonts w:ascii="Times New Roman" w:hAnsi="Times New Roman" w:cs="Times New Roman"/>
          <w:sz w:val="28"/>
          <w:szCs w:val="28"/>
        </w:rPr>
        <w:t xml:space="preserve">, а также последствия, предусмотренные пунктом 1.2 </w:t>
      </w:r>
      <w:r w:rsidR="008142EA">
        <w:rPr>
          <w:rFonts w:ascii="Times New Roman" w:hAnsi="Times New Roman" w:cs="Times New Roman"/>
          <w:sz w:val="28"/>
          <w:szCs w:val="28"/>
        </w:rPr>
        <w:t>настоящего</w:t>
      </w:r>
      <w:r w:rsidR="008142EA" w:rsidRPr="000E190F">
        <w:rPr>
          <w:rFonts w:ascii="Times New Roman" w:hAnsi="Times New Roman" w:cs="Times New Roman"/>
          <w:sz w:val="28"/>
          <w:szCs w:val="28"/>
        </w:rPr>
        <w:t xml:space="preserve"> </w:t>
      </w:r>
      <w:r w:rsidR="000E190F" w:rsidRPr="000E190F">
        <w:rPr>
          <w:rFonts w:ascii="Times New Roman" w:hAnsi="Times New Roman" w:cs="Times New Roman"/>
          <w:sz w:val="28"/>
          <w:szCs w:val="28"/>
        </w:rPr>
        <w:t>Указания</w:t>
      </w:r>
      <w:r w:rsidRPr="000E19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EDC" w:rsidRPr="00870770" w:rsidRDefault="00E21170" w:rsidP="00E6494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2.3.3. С</w:t>
      </w:r>
      <w:r w:rsidRPr="00D718D9">
        <w:rPr>
          <w:rFonts w:ascii="Times New Roman" w:hAnsi="Times New Roman"/>
          <w:sz w:val="28"/>
        </w:rPr>
        <w:t>рав</w:t>
      </w:r>
      <w:r>
        <w:rPr>
          <w:rFonts w:ascii="Times New Roman" w:hAnsi="Times New Roman"/>
          <w:sz w:val="28"/>
        </w:rPr>
        <w:t xml:space="preserve">нение выявленных рисков профессионального участника с  </w:t>
      </w:r>
      <w:r w:rsidRPr="00D718D9">
        <w:rPr>
          <w:rFonts w:ascii="Times New Roman" w:hAnsi="Times New Roman" w:cs="Times New Roman"/>
          <w:sz w:val="28"/>
          <w:szCs w:val="28"/>
        </w:rPr>
        <w:t xml:space="preserve">установленными профессиональным участником </w:t>
      </w:r>
      <w:r w:rsidR="007B5EDC" w:rsidRPr="00870770">
        <w:rPr>
          <w:rFonts w:ascii="Times New Roman" w:hAnsi="Times New Roman" w:cs="Times New Roman"/>
          <w:sz w:val="28"/>
          <w:szCs w:val="28"/>
        </w:rPr>
        <w:t>критери</w:t>
      </w:r>
      <w:r w:rsidR="007B5EDC">
        <w:rPr>
          <w:rFonts w:ascii="Times New Roman" w:hAnsi="Times New Roman" w:cs="Times New Roman"/>
          <w:sz w:val="28"/>
          <w:szCs w:val="28"/>
        </w:rPr>
        <w:t>ями</w:t>
      </w:r>
      <w:r w:rsidR="007B5EDC" w:rsidRPr="00870770">
        <w:rPr>
          <w:rFonts w:ascii="Times New Roman" w:hAnsi="Times New Roman" w:cs="Times New Roman"/>
          <w:sz w:val="28"/>
          <w:szCs w:val="28"/>
        </w:rPr>
        <w:t xml:space="preserve"> существенности последствий, </w:t>
      </w:r>
      <w:r w:rsidR="00426394">
        <w:rPr>
          <w:rFonts w:ascii="Times New Roman" w:hAnsi="Times New Roman" w:cs="Times New Roman"/>
          <w:sz w:val="28"/>
          <w:szCs w:val="28"/>
        </w:rPr>
        <w:t xml:space="preserve">к которым может привести </w:t>
      </w:r>
      <w:r w:rsidR="008C0698">
        <w:rPr>
          <w:rFonts w:ascii="Times New Roman" w:hAnsi="Times New Roman" w:cs="Times New Roman"/>
          <w:sz w:val="28"/>
          <w:szCs w:val="28"/>
        </w:rPr>
        <w:t>реализация рисков профессионального участника, в целях</w:t>
      </w:r>
      <w:r w:rsidR="007B5EDC">
        <w:rPr>
          <w:rFonts w:ascii="Times New Roman" w:hAnsi="Times New Roman" w:cs="Times New Roman"/>
          <w:sz w:val="28"/>
          <w:szCs w:val="28"/>
        </w:rPr>
        <w:t xml:space="preserve"> признания</w:t>
      </w:r>
      <w:r w:rsidR="008142EA">
        <w:rPr>
          <w:rFonts w:ascii="Times New Roman" w:hAnsi="Times New Roman" w:cs="Times New Roman"/>
          <w:sz w:val="28"/>
          <w:szCs w:val="28"/>
        </w:rPr>
        <w:t xml:space="preserve"> профессиональным участником</w:t>
      </w:r>
      <w:r w:rsidR="007B5EDC">
        <w:rPr>
          <w:rFonts w:ascii="Times New Roman" w:hAnsi="Times New Roman" w:cs="Times New Roman"/>
          <w:sz w:val="28"/>
          <w:szCs w:val="28"/>
        </w:rPr>
        <w:t xml:space="preserve"> </w:t>
      </w:r>
      <w:r w:rsidR="00A45465">
        <w:rPr>
          <w:rFonts w:ascii="Times New Roman" w:hAnsi="Times New Roman" w:cs="Times New Roman"/>
          <w:sz w:val="28"/>
          <w:szCs w:val="28"/>
        </w:rPr>
        <w:t>их</w:t>
      </w:r>
      <w:r w:rsidR="008C0698">
        <w:rPr>
          <w:rFonts w:ascii="Times New Roman" w:hAnsi="Times New Roman" w:cs="Times New Roman"/>
          <w:sz w:val="28"/>
          <w:szCs w:val="28"/>
        </w:rPr>
        <w:t xml:space="preserve"> </w:t>
      </w:r>
      <w:r w:rsidR="007B5EDC">
        <w:rPr>
          <w:rFonts w:ascii="Times New Roman" w:hAnsi="Times New Roman" w:cs="Times New Roman"/>
          <w:sz w:val="28"/>
          <w:szCs w:val="28"/>
        </w:rPr>
        <w:t>значимыми</w:t>
      </w:r>
      <w:r w:rsidR="007B5EDC" w:rsidRPr="008707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43CF" w:rsidRPr="00D718D9" w:rsidRDefault="009F43CF" w:rsidP="009F43CF">
      <w:pPr>
        <w:pStyle w:val="a7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E2117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Установление ограничений рисков </w:t>
      </w:r>
      <w:r w:rsidR="00A50396">
        <w:rPr>
          <w:rFonts w:ascii="Times New Roman" w:hAnsi="Times New Roman" w:cs="Times New Roman"/>
          <w:sz w:val="28"/>
          <w:szCs w:val="28"/>
        </w:rPr>
        <w:t xml:space="preserve">профессионального участника, в том числе совокупного предельного размера рисков профессионального участника (далее – ограничения рисков), </w:t>
      </w:r>
      <w:r w:rsidRPr="00D718D9">
        <w:rPr>
          <w:rFonts w:ascii="Times New Roman" w:hAnsi="Times New Roman" w:cs="Times New Roman"/>
          <w:sz w:val="28"/>
          <w:szCs w:val="28"/>
        </w:rPr>
        <w:t>в</w:t>
      </w:r>
      <w:r w:rsidRPr="00D718D9">
        <w:rPr>
          <w:rFonts w:ascii="Times New Roman" w:hAnsi="Times New Roman"/>
          <w:sz w:val="28"/>
        </w:rPr>
        <w:t xml:space="preserve"> соответствии с методикой</w:t>
      </w:r>
      <w:r>
        <w:rPr>
          <w:rFonts w:ascii="Times New Roman" w:hAnsi="Times New Roman"/>
          <w:sz w:val="28"/>
        </w:rPr>
        <w:t xml:space="preserve"> определения ограничений рисков</w:t>
      </w:r>
      <w:r w:rsidRPr="00D718D9">
        <w:rPr>
          <w:rFonts w:ascii="Times New Roman" w:hAnsi="Times New Roman"/>
          <w:sz w:val="28"/>
        </w:rPr>
        <w:t>, предусмотренной регламентом управления рисками профессионального участника</w:t>
      </w:r>
      <w:r w:rsidR="00E21170">
        <w:rPr>
          <w:rFonts w:ascii="Times New Roman" w:hAnsi="Times New Roman"/>
          <w:sz w:val="28"/>
        </w:rPr>
        <w:t>.</w:t>
      </w:r>
    </w:p>
    <w:p w:rsidR="00DC29D1" w:rsidRDefault="00DC29D1" w:rsidP="00DC29D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2.4. Профессиональный участник в рамках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718D9">
        <w:rPr>
          <w:rFonts w:ascii="Times New Roman" w:hAnsi="Times New Roman" w:cs="Times New Roman"/>
          <w:sz w:val="28"/>
          <w:szCs w:val="28"/>
        </w:rPr>
        <w:t>ониторинг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18D9">
        <w:rPr>
          <w:rFonts w:ascii="Times New Roman" w:hAnsi="Times New Roman" w:cs="Times New Roman"/>
          <w:sz w:val="28"/>
          <w:szCs w:val="28"/>
        </w:rPr>
        <w:t>, измерени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18D9">
        <w:rPr>
          <w:rFonts w:ascii="Times New Roman" w:hAnsi="Times New Roman" w:cs="Times New Roman"/>
          <w:sz w:val="28"/>
          <w:szCs w:val="28"/>
        </w:rPr>
        <w:t xml:space="preserve"> и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18D9">
        <w:rPr>
          <w:rFonts w:ascii="Times New Roman" w:hAnsi="Times New Roman" w:cs="Times New Roman"/>
          <w:sz w:val="28"/>
          <w:szCs w:val="28"/>
        </w:rPr>
        <w:t xml:space="preserve"> рисков профессионального участника</w:t>
      </w:r>
      <w:r w:rsidR="009F43CF">
        <w:rPr>
          <w:rFonts w:ascii="Times New Roman" w:hAnsi="Times New Roman" w:cs="Times New Roman"/>
          <w:sz w:val="28"/>
          <w:szCs w:val="28"/>
        </w:rPr>
        <w:t>,</w:t>
      </w:r>
      <w:r w:rsidRPr="00D718D9">
        <w:rPr>
          <w:rFonts w:ascii="Times New Roman" w:hAnsi="Times New Roman" w:cs="Times New Roman"/>
          <w:sz w:val="28"/>
          <w:szCs w:val="28"/>
        </w:rPr>
        <w:t xml:space="preserve"> </w:t>
      </w:r>
      <w:r w:rsidR="009F43CF">
        <w:rPr>
          <w:rFonts w:ascii="Times New Roman" w:hAnsi="Times New Roman" w:cs="Times New Roman"/>
          <w:sz w:val="28"/>
          <w:szCs w:val="28"/>
        </w:rPr>
        <w:t>минимизаци</w:t>
      </w:r>
      <w:r w:rsidR="0026728F">
        <w:rPr>
          <w:rFonts w:ascii="Times New Roman" w:hAnsi="Times New Roman" w:cs="Times New Roman"/>
          <w:sz w:val="28"/>
          <w:szCs w:val="28"/>
        </w:rPr>
        <w:t>и</w:t>
      </w:r>
      <w:r w:rsidR="009F43CF">
        <w:rPr>
          <w:rFonts w:ascii="Times New Roman" w:hAnsi="Times New Roman" w:cs="Times New Roman"/>
          <w:sz w:val="28"/>
          <w:szCs w:val="28"/>
        </w:rPr>
        <w:t xml:space="preserve"> рисков</w:t>
      </w:r>
      <w:r w:rsidR="008142EA">
        <w:rPr>
          <w:rFonts w:ascii="Times New Roman" w:hAnsi="Times New Roman" w:cs="Times New Roman"/>
          <w:sz w:val="28"/>
          <w:szCs w:val="28"/>
        </w:rPr>
        <w:t xml:space="preserve"> профессионального участника</w:t>
      </w:r>
      <w:r w:rsidR="009F43CF">
        <w:rPr>
          <w:rFonts w:ascii="Times New Roman" w:hAnsi="Times New Roman" w:cs="Times New Roman"/>
          <w:sz w:val="28"/>
          <w:szCs w:val="28"/>
        </w:rPr>
        <w:t xml:space="preserve"> или их </w:t>
      </w:r>
      <w:r w:rsidR="007A45B5">
        <w:rPr>
          <w:rFonts w:ascii="Times New Roman" w:hAnsi="Times New Roman" w:cs="Times New Roman"/>
          <w:sz w:val="28"/>
          <w:szCs w:val="28"/>
        </w:rPr>
        <w:t>исключени</w:t>
      </w:r>
      <w:r w:rsidR="007B5ED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9734E">
        <w:rPr>
          <w:rFonts w:ascii="Times New Roman" w:hAnsi="Times New Roman" w:cs="Times New Roman"/>
          <w:sz w:val="28"/>
          <w:szCs w:val="28"/>
        </w:rPr>
        <w:t xml:space="preserve">должен </w:t>
      </w:r>
      <w:r>
        <w:rPr>
          <w:rFonts w:ascii="Times New Roman" w:hAnsi="Times New Roman" w:cs="Times New Roman"/>
          <w:sz w:val="28"/>
          <w:szCs w:val="28"/>
        </w:rPr>
        <w:t>обеспечить выполнение следующих мероприятий.</w:t>
      </w:r>
    </w:p>
    <w:p w:rsidR="009F43CF" w:rsidRDefault="00DC29D1" w:rsidP="009F43C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2.4.1. Н</w:t>
      </w:r>
      <w:r w:rsidRPr="00A62206">
        <w:rPr>
          <w:rFonts w:ascii="Times New Roman" w:hAnsi="Times New Roman" w:cs="Times New Roman"/>
          <w:sz w:val="28"/>
          <w:szCs w:val="28"/>
        </w:rPr>
        <w:t>аблюдение за рисками</w:t>
      </w:r>
      <w:r w:rsidR="00A50396">
        <w:rPr>
          <w:rFonts w:ascii="Times New Roman" w:hAnsi="Times New Roman" w:cs="Times New Roman"/>
          <w:sz w:val="28"/>
          <w:szCs w:val="28"/>
        </w:rPr>
        <w:t xml:space="preserve"> профессионального участника</w:t>
      </w:r>
      <w:r w:rsidRPr="00A62206">
        <w:rPr>
          <w:rFonts w:ascii="Times New Roman" w:hAnsi="Times New Roman" w:cs="Times New Roman"/>
          <w:sz w:val="28"/>
          <w:szCs w:val="28"/>
        </w:rPr>
        <w:t>, в том числе за их соответстви</w:t>
      </w:r>
      <w:r>
        <w:rPr>
          <w:rFonts w:ascii="Times New Roman" w:hAnsi="Times New Roman" w:cs="Times New Roman"/>
          <w:sz w:val="28"/>
          <w:szCs w:val="28"/>
        </w:rPr>
        <w:t>ем установленным профессиональным участником ограничениям рисков</w:t>
      </w:r>
      <w:r w:rsidR="008142EA">
        <w:rPr>
          <w:rFonts w:ascii="Times New Roman" w:hAnsi="Times New Roman" w:cs="Times New Roman"/>
          <w:sz w:val="28"/>
          <w:szCs w:val="28"/>
        </w:rPr>
        <w:t xml:space="preserve">, </w:t>
      </w:r>
      <w:r w:rsidR="008142EA">
        <w:rPr>
          <w:rFonts w:ascii="Times New Roman" w:hAnsi="Times New Roman"/>
          <w:sz w:val="28"/>
        </w:rPr>
        <w:t>в</w:t>
      </w:r>
      <w:r w:rsidR="009F43CF">
        <w:rPr>
          <w:rFonts w:ascii="Times New Roman" w:hAnsi="Times New Roman"/>
          <w:sz w:val="28"/>
        </w:rPr>
        <w:t>ыявление нарушений ограничений рисков</w:t>
      </w:r>
      <w:r w:rsidR="00A50396">
        <w:rPr>
          <w:rFonts w:ascii="Times New Roman" w:hAnsi="Times New Roman"/>
          <w:sz w:val="28"/>
        </w:rPr>
        <w:t xml:space="preserve"> в порядке, предусмотренном регламентом управления рисками профессионального участника</w:t>
      </w:r>
      <w:r w:rsidR="009F43CF">
        <w:rPr>
          <w:rFonts w:ascii="Times New Roman" w:hAnsi="Times New Roman"/>
          <w:sz w:val="28"/>
        </w:rPr>
        <w:t>.</w:t>
      </w:r>
    </w:p>
    <w:p w:rsidR="00DC29D1" w:rsidRPr="008D31D6" w:rsidRDefault="00DC29D1" w:rsidP="00DC29D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2.4.2. Обеспечение проведения </w:t>
      </w:r>
      <w:r w:rsidRPr="008D31D6">
        <w:rPr>
          <w:rFonts w:ascii="Times New Roman" w:hAnsi="Times New Roman" w:cs="Times New Roman"/>
          <w:sz w:val="28"/>
          <w:szCs w:val="28"/>
        </w:rPr>
        <w:t>стресс-тестировани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D31D6">
        <w:rPr>
          <w:rFonts w:ascii="Times New Roman" w:hAnsi="Times New Roman" w:cs="Times New Roman"/>
          <w:sz w:val="28"/>
          <w:szCs w:val="28"/>
        </w:rPr>
        <w:t xml:space="preserve"> рисков профессионального участника, включающе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D31D6">
        <w:rPr>
          <w:rFonts w:ascii="Times New Roman" w:hAnsi="Times New Roman" w:cs="Times New Roman"/>
          <w:sz w:val="28"/>
          <w:szCs w:val="28"/>
        </w:rPr>
        <w:t xml:space="preserve"> в себя прямое и обратное стресс-тестирование рисков профессионального участника</w:t>
      </w:r>
      <w:r>
        <w:rPr>
          <w:rFonts w:ascii="Times New Roman" w:hAnsi="Times New Roman" w:cs="Times New Roman"/>
          <w:sz w:val="28"/>
          <w:szCs w:val="28"/>
        </w:rPr>
        <w:t xml:space="preserve">, брокерами, в </w:t>
      </w:r>
      <w:r w:rsidRPr="008D31D6">
        <w:rPr>
          <w:rFonts w:ascii="Times New Roman" w:hAnsi="Times New Roman" w:cs="Times New Roman"/>
          <w:sz w:val="28"/>
          <w:szCs w:val="28"/>
        </w:rPr>
        <w:t>договорах о брокерском обслуживании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8D31D6">
        <w:rPr>
          <w:rFonts w:ascii="Times New Roman" w:hAnsi="Times New Roman" w:cs="Times New Roman"/>
          <w:sz w:val="28"/>
          <w:szCs w:val="28"/>
        </w:rPr>
        <w:t xml:space="preserve"> предусмотрено право использовать денежные средства клиента в интересах</w:t>
      </w:r>
      <w:r w:rsidR="007B5EDC">
        <w:rPr>
          <w:rFonts w:ascii="Times New Roman" w:hAnsi="Times New Roman" w:cs="Times New Roman"/>
          <w:sz w:val="28"/>
          <w:szCs w:val="28"/>
        </w:rPr>
        <w:t xml:space="preserve"> брокер</w:t>
      </w:r>
      <w:r w:rsidR="008142EA">
        <w:rPr>
          <w:rFonts w:ascii="Times New Roman" w:hAnsi="Times New Roman" w:cs="Times New Roman"/>
          <w:sz w:val="28"/>
          <w:szCs w:val="28"/>
        </w:rPr>
        <w:t>ов</w:t>
      </w:r>
      <w:r w:rsidRPr="008D31D6">
        <w:rPr>
          <w:rFonts w:ascii="Times New Roman" w:hAnsi="Times New Roman" w:cs="Times New Roman"/>
          <w:sz w:val="28"/>
          <w:szCs w:val="28"/>
        </w:rPr>
        <w:t xml:space="preserve">, а также возможность возникновения непокрытой позиции, определенной в соответствии с пунктом 4 Указания Банка России от 18 апреля 2014 года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D31D6">
        <w:rPr>
          <w:rFonts w:ascii="Times New Roman" w:hAnsi="Times New Roman" w:cs="Times New Roman"/>
          <w:sz w:val="28"/>
          <w:szCs w:val="28"/>
        </w:rPr>
        <w:t xml:space="preserve">№ 3234-У «О единых требованиях к правилам осуществления брокерской деятельности при совершении отдельных сделок за счет клиентов», зарегистрированного Министерством юстиции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D31D6">
        <w:rPr>
          <w:rFonts w:ascii="Times New Roman" w:hAnsi="Times New Roman" w:cs="Times New Roman"/>
          <w:sz w:val="28"/>
          <w:szCs w:val="28"/>
        </w:rPr>
        <w:t>18 июня 2014 года № 32792, и (или) возможность заключения по поручению клиентов договоров, являющихся производными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29D1" w:rsidRPr="008D31D6" w:rsidRDefault="00DC29D1" w:rsidP="00DC29D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1D6">
        <w:rPr>
          <w:rFonts w:ascii="Times New Roman" w:hAnsi="Times New Roman" w:cs="Times New Roman"/>
          <w:sz w:val="28"/>
          <w:szCs w:val="28"/>
        </w:rPr>
        <w:t xml:space="preserve">Результаты прямого стресс-тестирования рисков профессионального участника должны </w:t>
      </w:r>
      <w:r>
        <w:rPr>
          <w:rFonts w:ascii="Times New Roman" w:hAnsi="Times New Roman" w:cs="Times New Roman"/>
          <w:sz w:val="28"/>
          <w:szCs w:val="28"/>
        </w:rPr>
        <w:t xml:space="preserve">показать </w:t>
      </w:r>
      <w:r w:rsidRPr="008D31D6">
        <w:rPr>
          <w:rFonts w:ascii="Times New Roman" w:hAnsi="Times New Roman" w:cs="Times New Roman"/>
          <w:sz w:val="28"/>
          <w:szCs w:val="28"/>
        </w:rPr>
        <w:t>на сколько изменится способность брокера исполнять свои обязательства в случае неисполнения одним или несколькими клиентами своих обязательств перед брокером при одновременном обесценении и (или) снижении ликвидности их имущества, как находящегося в распоряжении у брокера, так и приобретаемого по сделкам, совершенным по поручениям этих клиентов.</w:t>
      </w:r>
    </w:p>
    <w:p w:rsidR="00DC29D1" w:rsidRDefault="00DC29D1" w:rsidP="00DC29D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1D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Pr="00B6575E">
        <w:rPr>
          <w:rFonts w:ascii="Times New Roman" w:hAnsi="Times New Roman" w:cs="Times New Roman"/>
          <w:sz w:val="28"/>
          <w:szCs w:val="28"/>
        </w:rPr>
        <w:t>обратного стресс-тестирования рисков профессионального участника должны показывать критические значения обязательств клиентов перед брокером, определенные в регламенте управления рисками профессионального участника, неисполнение</w:t>
      </w:r>
      <w:r w:rsidRPr="008D31D6">
        <w:rPr>
          <w:rFonts w:ascii="Times New Roman" w:hAnsi="Times New Roman" w:cs="Times New Roman"/>
          <w:sz w:val="28"/>
          <w:szCs w:val="28"/>
        </w:rPr>
        <w:t xml:space="preserve"> которых повлечет неспособность последнего отвечать по своим обязательствам при заданном обесценении  и (или) снижении </w:t>
      </w:r>
      <w:r w:rsidRPr="007C4DB3">
        <w:rPr>
          <w:rFonts w:ascii="Times New Roman" w:hAnsi="Times New Roman" w:cs="Times New Roman"/>
          <w:sz w:val="28"/>
          <w:szCs w:val="28"/>
        </w:rPr>
        <w:t>ликвидности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1D6">
        <w:rPr>
          <w:rFonts w:ascii="Times New Roman" w:hAnsi="Times New Roman" w:cs="Times New Roman"/>
          <w:sz w:val="28"/>
          <w:szCs w:val="28"/>
        </w:rPr>
        <w:t>этих клиентов, как находящегося в распоряжении у брокера, так и приобретаемого по сделкам, совершенным по поручениям этих клиентов.</w:t>
      </w:r>
      <w:proofErr w:type="gramEnd"/>
    </w:p>
    <w:p w:rsidR="00DC29D1" w:rsidRDefault="00DC29D1" w:rsidP="00DC29D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1D6">
        <w:rPr>
          <w:rFonts w:ascii="Times New Roman" w:hAnsi="Times New Roman" w:cs="Times New Roman"/>
          <w:sz w:val="28"/>
          <w:szCs w:val="28"/>
        </w:rPr>
        <w:t xml:space="preserve">Результаты прямого и обратного стресс-тестирования рисков профессионального участника должны быть оформлены документально в </w:t>
      </w:r>
      <w:r w:rsidRPr="008D31D6">
        <w:rPr>
          <w:rFonts w:ascii="Times New Roman" w:hAnsi="Times New Roman" w:cs="Times New Roman"/>
          <w:sz w:val="28"/>
          <w:szCs w:val="28"/>
        </w:rPr>
        <w:lastRenderedPageBreak/>
        <w:t xml:space="preserve">порядке, предусмотренном </w:t>
      </w:r>
      <w:r w:rsidRPr="007C4DB3">
        <w:rPr>
          <w:rFonts w:ascii="Times New Roman" w:hAnsi="Times New Roman" w:cs="Times New Roman"/>
          <w:sz w:val="28"/>
          <w:szCs w:val="28"/>
        </w:rPr>
        <w:t>регламентом управления рисками профессионального участника.</w:t>
      </w:r>
    </w:p>
    <w:p w:rsidR="00DC29D1" w:rsidRDefault="00DC29D1" w:rsidP="00DC29D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2.4.3. Разработка</w:t>
      </w:r>
      <w:r w:rsidR="00D6020A" w:rsidRPr="00AA51D2">
        <w:rPr>
          <w:rFonts w:ascii="Times New Roman" w:hAnsi="Times New Roman" w:cs="Times New Roman"/>
          <w:sz w:val="28"/>
          <w:szCs w:val="28"/>
        </w:rPr>
        <w:t xml:space="preserve"> </w:t>
      </w:r>
      <w:r w:rsidR="00D6020A">
        <w:rPr>
          <w:rFonts w:ascii="Times New Roman" w:hAnsi="Times New Roman" w:cs="Times New Roman"/>
          <w:sz w:val="28"/>
          <w:szCs w:val="28"/>
        </w:rPr>
        <w:t>и реализация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устранению выявленных нарушений ограничений рисков и (или) иных мероприятий </w:t>
      </w:r>
      <w:r w:rsidR="000E14AB">
        <w:rPr>
          <w:rFonts w:ascii="Times New Roman" w:hAnsi="Times New Roman" w:cs="Times New Roman"/>
          <w:sz w:val="28"/>
          <w:szCs w:val="28"/>
        </w:rPr>
        <w:t xml:space="preserve">в отношении рисков профессионального участника </w:t>
      </w:r>
      <w:r w:rsidRPr="008C0698">
        <w:rPr>
          <w:rFonts w:ascii="Times New Roman" w:hAnsi="Times New Roman" w:cs="Times New Roman"/>
          <w:sz w:val="28"/>
          <w:szCs w:val="28"/>
        </w:rPr>
        <w:t>в</w:t>
      </w:r>
      <w:r w:rsidR="008C0698" w:rsidRPr="00E64946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8C0698" w:rsidRPr="008C0698">
        <w:rPr>
          <w:rFonts w:ascii="Times New Roman" w:hAnsi="Times New Roman" w:cs="Times New Roman"/>
          <w:sz w:val="28"/>
          <w:szCs w:val="28"/>
        </w:rPr>
        <w:t>минимизации этих рисков профессионального участника или их исключения</w:t>
      </w:r>
      <w:r w:rsidRPr="008C0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50396">
        <w:rPr>
          <w:rFonts w:ascii="Times New Roman" w:hAnsi="Times New Roman" w:cs="Times New Roman"/>
          <w:sz w:val="28"/>
          <w:szCs w:val="28"/>
        </w:rPr>
        <w:t>порядке, предусмотренном регламентом управления рисками профессионального участника</w:t>
      </w:r>
      <w:r w:rsidRPr="008C0698">
        <w:rPr>
          <w:rFonts w:ascii="Times New Roman" w:hAnsi="Times New Roman" w:cs="Times New Roman"/>
          <w:sz w:val="28"/>
          <w:szCs w:val="28"/>
        </w:rPr>
        <w:t>.</w:t>
      </w:r>
    </w:p>
    <w:p w:rsidR="000E190F" w:rsidRPr="00EE6C83" w:rsidRDefault="00E51A41" w:rsidP="003C4C19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190F" w:rsidRPr="00EE6C83">
        <w:rPr>
          <w:rFonts w:ascii="Times New Roman" w:hAnsi="Times New Roman" w:cs="Times New Roman"/>
          <w:sz w:val="28"/>
          <w:szCs w:val="28"/>
        </w:rPr>
        <w:t>рофессиональный участник должен обеспечить в отношении риск</w:t>
      </w:r>
      <w:r w:rsidR="007B5EDC">
        <w:rPr>
          <w:rFonts w:ascii="Times New Roman" w:hAnsi="Times New Roman" w:cs="Times New Roman"/>
          <w:sz w:val="28"/>
          <w:szCs w:val="28"/>
        </w:rPr>
        <w:t>ов</w:t>
      </w:r>
      <w:r w:rsidR="000E190F" w:rsidRPr="00EE6C83">
        <w:rPr>
          <w:rFonts w:ascii="Times New Roman" w:hAnsi="Times New Roman" w:cs="Times New Roman"/>
          <w:sz w:val="28"/>
          <w:szCs w:val="28"/>
        </w:rPr>
        <w:t xml:space="preserve"> профессионального участника</w:t>
      </w:r>
      <w:r w:rsidR="00E64946">
        <w:rPr>
          <w:rFonts w:ascii="Times New Roman" w:hAnsi="Times New Roman" w:cs="Times New Roman"/>
          <w:sz w:val="28"/>
          <w:szCs w:val="28"/>
        </w:rPr>
        <w:t>, включенных в реестр рисков профессионального участника,</w:t>
      </w:r>
      <w:r w:rsidR="000E190F" w:rsidRPr="00EE6C83">
        <w:rPr>
          <w:rFonts w:ascii="Times New Roman" w:hAnsi="Times New Roman" w:cs="Times New Roman"/>
          <w:sz w:val="28"/>
          <w:szCs w:val="28"/>
        </w:rPr>
        <w:t xml:space="preserve"> разработку внутреннего</w:t>
      </w:r>
      <w:r w:rsidR="008142EA">
        <w:rPr>
          <w:rFonts w:ascii="Times New Roman" w:hAnsi="Times New Roman" w:cs="Times New Roman"/>
          <w:sz w:val="28"/>
          <w:szCs w:val="28"/>
        </w:rPr>
        <w:t xml:space="preserve"> (внутренних</w:t>
      </w:r>
      <w:r w:rsidR="007B5EDC">
        <w:rPr>
          <w:rFonts w:ascii="Times New Roman" w:hAnsi="Times New Roman" w:cs="Times New Roman"/>
          <w:sz w:val="28"/>
          <w:szCs w:val="28"/>
        </w:rPr>
        <w:t>)</w:t>
      </w:r>
      <w:r w:rsidR="000E190F" w:rsidRPr="00EE6C83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8142EA">
        <w:rPr>
          <w:rFonts w:ascii="Times New Roman" w:hAnsi="Times New Roman" w:cs="Times New Roman"/>
          <w:sz w:val="28"/>
          <w:szCs w:val="28"/>
        </w:rPr>
        <w:t xml:space="preserve"> (документ</w:t>
      </w:r>
      <w:r w:rsidR="007B5EDC">
        <w:rPr>
          <w:rFonts w:ascii="Times New Roman" w:hAnsi="Times New Roman" w:cs="Times New Roman"/>
          <w:sz w:val="28"/>
          <w:szCs w:val="28"/>
        </w:rPr>
        <w:t>ов)</w:t>
      </w:r>
      <w:r w:rsidR="000E190F" w:rsidRPr="00EE6C83">
        <w:rPr>
          <w:rFonts w:ascii="Times New Roman" w:hAnsi="Times New Roman" w:cs="Times New Roman"/>
          <w:sz w:val="28"/>
          <w:szCs w:val="28"/>
        </w:rPr>
        <w:t>, содержащего</w:t>
      </w:r>
      <w:r w:rsidR="008142EA">
        <w:rPr>
          <w:rFonts w:ascii="Times New Roman" w:hAnsi="Times New Roman" w:cs="Times New Roman"/>
          <w:sz w:val="28"/>
          <w:szCs w:val="28"/>
        </w:rPr>
        <w:t xml:space="preserve"> </w:t>
      </w:r>
      <w:r w:rsidR="007B5EDC">
        <w:rPr>
          <w:rFonts w:ascii="Times New Roman" w:hAnsi="Times New Roman" w:cs="Times New Roman"/>
          <w:sz w:val="28"/>
          <w:szCs w:val="28"/>
        </w:rPr>
        <w:t>(</w:t>
      </w:r>
      <w:r w:rsidR="008142EA">
        <w:rPr>
          <w:rFonts w:ascii="Times New Roman" w:hAnsi="Times New Roman" w:cs="Times New Roman"/>
          <w:sz w:val="28"/>
          <w:szCs w:val="28"/>
        </w:rPr>
        <w:t>содержащ</w:t>
      </w:r>
      <w:r w:rsidR="007B5EDC">
        <w:rPr>
          <w:rFonts w:ascii="Times New Roman" w:hAnsi="Times New Roman" w:cs="Times New Roman"/>
          <w:sz w:val="28"/>
          <w:szCs w:val="28"/>
        </w:rPr>
        <w:t>их)</w:t>
      </w:r>
      <w:r w:rsidR="000E190F" w:rsidRPr="00EE6C83">
        <w:rPr>
          <w:rFonts w:ascii="Times New Roman" w:hAnsi="Times New Roman" w:cs="Times New Roman"/>
          <w:sz w:val="28"/>
          <w:szCs w:val="28"/>
        </w:rPr>
        <w:t xml:space="preserve"> </w:t>
      </w:r>
      <w:r w:rsidR="008142EA" w:rsidRPr="00EE6C83">
        <w:rPr>
          <w:rFonts w:ascii="Times New Roman" w:hAnsi="Times New Roman" w:cs="Times New Roman"/>
          <w:sz w:val="28"/>
          <w:szCs w:val="28"/>
        </w:rPr>
        <w:t>мероприяти</w:t>
      </w:r>
      <w:r w:rsidR="008142EA">
        <w:rPr>
          <w:rFonts w:ascii="Times New Roman" w:hAnsi="Times New Roman" w:cs="Times New Roman"/>
          <w:sz w:val="28"/>
          <w:szCs w:val="28"/>
        </w:rPr>
        <w:t>я</w:t>
      </w:r>
      <w:r w:rsidR="000E190F" w:rsidRPr="00EE6C83">
        <w:rPr>
          <w:rFonts w:ascii="Times New Roman" w:hAnsi="Times New Roman" w:cs="Times New Roman"/>
          <w:sz w:val="28"/>
          <w:szCs w:val="28"/>
        </w:rPr>
        <w:t xml:space="preserve">, </w:t>
      </w:r>
      <w:r w:rsidR="00E64946">
        <w:rPr>
          <w:rFonts w:ascii="Times New Roman" w:hAnsi="Times New Roman" w:cs="Times New Roman"/>
          <w:sz w:val="28"/>
          <w:szCs w:val="28"/>
        </w:rPr>
        <w:t>по</w:t>
      </w:r>
      <w:r w:rsidR="00E64946" w:rsidRPr="00EE6C83">
        <w:rPr>
          <w:rFonts w:ascii="Times New Roman" w:hAnsi="Times New Roman" w:cs="Times New Roman"/>
          <w:sz w:val="28"/>
          <w:szCs w:val="28"/>
        </w:rPr>
        <w:t xml:space="preserve"> минимизаци</w:t>
      </w:r>
      <w:r w:rsidR="00E64946">
        <w:rPr>
          <w:rFonts w:ascii="Times New Roman" w:hAnsi="Times New Roman" w:cs="Times New Roman"/>
          <w:sz w:val="28"/>
          <w:szCs w:val="28"/>
        </w:rPr>
        <w:t xml:space="preserve">и этих рисков профессионального участника и их </w:t>
      </w:r>
      <w:r w:rsidR="00E9000E">
        <w:rPr>
          <w:rFonts w:ascii="Times New Roman" w:hAnsi="Times New Roman" w:cs="Times New Roman"/>
          <w:sz w:val="28"/>
          <w:szCs w:val="28"/>
        </w:rPr>
        <w:t>исключению</w:t>
      </w:r>
      <w:r w:rsidR="00E64946" w:rsidRPr="00EE6C83">
        <w:rPr>
          <w:rFonts w:ascii="Times New Roman" w:hAnsi="Times New Roman" w:cs="Times New Roman"/>
          <w:sz w:val="28"/>
          <w:szCs w:val="28"/>
        </w:rPr>
        <w:t xml:space="preserve"> </w:t>
      </w:r>
      <w:r w:rsidR="000E190F" w:rsidRPr="00EE6C83">
        <w:rPr>
          <w:rFonts w:ascii="Times New Roman" w:hAnsi="Times New Roman" w:cs="Times New Roman"/>
          <w:sz w:val="28"/>
          <w:szCs w:val="28"/>
        </w:rPr>
        <w:t>(далее – план мероприятий)</w:t>
      </w:r>
      <w:r w:rsidR="00EE6C83" w:rsidRPr="00EE6C83">
        <w:rPr>
          <w:rFonts w:ascii="Times New Roman" w:hAnsi="Times New Roman" w:cs="Times New Roman"/>
          <w:sz w:val="28"/>
          <w:szCs w:val="28"/>
        </w:rPr>
        <w:t xml:space="preserve">, </w:t>
      </w:r>
      <w:r w:rsidR="00EE6C83">
        <w:rPr>
          <w:rFonts w:ascii="Times New Roman" w:hAnsi="Times New Roman" w:cs="Times New Roman"/>
          <w:sz w:val="28"/>
          <w:szCs w:val="28"/>
        </w:rPr>
        <w:t xml:space="preserve">обязательное </w:t>
      </w:r>
      <w:r w:rsidR="00EE6C83" w:rsidRPr="00EE6C83">
        <w:rPr>
          <w:rFonts w:ascii="Times New Roman" w:hAnsi="Times New Roman" w:cs="Times New Roman"/>
          <w:sz w:val="28"/>
          <w:szCs w:val="28"/>
        </w:rPr>
        <w:t xml:space="preserve">доведение </w:t>
      </w:r>
      <w:r w:rsidR="008142EA">
        <w:rPr>
          <w:rFonts w:ascii="Times New Roman" w:hAnsi="Times New Roman" w:cs="Times New Roman"/>
          <w:sz w:val="28"/>
          <w:szCs w:val="28"/>
        </w:rPr>
        <w:t>плана мероприятий</w:t>
      </w:r>
      <w:r w:rsidR="008142EA" w:rsidRPr="00EE6C83">
        <w:rPr>
          <w:rFonts w:ascii="Times New Roman" w:hAnsi="Times New Roman" w:cs="Times New Roman"/>
          <w:sz w:val="28"/>
          <w:szCs w:val="28"/>
        </w:rPr>
        <w:t xml:space="preserve"> </w:t>
      </w:r>
      <w:r w:rsidR="00EE6C83" w:rsidRPr="00EE6C83">
        <w:rPr>
          <w:rFonts w:ascii="Times New Roman" w:hAnsi="Times New Roman" w:cs="Times New Roman"/>
          <w:sz w:val="28"/>
          <w:szCs w:val="28"/>
        </w:rPr>
        <w:t>до сведения органов управления профессионального участника в порядке и сроки, предусмотренные регламентом управления рисками профессионального участника, и осуществление исполнения плана мероприятий.</w:t>
      </w:r>
    </w:p>
    <w:p w:rsidR="00DC29D1" w:rsidRDefault="00DC29D1" w:rsidP="00DC29D1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2.4.4. Оценка эффективности порядка выявления нарушений ограничений рисков и порядка их устранения</w:t>
      </w:r>
      <w:r w:rsidRPr="001F063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1F0631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r w:rsidRPr="008C0698">
        <w:rPr>
          <w:rFonts w:ascii="Times New Roman" w:hAnsi="Times New Roman" w:cs="Times New Roman"/>
          <w:sz w:val="28"/>
          <w:szCs w:val="28"/>
        </w:rPr>
        <w:t xml:space="preserve">иных мероприятий </w:t>
      </w:r>
      <w:r w:rsidR="000E14AB" w:rsidRPr="008C0698">
        <w:rPr>
          <w:rFonts w:ascii="Times New Roman" w:hAnsi="Times New Roman" w:cs="Times New Roman"/>
          <w:sz w:val="28"/>
          <w:szCs w:val="28"/>
        </w:rPr>
        <w:t xml:space="preserve">в отношении рисков профессионального участника </w:t>
      </w:r>
      <w:r w:rsidR="008C0698" w:rsidRPr="008C0698">
        <w:rPr>
          <w:rFonts w:ascii="Times New Roman" w:hAnsi="Times New Roman" w:cs="Times New Roman"/>
          <w:sz w:val="28"/>
          <w:szCs w:val="28"/>
        </w:rPr>
        <w:t>в рамках минимизации этих рисков профессионального участника или их исключения</w:t>
      </w:r>
      <w:r w:rsidRPr="008C06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9D1" w:rsidRDefault="00DC29D1" w:rsidP="00DC29D1">
      <w:pPr>
        <w:pStyle w:val="a7"/>
        <w:widowControl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2.4.5. Оценка эффективности управления риск</w:t>
      </w:r>
      <w:r w:rsidR="00EF7513">
        <w:rPr>
          <w:rFonts w:ascii="Times New Roman" w:hAnsi="Times New Roman" w:cs="Times New Roman"/>
          <w:sz w:val="28"/>
          <w:szCs w:val="28"/>
        </w:rPr>
        <w:t>ами профессионального участника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определение соотношения уровня </w:t>
      </w:r>
      <w:r w:rsidRPr="003156B5">
        <w:rPr>
          <w:rFonts w:ascii="Times New Roman" w:hAnsi="Times New Roman" w:cs="Times New Roman"/>
          <w:sz w:val="28"/>
          <w:szCs w:val="28"/>
        </w:rPr>
        <w:t>риск</w:t>
      </w:r>
      <w:r>
        <w:rPr>
          <w:rFonts w:ascii="Times New Roman" w:hAnsi="Times New Roman" w:cs="Times New Roman"/>
          <w:sz w:val="28"/>
          <w:szCs w:val="28"/>
        </w:rPr>
        <w:t xml:space="preserve">ов профессионального участника с установленными ограничениями рисков после осуществления </w:t>
      </w:r>
      <w:r w:rsidR="000E190F" w:rsidRPr="001F0631">
        <w:rPr>
          <w:rFonts w:ascii="Times New Roman" w:hAnsi="Times New Roman" w:cs="Times New Roman"/>
          <w:sz w:val="28"/>
          <w:szCs w:val="28"/>
        </w:rPr>
        <w:t>мер</w:t>
      </w:r>
      <w:r w:rsidR="000E190F">
        <w:rPr>
          <w:rFonts w:ascii="Times New Roman" w:hAnsi="Times New Roman" w:cs="Times New Roman"/>
          <w:sz w:val="28"/>
          <w:szCs w:val="28"/>
        </w:rPr>
        <w:t>оприятий</w:t>
      </w:r>
      <w:r w:rsidR="00D6020A">
        <w:rPr>
          <w:rFonts w:ascii="Times New Roman" w:hAnsi="Times New Roman" w:cs="Times New Roman"/>
          <w:sz w:val="28"/>
          <w:szCs w:val="28"/>
        </w:rPr>
        <w:t>, предусмотренных абзацем первым подпункта 2.4.3 настоящего пункта</w:t>
      </w:r>
      <w:r w:rsidRPr="008C0698">
        <w:rPr>
          <w:rFonts w:ascii="Times New Roman" w:hAnsi="Times New Roman" w:cs="Times New Roman"/>
          <w:sz w:val="28"/>
          <w:szCs w:val="28"/>
        </w:rPr>
        <w:t>.</w:t>
      </w:r>
    </w:p>
    <w:p w:rsidR="00DC29D1" w:rsidRPr="00311C8F" w:rsidRDefault="00DC29D1" w:rsidP="00DC29D1">
      <w:pPr>
        <w:pStyle w:val="a7"/>
        <w:widowControl w:val="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2.4.6. Обеспечение контроля </w:t>
      </w:r>
      <w:r w:rsidRPr="008C0698">
        <w:rPr>
          <w:rFonts w:ascii="Times New Roman" w:hAnsi="Times New Roman" w:cs="Times New Roman"/>
          <w:sz w:val="28"/>
          <w:szCs w:val="28"/>
        </w:rPr>
        <w:t>выполнения процессов и мероприятий, предусмотренных настоящей главой, органами управления профессионального участника в порядке, предусмотренном</w:t>
      </w:r>
      <w:r>
        <w:rPr>
          <w:rFonts w:ascii="Times New Roman" w:hAnsi="Times New Roman" w:cs="Times New Roman"/>
          <w:sz w:val="28"/>
          <w:szCs w:val="28"/>
        </w:rPr>
        <w:t xml:space="preserve"> регламентом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профессионального участника. </w:t>
      </w:r>
    </w:p>
    <w:p w:rsidR="00DC29D1" w:rsidRDefault="00DC29D1" w:rsidP="00DC29D1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85"/>
      <w:bookmarkEnd w:id="1"/>
      <w:r>
        <w:rPr>
          <w:rFonts w:ascii="Times New Roman" w:hAnsi="Times New Roman" w:cs="Times New Roman"/>
          <w:sz w:val="28"/>
          <w:szCs w:val="28"/>
        </w:rPr>
        <w:t>Профессиональный участник в рамках</w:t>
      </w:r>
      <w:r w:rsidRPr="00884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процесса обмена </w:t>
      </w:r>
      <w:r w:rsidRPr="007C4DB3">
        <w:rPr>
          <w:rFonts w:ascii="Times New Roman" w:hAnsi="Times New Roman" w:cs="Times New Roman"/>
          <w:sz w:val="28"/>
          <w:szCs w:val="28"/>
        </w:rPr>
        <w:t>информацией о риск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7C4DB3">
        <w:rPr>
          <w:rFonts w:ascii="Times New Roman" w:hAnsi="Times New Roman" w:cs="Times New Roman"/>
          <w:sz w:val="28"/>
          <w:szCs w:val="28"/>
        </w:rPr>
        <w:t xml:space="preserve"> профессионального участника</w:t>
      </w:r>
      <w:r w:rsidDel="009427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обеспечить выполнение следующих мероприятий.</w:t>
      </w:r>
    </w:p>
    <w:p w:rsidR="00DC29D1" w:rsidRPr="00EE6C83" w:rsidRDefault="00DC29D1" w:rsidP="00EE6C83">
      <w:pPr>
        <w:pStyle w:val="a7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6C83">
        <w:rPr>
          <w:rFonts w:ascii="Times New Roman" w:hAnsi="Times New Roman" w:cs="Times New Roman"/>
          <w:sz w:val="28"/>
          <w:szCs w:val="28"/>
        </w:rPr>
        <w:t xml:space="preserve">Обмен информацией о рисках профессионального участника между подразделениями профессионального участника, между подразделениями профессионального участника и органами управления профессионального участника, </w:t>
      </w:r>
      <w:r w:rsidR="000E14AB">
        <w:rPr>
          <w:rFonts w:ascii="Times New Roman" w:hAnsi="Times New Roman" w:cs="Times New Roman"/>
          <w:sz w:val="28"/>
          <w:szCs w:val="28"/>
        </w:rPr>
        <w:t xml:space="preserve">в </w:t>
      </w:r>
      <w:r w:rsidRPr="00EE6C83"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="00E64946">
        <w:rPr>
          <w:rFonts w:ascii="Times New Roman" w:hAnsi="Times New Roman" w:cs="Times New Roman"/>
          <w:sz w:val="28"/>
          <w:szCs w:val="28"/>
        </w:rPr>
        <w:t>о плане мероприятий и его реализации</w:t>
      </w:r>
      <w:r w:rsidR="00EE6C83" w:rsidRPr="00EE6C8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EE6C83">
        <w:rPr>
          <w:rFonts w:ascii="Times New Roman" w:hAnsi="Times New Roman" w:cs="Times New Roman"/>
          <w:sz w:val="28"/>
          <w:szCs w:val="28"/>
        </w:rPr>
        <w:t>информаци</w:t>
      </w:r>
      <w:r w:rsidR="00EE6C83">
        <w:rPr>
          <w:rFonts w:ascii="Times New Roman" w:hAnsi="Times New Roman" w:cs="Times New Roman"/>
          <w:sz w:val="28"/>
          <w:szCs w:val="28"/>
        </w:rPr>
        <w:t>и</w:t>
      </w:r>
      <w:r w:rsidRPr="00EE6C83">
        <w:rPr>
          <w:rFonts w:ascii="Times New Roman" w:hAnsi="Times New Roman" w:cs="Times New Roman"/>
          <w:sz w:val="28"/>
          <w:szCs w:val="28"/>
        </w:rPr>
        <w:t xml:space="preserve"> об ограничениях рисков и нарушениях ограничений </w:t>
      </w:r>
      <w:r w:rsidR="00EE6C83">
        <w:rPr>
          <w:rFonts w:ascii="Times New Roman" w:hAnsi="Times New Roman" w:cs="Times New Roman"/>
          <w:sz w:val="28"/>
          <w:szCs w:val="28"/>
        </w:rPr>
        <w:t xml:space="preserve">до сведения органов управления профессионального участника с </w:t>
      </w:r>
      <w:r w:rsidRPr="00EE6C83">
        <w:rPr>
          <w:rFonts w:ascii="Times New Roman" w:hAnsi="Times New Roman" w:cs="Times New Roman"/>
          <w:sz w:val="28"/>
          <w:szCs w:val="28"/>
        </w:rPr>
        <w:t>периодичность</w:t>
      </w:r>
      <w:r w:rsidR="00EE6C83">
        <w:rPr>
          <w:rFonts w:ascii="Times New Roman" w:hAnsi="Times New Roman" w:cs="Times New Roman"/>
          <w:sz w:val="28"/>
          <w:szCs w:val="28"/>
        </w:rPr>
        <w:t>ю</w:t>
      </w:r>
      <w:r w:rsidRPr="00EE6C83">
        <w:rPr>
          <w:rFonts w:ascii="Times New Roman" w:hAnsi="Times New Roman" w:cs="Times New Roman"/>
          <w:sz w:val="28"/>
          <w:szCs w:val="28"/>
        </w:rPr>
        <w:t xml:space="preserve"> и </w:t>
      </w:r>
      <w:r w:rsidR="00EE6C83">
        <w:rPr>
          <w:rFonts w:ascii="Times New Roman" w:hAnsi="Times New Roman" w:cs="Times New Roman"/>
          <w:sz w:val="28"/>
          <w:szCs w:val="28"/>
        </w:rPr>
        <w:t xml:space="preserve">в </w:t>
      </w:r>
      <w:r w:rsidRPr="00EE6C83">
        <w:rPr>
          <w:rFonts w:ascii="Times New Roman" w:hAnsi="Times New Roman" w:cs="Times New Roman"/>
          <w:sz w:val="28"/>
          <w:szCs w:val="28"/>
        </w:rPr>
        <w:t>поряд</w:t>
      </w:r>
      <w:r w:rsidR="00EE6C83">
        <w:rPr>
          <w:rFonts w:ascii="Times New Roman" w:hAnsi="Times New Roman" w:cs="Times New Roman"/>
          <w:sz w:val="28"/>
          <w:szCs w:val="28"/>
        </w:rPr>
        <w:t xml:space="preserve">ке, </w:t>
      </w:r>
      <w:r w:rsidRPr="00EE6C83">
        <w:rPr>
          <w:rFonts w:ascii="Times New Roman" w:hAnsi="Times New Roman" w:cs="Times New Roman"/>
          <w:sz w:val="28"/>
          <w:szCs w:val="28"/>
        </w:rPr>
        <w:t>определен</w:t>
      </w:r>
      <w:r w:rsidR="00EE6C83">
        <w:rPr>
          <w:rFonts w:ascii="Times New Roman" w:hAnsi="Times New Roman" w:cs="Times New Roman"/>
          <w:sz w:val="28"/>
          <w:szCs w:val="28"/>
        </w:rPr>
        <w:t>н</w:t>
      </w:r>
      <w:r w:rsidRPr="00EE6C83">
        <w:rPr>
          <w:rFonts w:ascii="Times New Roman" w:hAnsi="Times New Roman" w:cs="Times New Roman"/>
          <w:sz w:val="28"/>
          <w:szCs w:val="28"/>
        </w:rPr>
        <w:t>ы</w:t>
      </w:r>
      <w:r w:rsidR="00EE6C83">
        <w:rPr>
          <w:rFonts w:ascii="Times New Roman" w:hAnsi="Times New Roman" w:cs="Times New Roman"/>
          <w:sz w:val="28"/>
          <w:szCs w:val="28"/>
        </w:rPr>
        <w:t>х</w:t>
      </w:r>
      <w:r w:rsidRPr="00EE6C83">
        <w:rPr>
          <w:rFonts w:ascii="Times New Roman" w:hAnsi="Times New Roman" w:cs="Times New Roman"/>
          <w:sz w:val="28"/>
          <w:szCs w:val="28"/>
        </w:rPr>
        <w:t xml:space="preserve"> в регламенте управления рисками профессионального участника.</w:t>
      </w:r>
    </w:p>
    <w:p w:rsidR="00DC29D1" w:rsidRDefault="00DC29D1" w:rsidP="00DC29D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575E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6575E">
        <w:rPr>
          <w:rFonts w:ascii="Times New Roman" w:hAnsi="Times New Roman" w:cs="Times New Roman"/>
          <w:sz w:val="28"/>
          <w:szCs w:val="28"/>
        </w:rPr>
        <w:t xml:space="preserve">. Составление отчетов о результатах осуществления  профессиональным участником в рамках организации системы управления рисками </w:t>
      </w:r>
      <w:r w:rsidRPr="008C0698">
        <w:rPr>
          <w:rFonts w:ascii="Times New Roman" w:hAnsi="Times New Roman" w:cs="Times New Roman"/>
          <w:sz w:val="28"/>
          <w:szCs w:val="28"/>
        </w:rPr>
        <w:t>процессов и мероприятий, предусмотренных настоящей главой</w:t>
      </w:r>
      <w:r w:rsidRPr="00B6575E">
        <w:rPr>
          <w:rFonts w:ascii="Times New Roman" w:hAnsi="Times New Roman" w:cs="Times New Roman"/>
          <w:sz w:val="28"/>
          <w:szCs w:val="28"/>
        </w:rPr>
        <w:t xml:space="preserve">, </w:t>
      </w:r>
      <w:r w:rsidRPr="00D718D9">
        <w:rPr>
          <w:rFonts w:ascii="Times New Roman" w:hAnsi="Times New Roman" w:cs="Times New Roman"/>
          <w:sz w:val="28"/>
          <w:szCs w:val="28"/>
        </w:rPr>
        <w:t xml:space="preserve">с периодичностью и в порядке, предусмотренные регламентом управления рисками профессионального участника, в целях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эффективности функционирования системы управления рисками, принятия решений по вопросам развития (совершенствования) системы управления рисками и осуществления мероприятия, указанного в подпункте 2.4.6 пункта 2.4 настоящего Указания. </w:t>
      </w:r>
    </w:p>
    <w:p w:rsidR="00DC29D1" w:rsidRDefault="00DC29D1" w:rsidP="00DC29D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29D1" w:rsidRPr="00203EBB" w:rsidRDefault="00DC29D1" w:rsidP="00DC29D1">
      <w:pPr>
        <w:autoSpaceDE w:val="0"/>
        <w:autoSpaceDN w:val="0"/>
        <w:adjustRightInd w:val="0"/>
        <w:spacing w:after="0" w:line="360" w:lineRule="auto"/>
        <w:ind w:left="-142"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3EBB">
        <w:rPr>
          <w:rFonts w:ascii="Times New Roman" w:hAnsi="Times New Roman" w:cs="Times New Roman"/>
          <w:sz w:val="28"/>
          <w:szCs w:val="28"/>
        </w:rPr>
        <w:t xml:space="preserve">Глава 3. </w:t>
      </w:r>
      <w:r w:rsidRPr="00203EBB">
        <w:rPr>
          <w:rFonts w:ascii="Times New Roman" w:hAnsi="Times New Roman" w:cs="Times New Roman"/>
          <w:b/>
          <w:sz w:val="28"/>
          <w:szCs w:val="28"/>
        </w:rPr>
        <w:t xml:space="preserve">Требования к регламенту управления рисками профессионального участника </w:t>
      </w:r>
    </w:p>
    <w:p w:rsidR="00DC29D1" w:rsidRPr="00203EBB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EBB">
        <w:rPr>
          <w:rFonts w:ascii="Times New Roman" w:hAnsi="Times New Roman" w:cs="Times New Roman"/>
          <w:sz w:val="28"/>
          <w:szCs w:val="28"/>
        </w:rPr>
        <w:t>3.1. Регламент управления рисками профессионального участника должен включать:</w:t>
      </w:r>
    </w:p>
    <w:p w:rsidR="00DC29D1" w:rsidRPr="00203EBB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EBB">
        <w:rPr>
          <w:rFonts w:ascii="Times New Roman" w:hAnsi="Times New Roman" w:cs="Times New Roman"/>
          <w:sz w:val="28"/>
          <w:szCs w:val="28"/>
        </w:rPr>
        <w:t>общие положения, определяющие цели организации системы управления рисками;</w:t>
      </w:r>
    </w:p>
    <w:p w:rsidR="00DC29D1" w:rsidRPr="00870770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770">
        <w:rPr>
          <w:rFonts w:ascii="Times New Roman" w:hAnsi="Times New Roman" w:cs="Times New Roman"/>
          <w:sz w:val="28"/>
          <w:szCs w:val="28"/>
        </w:rPr>
        <w:t xml:space="preserve">порядок признания профессиональным участником рисков </w:t>
      </w:r>
      <w:proofErr w:type="gramStart"/>
      <w:r w:rsidRPr="00870770">
        <w:rPr>
          <w:rFonts w:ascii="Times New Roman" w:hAnsi="Times New Roman" w:cs="Times New Roman"/>
          <w:sz w:val="28"/>
          <w:szCs w:val="28"/>
        </w:rPr>
        <w:t>значимыми</w:t>
      </w:r>
      <w:proofErr w:type="gramEnd"/>
      <w:r w:rsidRPr="00870770">
        <w:rPr>
          <w:rFonts w:ascii="Times New Roman" w:hAnsi="Times New Roman" w:cs="Times New Roman"/>
          <w:sz w:val="28"/>
          <w:szCs w:val="28"/>
        </w:rPr>
        <w:t xml:space="preserve">, а также определение критериев существенности последствий, к которым </w:t>
      </w:r>
      <w:r w:rsidRPr="00870770">
        <w:rPr>
          <w:rFonts w:ascii="Times New Roman" w:hAnsi="Times New Roman" w:cs="Times New Roman"/>
          <w:sz w:val="28"/>
          <w:szCs w:val="28"/>
        </w:rPr>
        <w:lastRenderedPageBreak/>
        <w:t>может привести реализация рисков</w:t>
      </w:r>
      <w:r w:rsidR="008C0698">
        <w:rPr>
          <w:rFonts w:ascii="Times New Roman" w:hAnsi="Times New Roman" w:cs="Times New Roman"/>
          <w:sz w:val="28"/>
          <w:szCs w:val="28"/>
        </w:rPr>
        <w:t xml:space="preserve"> профессионального участника, в целях признания профессиональным участником таких рисков профессионального участника значимыми</w:t>
      </w:r>
      <w:r w:rsidRPr="008707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C29D1" w:rsidRPr="00393F38" w:rsidRDefault="00232AE0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0770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0770">
        <w:rPr>
          <w:rFonts w:ascii="Times New Roman" w:hAnsi="Times New Roman" w:cs="Times New Roman"/>
          <w:sz w:val="28"/>
          <w:szCs w:val="28"/>
        </w:rPr>
        <w:t xml:space="preserve"> </w:t>
      </w:r>
      <w:r w:rsidR="00DC29D1" w:rsidRPr="00870770">
        <w:rPr>
          <w:rFonts w:ascii="Times New Roman" w:hAnsi="Times New Roman" w:cs="Times New Roman"/>
          <w:sz w:val="28"/>
          <w:szCs w:val="28"/>
        </w:rPr>
        <w:t>определения ограничений рисков профессионального</w:t>
      </w:r>
      <w:r w:rsidR="00DC29D1" w:rsidRPr="00393F38">
        <w:rPr>
          <w:rFonts w:ascii="Times New Roman" w:hAnsi="Times New Roman" w:cs="Times New Roman"/>
          <w:sz w:val="28"/>
          <w:szCs w:val="28"/>
        </w:rPr>
        <w:t xml:space="preserve"> участника и размеры указанных ограничений</w:t>
      </w:r>
      <w:r w:rsidR="00DB0860">
        <w:rPr>
          <w:rFonts w:ascii="Times New Roman" w:hAnsi="Times New Roman" w:cs="Times New Roman"/>
          <w:sz w:val="28"/>
          <w:szCs w:val="28"/>
        </w:rPr>
        <w:t xml:space="preserve"> рисков</w:t>
      </w:r>
      <w:r w:rsidR="00DC29D1" w:rsidRPr="00393F38">
        <w:rPr>
          <w:rFonts w:ascii="Times New Roman" w:hAnsi="Times New Roman" w:cs="Times New Roman"/>
          <w:sz w:val="28"/>
          <w:szCs w:val="28"/>
        </w:rPr>
        <w:t>;</w:t>
      </w:r>
    </w:p>
    <w:p w:rsidR="00DC29D1" w:rsidRPr="00203EBB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F38">
        <w:rPr>
          <w:rFonts w:ascii="Times New Roman" w:hAnsi="Times New Roman" w:cs="Times New Roman"/>
          <w:sz w:val="28"/>
          <w:szCs w:val="28"/>
        </w:rPr>
        <w:t xml:space="preserve">порядок выявления нарушений ограничений рисков и порядок </w:t>
      </w:r>
      <w:r w:rsidR="00EF7204">
        <w:rPr>
          <w:rFonts w:ascii="Times New Roman" w:hAnsi="Times New Roman" w:cs="Times New Roman"/>
          <w:sz w:val="28"/>
          <w:szCs w:val="28"/>
        </w:rPr>
        <w:t>осуществления мероприятий по их</w:t>
      </w:r>
      <w:r w:rsidR="00EF7204" w:rsidRPr="00393F38">
        <w:rPr>
          <w:rFonts w:ascii="Times New Roman" w:hAnsi="Times New Roman" w:cs="Times New Roman"/>
          <w:sz w:val="28"/>
          <w:szCs w:val="28"/>
        </w:rPr>
        <w:t xml:space="preserve"> устранени</w:t>
      </w:r>
      <w:r w:rsidR="00EF7204">
        <w:rPr>
          <w:rFonts w:ascii="Times New Roman" w:hAnsi="Times New Roman" w:cs="Times New Roman"/>
          <w:sz w:val="28"/>
          <w:szCs w:val="28"/>
        </w:rPr>
        <w:t>ю</w:t>
      </w:r>
      <w:r w:rsidR="00EF7204" w:rsidRPr="00393F38">
        <w:rPr>
          <w:rFonts w:ascii="Times New Roman" w:hAnsi="Times New Roman" w:cs="Times New Roman"/>
          <w:sz w:val="28"/>
          <w:szCs w:val="28"/>
        </w:rPr>
        <w:t xml:space="preserve"> </w:t>
      </w:r>
      <w:r w:rsidRPr="00393F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(или</w:t>
      </w:r>
      <w:r w:rsidRPr="008C0698">
        <w:rPr>
          <w:rFonts w:ascii="Times New Roman" w:hAnsi="Times New Roman" w:cs="Times New Roman"/>
          <w:sz w:val="28"/>
          <w:szCs w:val="28"/>
        </w:rPr>
        <w:t>) осуществления иных мероприятий</w:t>
      </w:r>
      <w:r w:rsidR="000E14AB" w:rsidRPr="008C0698">
        <w:rPr>
          <w:rFonts w:ascii="Times New Roman" w:hAnsi="Times New Roman" w:cs="Times New Roman"/>
          <w:sz w:val="28"/>
          <w:szCs w:val="28"/>
        </w:rPr>
        <w:t xml:space="preserve"> в отношении рисков профессионального участника</w:t>
      </w:r>
      <w:r w:rsidRPr="008C0698">
        <w:rPr>
          <w:rFonts w:ascii="Times New Roman" w:hAnsi="Times New Roman" w:cs="Times New Roman"/>
          <w:sz w:val="28"/>
          <w:szCs w:val="28"/>
        </w:rPr>
        <w:t xml:space="preserve"> </w:t>
      </w:r>
      <w:r w:rsidR="008C0698" w:rsidRPr="008C0698">
        <w:rPr>
          <w:rFonts w:ascii="Times New Roman" w:hAnsi="Times New Roman" w:cs="Times New Roman"/>
          <w:sz w:val="28"/>
          <w:szCs w:val="28"/>
        </w:rPr>
        <w:t>в рамках минимизации этих рисков профессионального участника или их исключения</w:t>
      </w:r>
      <w:r w:rsidRPr="008C069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C069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C0698">
        <w:rPr>
          <w:rFonts w:ascii="Times New Roman" w:hAnsi="Times New Roman" w:cs="Times New Roman"/>
          <w:sz w:val="28"/>
          <w:szCs w:val="28"/>
        </w:rPr>
        <w:t xml:space="preserve"> их реализацией;</w:t>
      </w:r>
    </w:p>
    <w:p w:rsidR="00DC29D1" w:rsidRPr="00C33B7E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периодичность и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оценки эффективности порядка выявления </w:t>
      </w:r>
      <w:r w:rsidRPr="00C33B7E">
        <w:rPr>
          <w:rFonts w:ascii="Times New Roman" w:hAnsi="Times New Roman" w:cs="Times New Roman"/>
          <w:sz w:val="28"/>
          <w:szCs w:val="28"/>
        </w:rPr>
        <w:t>нарушений ограничений рисков</w:t>
      </w:r>
      <w:proofErr w:type="gramEnd"/>
      <w:r w:rsidRPr="00C33B7E">
        <w:rPr>
          <w:rFonts w:ascii="Times New Roman" w:hAnsi="Times New Roman" w:cs="Times New Roman"/>
          <w:sz w:val="28"/>
          <w:szCs w:val="28"/>
        </w:rPr>
        <w:t>;</w:t>
      </w:r>
    </w:p>
    <w:p w:rsidR="00DC29D1" w:rsidRPr="00DB0395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B7E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</w:t>
      </w:r>
      <w:r w:rsidRPr="008C0698">
        <w:rPr>
          <w:rFonts w:ascii="Times New Roman" w:hAnsi="Times New Roman" w:cs="Times New Roman"/>
          <w:sz w:val="28"/>
          <w:szCs w:val="28"/>
        </w:rPr>
        <w:t>процессов и мероприятий, предусмотренных главой 2 настоящего Указания, в</w:t>
      </w:r>
      <w:r w:rsidRPr="00C33B7E">
        <w:rPr>
          <w:rFonts w:ascii="Times New Roman" w:hAnsi="Times New Roman" w:cs="Times New Roman"/>
          <w:sz w:val="28"/>
          <w:szCs w:val="28"/>
        </w:rPr>
        <w:t xml:space="preserve"> том числе принятия решений профессиональным участником в рамках управления рисками профессионального участника (по каждому виду рисков, за исключением </w:t>
      </w:r>
      <w:r w:rsidRPr="00DB0395">
        <w:rPr>
          <w:rFonts w:ascii="Times New Roman" w:hAnsi="Times New Roman" w:cs="Times New Roman"/>
          <w:sz w:val="28"/>
          <w:szCs w:val="28"/>
        </w:rPr>
        <w:t>регуляторного риска);</w:t>
      </w:r>
    </w:p>
    <w:p w:rsidR="00DC29D1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395">
        <w:rPr>
          <w:rFonts w:ascii="Times New Roman" w:hAnsi="Times New Roman" w:cs="Times New Roman"/>
          <w:sz w:val="28"/>
          <w:szCs w:val="28"/>
        </w:rPr>
        <w:t xml:space="preserve">порядок ведения на постоянной основе реестра рисков профессионального участника с указанием источников </w:t>
      </w:r>
      <w:r w:rsidR="005D66EE" w:rsidRPr="00DB0395">
        <w:rPr>
          <w:rFonts w:ascii="Times New Roman" w:hAnsi="Times New Roman" w:cs="Times New Roman"/>
          <w:sz w:val="28"/>
          <w:szCs w:val="28"/>
        </w:rPr>
        <w:t xml:space="preserve">этих </w:t>
      </w:r>
      <w:r w:rsidRPr="00DB0395">
        <w:rPr>
          <w:rFonts w:ascii="Times New Roman" w:hAnsi="Times New Roman" w:cs="Times New Roman"/>
          <w:sz w:val="28"/>
          <w:szCs w:val="28"/>
        </w:rPr>
        <w:t>рисков профессионального участника (за исключением регуляторного риска)</w:t>
      </w:r>
      <w:r w:rsidR="00DB0395" w:rsidRPr="00E64946">
        <w:rPr>
          <w:rFonts w:ascii="Times New Roman" w:hAnsi="Times New Roman" w:cs="Times New Roman"/>
          <w:sz w:val="28"/>
          <w:szCs w:val="28"/>
        </w:rPr>
        <w:t>, а также периодичность пересмотра реестра рисков профессионального участника в целях актуализации данных, содержащихся в нем</w:t>
      </w:r>
      <w:r w:rsidR="00DB0395">
        <w:rPr>
          <w:rFonts w:ascii="Times New Roman" w:hAnsi="Times New Roman" w:cs="Times New Roman"/>
          <w:sz w:val="28"/>
          <w:szCs w:val="28"/>
        </w:rPr>
        <w:t xml:space="preserve"> (</w:t>
      </w:r>
      <w:r w:rsidR="00DB0395" w:rsidRPr="00E64946">
        <w:rPr>
          <w:rFonts w:ascii="Times New Roman" w:hAnsi="Times New Roman" w:cs="Times New Roman"/>
          <w:sz w:val="28"/>
          <w:szCs w:val="28"/>
        </w:rPr>
        <w:t>за исключением случа</w:t>
      </w:r>
      <w:r w:rsidR="00DB0395">
        <w:rPr>
          <w:rFonts w:ascii="Times New Roman" w:hAnsi="Times New Roman" w:cs="Times New Roman"/>
          <w:sz w:val="28"/>
          <w:szCs w:val="28"/>
        </w:rPr>
        <w:t>я</w:t>
      </w:r>
      <w:r w:rsidR="00DB0395" w:rsidRPr="00E64946">
        <w:rPr>
          <w:rFonts w:ascii="Times New Roman" w:hAnsi="Times New Roman" w:cs="Times New Roman"/>
          <w:sz w:val="28"/>
          <w:szCs w:val="28"/>
        </w:rPr>
        <w:t>, предусмотренн</w:t>
      </w:r>
      <w:r w:rsidR="00DB0395">
        <w:rPr>
          <w:rFonts w:ascii="Times New Roman" w:hAnsi="Times New Roman" w:cs="Times New Roman"/>
          <w:sz w:val="28"/>
          <w:szCs w:val="28"/>
        </w:rPr>
        <w:t>ого</w:t>
      </w:r>
      <w:r w:rsidR="00DB0395" w:rsidRPr="00E64946">
        <w:rPr>
          <w:rFonts w:ascii="Times New Roman" w:hAnsi="Times New Roman" w:cs="Times New Roman"/>
          <w:sz w:val="28"/>
          <w:szCs w:val="28"/>
        </w:rPr>
        <w:t xml:space="preserve"> абзацем вторым подпункта 2.2.2 пункта 2.2 настоящего Указания</w:t>
      </w:r>
      <w:r w:rsidR="00DB0395">
        <w:rPr>
          <w:rFonts w:ascii="Times New Roman" w:hAnsi="Times New Roman" w:cs="Times New Roman"/>
          <w:sz w:val="28"/>
          <w:szCs w:val="28"/>
        </w:rPr>
        <w:t>)</w:t>
      </w:r>
      <w:r w:rsidR="00DB0395" w:rsidRPr="00E64946">
        <w:rPr>
          <w:rFonts w:ascii="Times New Roman" w:hAnsi="Times New Roman" w:cs="Times New Roman"/>
          <w:sz w:val="28"/>
          <w:szCs w:val="28"/>
        </w:rPr>
        <w:t>;</w:t>
      </w:r>
    </w:p>
    <w:p w:rsidR="00DC29D1" w:rsidRPr="00A41BC8" w:rsidRDefault="00DC29D1" w:rsidP="00DC29D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права и обязанности органов управления профессионального участника, руководителей и работников структурных подразделений профессионального участника, в том числе должностного лица (руководителя отдельного структурного подразделения), ответственного за организацию системы управления </w:t>
      </w:r>
      <w:r w:rsidRPr="00A41BC8">
        <w:rPr>
          <w:rFonts w:ascii="Times New Roman" w:hAnsi="Times New Roman" w:cs="Times New Roman"/>
          <w:sz w:val="28"/>
          <w:szCs w:val="28"/>
        </w:rPr>
        <w:t xml:space="preserve">рисками, в рамках организации </w:t>
      </w:r>
      <w:r w:rsidR="00681DBF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A41BC8">
        <w:rPr>
          <w:rFonts w:ascii="Times New Roman" w:hAnsi="Times New Roman" w:cs="Times New Roman"/>
          <w:sz w:val="28"/>
          <w:szCs w:val="28"/>
        </w:rPr>
        <w:t>управления рисками профессионального участника;</w:t>
      </w:r>
    </w:p>
    <w:p w:rsidR="00DC29D1" w:rsidRPr="00A41BC8" w:rsidRDefault="00DC29D1" w:rsidP="00DC29D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BC8">
        <w:rPr>
          <w:rFonts w:ascii="Times New Roman" w:hAnsi="Times New Roman" w:cs="Times New Roman"/>
          <w:sz w:val="28"/>
          <w:szCs w:val="28"/>
        </w:rPr>
        <w:lastRenderedPageBreak/>
        <w:t xml:space="preserve">порядок взаимодействия органов управления профессионального участника, в том числе установление случаев и порядка обязательного информирования о рисках </w:t>
      </w:r>
      <w:r>
        <w:rPr>
          <w:rFonts w:ascii="Times New Roman" w:hAnsi="Times New Roman" w:cs="Times New Roman"/>
          <w:sz w:val="28"/>
          <w:szCs w:val="28"/>
        </w:rPr>
        <w:t>профессионального участника (</w:t>
      </w:r>
      <w:r w:rsidRPr="00A41BC8">
        <w:rPr>
          <w:rFonts w:ascii="Times New Roman" w:hAnsi="Times New Roman" w:cs="Times New Roman"/>
          <w:sz w:val="28"/>
          <w:szCs w:val="28"/>
        </w:rPr>
        <w:t>за исключением регуляторного риска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41BC8">
        <w:rPr>
          <w:rFonts w:ascii="Times New Roman" w:hAnsi="Times New Roman" w:cs="Times New Roman"/>
          <w:sz w:val="28"/>
          <w:szCs w:val="28"/>
        </w:rPr>
        <w:t>;</w:t>
      </w:r>
    </w:p>
    <w:p w:rsidR="00DC29D1" w:rsidRPr="00203EBB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BC8">
        <w:rPr>
          <w:rFonts w:ascii="Times New Roman" w:hAnsi="Times New Roman" w:cs="Times New Roman"/>
          <w:sz w:val="28"/>
          <w:szCs w:val="28"/>
        </w:rPr>
        <w:t xml:space="preserve">порядок, содержание и периодичность представления отчетов об управлении рисками профессионального участника </w:t>
      </w:r>
      <w:r w:rsidR="00681DBF" w:rsidRPr="00A41BC8">
        <w:rPr>
          <w:rFonts w:ascii="Times New Roman" w:hAnsi="Times New Roman" w:cs="Times New Roman"/>
          <w:sz w:val="28"/>
          <w:szCs w:val="28"/>
        </w:rPr>
        <w:t>орган</w:t>
      </w:r>
      <w:r w:rsidR="00681DBF">
        <w:rPr>
          <w:rFonts w:ascii="Times New Roman" w:hAnsi="Times New Roman" w:cs="Times New Roman"/>
          <w:sz w:val="28"/>
          <w:szCs w:val="28"/>
        </w:rPr>
        <w:t>ам</w:t>
      </w:r>
      <w:r w:rsidR="00681DBF" w:rsidRPr="00A41BC8">
        <w:rPr>
          <w:rFonts w:ascii="Times New Roman" w:hAnsi="Times New Roman" w:cs="Times New Roman"/>
          <w:sz w:val="28"/>
          <w:szCs w:val="28"/>
        </w:rPr>
        <w:t xml:space="preserve"> </w:t>
      </w:r>
      <w:r w:rsidRPr="00A41BC8">
        <w:rPr>
          <w:rFonts w:ascii="Times New Roman" w:hAnsi="Times New Roman" w:cs="Times New Roman"/>
          <w:sz w:val="28"/>
          <w:szCs w:val="28"/>
        </w:rPr>
        <w:t>управления профессионального участника, за исключением отчетов об управлении регуляторным риском;</w:t>
      </w:r>
    </w:p>
    <w:p w:rsidR="00DC29D1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D718D9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рисками профессионального участника в случае привлечения профессиональным участником третьих лиц для осуществления ими отдельных процессов и мероприятий </w:t>
      </w:r>
      <w:r w:rsidR="000E14AB">
        <w:rPr>
          <w:rFonts w:ascii="Times New Roman" w:hAnsi="Times New Roman" w:cs="Times New Roman"/>
          <w:sz w:val="28"/>
          <w:szCs w:val="28"/>
        </w:rPr>
        <w:t xml:space="preserve">в отношении рисков профессионального участника </w:t>
      </w:r>
      <w:r>
        <w:rPr>
          <w:rFonts w:ascii="Times New Roman" w:hAnsi="Times New Roman" w:cs="Times New Roman"/>
          <w:sz w:val="28"/>
          <w:szCs w:val="28"/>
        </w:rPr>
        <w:t>в рамках организации системы управления рисками;</w:t>
      </w:r>
    </w:p>
    <w:p w:rsidR="00DC29D1" w:rsidRPr="00E43051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и п</w:t>
      </w:r>
      <w:r w:rsidRPr="00E43051">
        <w:rPr>
          <w:rFonts w:ascii="Times New Roman" w:hAnsi="Times New Roman" w:cs="Times New Roman"/>
          <w:sz w:val="28"/>
          <w:szCs w:val="28"/>
        </w:rPr>
        <w:t xml:space="preserve">орядок </w:t>
      </w:r>
      <w:r w:rsidRPr="002F7344">
        <w:rPr>
          <w:rFonts w:ascii="Times New Roman" w:hAnsi="Times New Roman" w:cs="Times New Roman"/>
          <w:sz w:val="28"/>
          <w:szCs w:val="28"/>
        </w:rPr>
        <w:t>проведения самооценки,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3EBB">
        <w:rPr>
          <w:rFonts w:ascii="Times New Roman" w:hAnsi="Times New Roman" w:cs="Times New Roman"/>
          <w:sz w:val="28"/>
          <w:szCs w:val="28"/>
        </w:rPr>
        <w:t>но не реже, чем один раз в год</w:t>
      </w:r>
      <w:r>
        <w:rPr>
          <w:rFonts w:ascii="Times New Roman" w:hAnsi="Times New Roman" w:cs="Times New Roman"/>
          <w:sz w:val="28"/>
          <w:szCs w:val="28"/>
        </w:rPr>
        <w:t>, и порядок оформления ее результатов;</w:t>
      </w:r>
      <w:r w:rsidRPr="00E43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9D1" w:rsidRPr="00203EBB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3EBB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прямого и обратного </w:t>
      </w:r>
      <w:proofErr w:type="gramStart"/>
      <w:r w:rsidRPr="00203EBB">
        <w:rPr>
          <w:rFonts w:ascii="Times New Roman" w:hAnsi="Times New Roman" w:cs="Times New Roman"/>
          <w:sz w:val="28"/>
          <w:szCs w:val="28"/>
        </w:rPr>
        <w:t>стресс-тестирования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рисков профессионального участника</w:t>
      </w:r>
      <w:r w:rsidRPr="00203EBB">
        <w:rPr>
          <w:rFonts w:ascii="Times New Roman" w:hAnsi="Times New Roman" w:cs="Times New Roman"/>
          <w:sz w:val="28"/>
          <w:szCs w:val="28"/>
        </w:rPr>
        <w:t xml:space="preserve">, включающий в себя периодичность проведения, но не реже, чем один раз в год; </w:t>
      </w:r>
    </w:p>
    <w:p w:rsidR="00DC29D1" w:rsidRPr="008C2CBA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CBA">
        <w:rPr>
          <w:rFonts w:ascii="Times New Roman" w:hAnsi="Times New Roman" w:cs="Times New Roman"/>
          <w:sz w:val="28"/>
          <w:szCs w:val="28"/>
        </w:rPr>
        <w:t>порядок документального оформления результатов прямого и обратного стресс-тестирования рисков профессионального участника, содержащих описание сценариев и (или) методологию их составления, порядок определения и размеры критических значений обязательств клиентов перед брокером, неисполнение которых повлечет неспособность последнего отвечать по своим обязательствам при заданном обесценении и (или) снижении ликвидности имущества этих клиентов, как находящегося в распоряжении у брокера, так и приобретаемого по сделкам, совершенным по поручениям этих клиентов;</w:t>
      </w:r>
    </w:p>
    <w:p w:rsidR="00DC29D1" w:rsidRDefault="00DC29D1" w:rsidP="00DC29D1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оценки эффективности функционирования системы управления рисками и принятия решений по вопросам развития (совершенствования) системы управления рисками</w:t>
      </w:r>
      <w:r w:rsidR="00EF74CA">
        <w:rPr>
          <w:rFonts w:ascii="Times New Roman" w:hAnsi="Times New Roman" w:cs="Times New Roman"/>
          <w:sz w:val="28"/>
          <w:szCs w:val="28"/>
        </w:rPr>
        <w:t>;</w:t>
      </w:r>
    </w:p>
    <w:p w:rsidR="009A0C58" w:rsidRPr="001A07BB" w:rsidRDefault="00EF74CA" w:rsidP="00E64946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07BB">
        <w:rPr>
          <w:rFonts w:ascii="Times New Roman" w:hAnsi="Times New Roman" w:cs="Times New Roman"/>
          <w:sz w:val="28"/>
          <w:szCs w:val="28"/>
        </w:rPr>
        <w:lastRenderedPageBreak/>
        <w:t xml:space="preserve">порядок </w:t>
      </w:r>
      <w:r w:rsidR="001A07BB">
        <w:rPr>
          <w:rFonts w:ascii="Times New Roman" w:hAnsi="Times New Roman" w:cs="Times New Roman"/>
          <w:sz w:val="28"/>
          <w:szCs w:val="28"/>
        </w:rPr>
        <w:t>осуществления</w:t>
      </w:r>
      <w:r w:rsidR="009A0C58" w:rsidRPr="001A07BB">
        <w:rPr>
          <w:rFonts w:ascii="Times New Roman" w:hAnsi="Times New Roman" w:cs="Times New Roman"/>
          <w:sz w:val="28"/>
          <w:szCs w:val="28"/>
        </w:rPr>
        <w:t xml:space="preserve"> профессиональным участником </w:t>
      </w:r>
      <w:r w:rsidR="001A07BB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9A0C58" w:rsidRPr="001A07BB">
        <w:rPr>
          <w:rFonts w:ascii="Times New Roman" w:hAnsi="Times New Roman" w:cs="Times New Roman"/>
          <w:sz w:val="28"/>
          <w:szCs w:val="28"/>
        </w:rPr>
        <w:t>предотвращени</w:t>
      </w:r>
      <w:r w:rsidR="001A07BB">
        <w:rPr>
          <w:rFonts w:ascii="Times New Roman" w:hAnsi="Times New Roman" w:cs="Times New Roman"/>
          <w:sz w:val="28"/>
          <w:szCs w:val="28"/>
        </w:rPr>
        <w:t>ю</w:t>
      </w:r>
      <w:r w:rsidR="009A0C58" w:rsidRPr="001A07BB">
        <w:rPr>
          <w:rFonts w:ascii="Times New Roman" w:hAnsi="Times New Roman" w:cs="Times New Roman"/>
          <w:sz w:val="28"/>
          <w:szCs w:val="28"/>
        </w:rPr>
        <w:t>, выявлени</w:t>
      </w:r>
      <w:r w:rsidR="001A07BB">
        <w:rPr>
          <w:rFonts w:ascii="Times New Roman" w:hAnsi="Times New Roman" w:cs="Times New Roman"/>
          <w:sz w:val="28"/>
          <w:szCs w:val="28"/>
        </w:rPr>
        <w:t>ю</w:t>
      </w:r>
      <w:r w:rsidR="009A0C58" w:rsidRPr="001A07BB">
        <w:rPr>
          <w:rFonts w:ascii="Times New Roman" w:hAnsi="Times New Roman" w:cs="Times New Roman"/>
          <w:sz w:val="28"/>
          <w:szCs w:val="28"/>
        </w:rPr>
        <w:t xml:space="preserve"> конфликта интересов и управлени</w:t>
      </w:r>
      <w:r w:rsidR="001A07BB">
        <w:rPr>
          <w:rFonts w:ascii="Times New Roman" w:hAnsi="Times New Roman" w:cs="Times New Roman"/>
          <w:sz w:val="28"/>
          <w:szCs w:val="28"/>
        </w:rPr>
        <w:t>ю</w:t>
      </w:r>
      <w:r w:rsidR="009A0C58" w:rsidRPr="001A07BB">
        <w:rPr>
          <w:rFonts w:ascii="Times New Roman" w:hAnsi="Times New Roman" w:cs="Times New Roman"/>
          <w:sz w:val="28"/>
          <w:szCs w:val="28"/>
        </w:rPr>
        <w:t xml:space="preserve"> конфликтом интересов</w:t>
      </w:r>
      <w:r w:rsidR="001A07BB" w:rsidRPr="001A07BB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1A07BB">
        <w:rPr>
          <w:rFonts w:ascii="Times New Roman" w:hAnsi="Times New Roman" w:cs="Times New Roman"/>
          <w:sz w:val="28"/>
          <w:szCs w:val="28"/>
        </w:rPr>
        <w:t xml:space="preserve"> возложения функций должностного лица (отдельного структурного подразделения), ответственного за организацию </w:t>
      </w:r>
      <w:r w:rsidR="001A07BB" w:rsidRPr="001A07BB">
        <w:rPr>
          <w:rFonts w:ascii="Times New Roman" w:hAnsi="Times New Roman" w:cs="Times New Roman"/>
          <w:sz w:val="28"/>
          <w:szCs w:val="28"/>
        </w:rPr>
        <w:t>системы управления риска, на единоличного исполнительного органа профессионального участника</w:t>
      </w:r>
      <w:r w:rsidR="001A07BB">
        <w:rPr>
          <w:rFonts w:ascii="Times New Roman" w:hAnsi="Times New Roman" w:cs="Times New Roman"/>
          <w:sz w:val="28"/>
          <w:szCs w:val="28"/>
        </w:rPr>
        <w:t>.</w:t>
      </w:r>
    </w:p>
    <w:p w:rsidR="00DC29D1" w:rsidRPr="00203EBB" w:rsidRDefault="00DC29D1" w:rsidP="00DC29D1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EBB">
        <w:rPr>
          <w:rFonts w:ascii="Times New Roman" w:hAnsi="Times New Roman" w:cs="Times New Roman"/>
          <w:sz w:val="28"/>
          <w:szCs w:val="28"/>
        </w:rPr>
        <w:t xml:space="preserve">3.2. Профессиональный участник пересматривает регламент управления рисками </w:t>
      </w:r>
      <w:r w:rsidR="00DB0395">
        <w:rPr>
          <w:rFonts w:ascii="Times New Roman" w:hAnsi="Times New Roman" w:cs="Times New Roman"/>
          <w:sz w:val="28"/>
          <w:szCs w:val="28"/>
        </w:rPr>
        <w:t xml:space="preserve">профессионального участника </w:t>
      </w:r>
      <w:r w:rsidRPr="00203EBB">
        <w:rPr>
          <w:rFonts w:ascii="Times New Roman" w:hAnsi="Times New Roman" w:cs="Times New Roman"/>
          <w:sz w:val="28"/>
          <w:szCs w:val="28"/>
        </w:rPr>
        <w:t>по мере необходимости, но не реже одного раза в год, в целях актуализации содержащихся в них сведений и (или) повышения эффективности функционирования системы управления рисками.</w:t>
      </w:r>
    </w:p>
    <w:p w:rsidR="00DC29D1" w:rsidRPr="00203EBB" w:rsidRDefault="00DC29D1" w:rsidP="00DC29D1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hAnsi="Times New Roman" w:cs="Times New Roman"/>
          <w:sz w:val="20"/>
          <w:szCs w:val="28"/>
        </w:rPr>
      </w:pPr>
    </w:p>
    <w:p w:rsidR="00DC29D1" w:rsidRPr="00203EBB" w:rsidRDefault="00DC29D1" w:rsidP="00DC29D1">
      <w:pPr>
        <w:autoSpaceDE w:val="0"/>
        <w:autoSpaceDN w:val="0"/>
        <w:adjustRightInd w:val="0"/>
        <w:spacing w:after="0" w:line="360" w:lineRule="auto"/>
        <w:ind w:left="-142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3EBB">
        <w:rPr>
          <w:rFonts w:ascii="Times New Roman" w:hAnsi="Times New Roman" w:cs="Times New Roman"/>
          <w:sz w:val="28"/>
          <w:szCs w:val="28"/>
        </w:rPr>
        <w:t xml:space="preserve">Глава 4. </w:t>
      </w:r>
      <w:r w:rsidRPr="00203EBB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DC29D1" w:rsidRPr="00203EBB" w:rsidRDefault="00DC29D1" w:rsidP="00DC29D1">
      <w:pPr>
        <w:autoSpaceDE w:val="0"/>
        <w:autoSpaceDN w:val="0"/>
        <w:adjustRightInd w:val="0"/>
        <w:spacing w:after="0" w:line="360" w:lineRule="auto"/>
        <w:ind w:left="-142" w:firstLine="540"/>
        <w:jc w:val="both"/>
        <w:outlineLvl w:val="0"/>
        <w:rPr>
          <w:rFonts w:ascii="Times New Roman" w:hAnsi="Times New Roman" w:cs="Times New Roman"/>
          <w:sz w:val="20"/>
          <w:szCs w:val="28"/>
        </w:rPr>
      </w:pPr>
    </w:p>
    <w:p w:rsidR="00DC29D1" w:rsidRPr="00203EBB" w:rsidRDefault="00DC29D1" w:rsidP="00DC29D1">
      <w:pPr>
        <w:autoSpaceDE w:val="0"/>
        <w:autoSpaceDN w:val="0"/>
        <w:adjustRightInd w:val="0"/>
        <w:spacing w:after="0" w:line="36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EBB">
        <w:rPr>
          <w:rFonts w:ascii="Times New Roman" w:hAnsi="Times New Roman" w:cs="Times New Roman"/>
          <w:sz w:val="28"/>
          <w:szCs w:val="28"/>
        </w:rPr>
        <w:t xml:space="preserve">Настоящее Указание в соответствии с решением Совета директоров Банка России (протокол заседания Совета директоров Банка России от ____________2017 года №___) вступает в силу по истечении шести месяцев после дня его официального опубликования. </w:t>
      </w:r>
    </w:p>
    <w:p w:rsidR="00DC29D1" w:rsidRPr="00203EBB" w:rsidRDefault="00DC29D1" w:rsidP="00DC29D1">
      <w:pPr>
        <w:spacing w:after="0" w:line="36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C29D1" w:rsidRPr="00203EBB" w:rsidRDefault="00DC29D1" w:rsidP="00DC29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C29D1" w:rsidRPr="00203EBB" w:rsidRDefault="00DC29D1" w:rsidP="00DC29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3EBB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DC29D1" w:rsidRPr="00203EBB" w:rsidRDefault="00DC29D1" w:rsidP="00DC29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03EBB">
        <w:rPr>
          <w:rFonts w:ascii="Times New Roman" w:hAnsi="Times New Roman" w:cs="Times New Roman"/>
          <w:sz w:val="28"/>
          <w:szCs w:val="28"/>
        </w:rPr>
        <w:t>Центрального банка</w:t>
      </w:r>
    </w:p>
    <w:p w:rsidR="00DC29D1" w:rsidRPr="00203EBB" w:rsidRDefault="00DC29D1" w:rsidP="00DC29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EB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203EBB">
        <w:rPr>
          <w:rFonts w:ascii="Times New Roman" w:hAnsi="Times New Roman" w:cs="Times New Roman"/>
          <w:sz w:val="28"/>
          <w:szCs w:val="28"/>
        </w:rPr>
        <w:tab/>
      </w:r>
      <w:r w:rsidRPr="00203EBB">
        <w:rPr>
          <w:rFonts w:ascii="Times New Roman" w:hAnsi="Times New Roman" w:cs="Times New Roman"/>
          <w:sz w:val="28"/>
          <w:szCs w:val="28"/>
        </w:rPr>
        <w:tab/>
      </w:r>
      <w:r w:rsidRPr="00203EBB">
        <w:rPr>
          <w:rFonts w:ascii="Times New Roman" w:hAnsi="Times New Roman" w:cs="Times New Roman"/>
          <w:sz w:val="28"/>
          <w:szCs w:val="28"/>
        </w:rPr>
        <w:tab/>
      </w:r>
      <w:r w:rsidRPr="00203EBB">
        <w:rPr>
          <w:rFonts w:ascii="Times New Roman" w:hAnsi="Times New Roman" w:cs="Times New Roman"/>
          <w:sz w:val="28"/>
          <w:szCs w:val="28"/>
        </w:rPr>
        <w:tab/>
      </w:r>
      <w:r w:rsidRPr="00203EBB">
        <w:rPr>
          <w:rFonts w:ascii="Times New Roman" w:hAnsi="Times New Roman" w:cs="Times New Roman"/>
          <w:sz w:val="28"/>
          <w:szCs w:val="28"/>
        </w:rPr>
        <w:tab/>
      </w:r>
      <w:r w:rsidRPr="00203EBB">
        <w:rPr>
          <w:rFonts w:ascii="Times New Roman" w:hAnsi="Times New Roman" w:cs="Times New Roman"/>
          <w:sz w:val="28"/>
          <w:szCs w:val="28"/>
        </w:rPr>
        <w:tab/>
        <w:t xml:space="preserve">   Э.С. Набиуллина</w:t>
      </w:r>
      <w:bookmarkStart w:id="2" w:name="Par24"/>
      <w:bookmarkStart w:id="3" w:name="Par146"/>
      <w:bookmarkEnd w:id="2"/>
      <w:bookmarkEnd w:id="3"/>
    </w:p>
    <w:p w:rsidR="00C21492" w:rsidRDefault="00C21492"/>
    <w:p w:rsidR="00426394" w:rsidRDefault="00426394"/>
    <w:sectPr w:rsidR="00426394" w:rsidSect="00425833">
      <w:headerReference w:type="default" r:id="rId9"/>
      <w:footerReference w:type="default" r:id="rId10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AC6" w:rsidRDefault="00AA0AC6">
      <w:pPr>
        <w:spacing w:after="0" w:line="240" w:lineRule="auto"/>
      </w:pPr>
      <w:r>
        <w:separator/>
      </w:r>
    </w:p>
  </w:endnote>
  <w:endnote w:type="continuationSeparator" w:id="0">
    <w:p w:rsidR="00AA0AC6" w:rsidRDefault="00AA0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920223750"/>
      <w:docPartObj>
        <w:docPartGallery w:val="Page Numbers (Bottom of Page)"/>
        <w:docPartUnique/>
      </w:docPartObj>
    </w:sdtPr>
    <w:sdtEndPr/>
    <w:sdtContent>
      <w:p w:rsidR="00810F70" w:rsidRPr="00CD0895" w:rsidRDefault="00EF7513">
        <w:pPr>
          <w:pStyle w:val="a5"/>
          <w:jc w:val="right"/>
          <w:rPr>
            <w:rFonts w:ascii="Times New Roman" w:hAnsi="Times New Roman" w:cs="Times New Roman"/>
          </w:rPr>
        </w:pPr>
        <w:r w:rsidRPr="00CD0895">
          <w:rPr>
            <w:rFonts w:ascii="Times New Roman" w:hAnsi="Times New Roman" w:cs="Times New Roman"/>
          </w:rPr>
          <w:fldChar w:fldCharType="begin"/>
        </w:r>
        <w:r w:rsidRPr="00CD0895">
          <w:rPr>
            <w:rFonts w:ascii="Times New Roman" w:hAnsi="Times New Roman" w:cs="Times New Roman"/>
          </w:rPr>
          <w:instrText>PAGE   \* MERGEFORMAT</w:instrText>
        </w:r>
        <w:r w:rsidRPr="00CD0895">
          <w:rPr>
            <w:rFonts w:ascii="Times New Roman" w:hAnsi="Times New Roman" w:cs="Times New Roman"/>
          </w:rPr>
          <w:fldChar w:fldCharType="separate"/>
        </w:r>
        <w:r w:rsidR="00CF18D6">
          <w:rPr>
            <w:rFonts w:ascii="Times New Roman" w:hAnsi="Times New Roman" w:cs="Times New Roman"/>
            <w:noProof/>
          </w:rPr>
          <w:t>12</w:t>
        </w:r>
        <w:r w:rsidRPr="00CD0895">
          <w:rPr>
            <w:rFonts w:ascii="Times New Roman" w:hAnsi="Times New Roman" w:cs="Times New Roman"/>
          </w:rPr>
          <w:fldChar w:fldCharType="end"/>
        </w:r>
      </w:p>
    </w:sdtContent>
  </w:sdt>
  <w:p w:rsidR="00810F70" w:rsidRPr="00203EBB" w:rsidRDefault="00CF18D6">
    <w:pPr>
      <w:pStyle w:val="a5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AC6" w:rsidRDefault="00AA0AC6">
      <w:pPr>
        <w:spacing w:after="0" w:line="240" w:lineRule="auto"/>
      </w:pPr>
      <w:r>
        <w:separator/>
      </w:r>
    </w:p>
  </w:footnote>
  <w:footnote w:type="continuationSeparator" w:id="0">
    <w:p w:rsidR="00AA0AC6" w:rsidRDefault="00AA0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F70" w:rsidRDefault="00CF18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11BA3"/>
    <w:multiLevelType w:val="multilevel"/>
    <w:tmpl w:val="00645C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44" w:hanging="2160"/>
      </w:pPr>
      <w:rPr>
        <w:rFonts w:hint="default"/>
      </w:rPr>
    </w:lvl>
  </w:abstractNum>
  <w:abstractNum w:abstractNumId="1">
    <w:nsid w:val="404C6CA6"/>
    <w:multiLevelType w:val="multilevel"/>
    <w:tmpl w:val="DEB687E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684A3E06"/>
    <w:multiLevelType w:val="multilevel"/>
    <w:tmpl w:val="5726BE9C"/>
    <w:lvl w:ilvl="0">
      <w:start w:val="1"/>
      <w:numFmt w:val="decimal"/>
      <w:lvlText w:val="%1."/>
      <w:lvlJc w:val="left"/>
      <w:pPr>
        <w:ind w:left="1044" w:hanging="10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63" w:hanging="10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10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4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D1"/>
    <w:rsid w:val="00092373"/>
    <w:rsid w:val="000A595E"/>
    <w:rsid w:val="000E14AB"/>
    <w:rsid w:val="000E190F"/>
    <w:rsid w:val="000F0992"/>
    <w:rsid w:val="00143969"/>
    <w:rsid w:val="00153611"/>
    <w:rsid w:val="00164BA5"/>
    <w:rsid w:val="001808F3"/>
    <w:rsid w:val="001A07BB"/>
    <w:rsid w:val="001C51DB"/>
    <w:rsid w:val="001C5EB8"/>
    <w:rsid w:val="001C6FD1"/>
    <w:rsid w:val="001D6AC9"/>
    <w:rsid w:val="00221AE0"/>
    <w:rsid w:val="00232AE0"/>
    <w:rsid w:val="0026728F"/>
    <w:rsid w:val="002832DA"/>
    <w:rsid w:val="002A798E"/>
    <w:rsid w:val="002C3555"/>
    <w:rsid w:val="003367C3"/>
    <w:rsid w:val="003541A7"/>
    <w:rsid w:val="0036217B"/>
    <w:rsid w:val="00373324"/>
    <w:rsid w:val="003928C7"/>
    <w:rsid w:val="003A70AD"/>
    <w:rsid w:val="003C0E03"/>
    <w:rsid w:val="003C4C19"/>
    <w:rsid w:val="00426394"/>
    <w:rsid w:val="0043151A"/>
    <w:rsid w:val="00464B6B"/>
    <w:rsid w:val="004E3744"/>
    <w:rsid w:val="00512199"/>
    <w:rsid w:val="005130B7"/>
    <w:rsid w:val="00564BEE"/>
    <w:rsid w:val="00575A11"/>
    <w:rsid w:val="005807B8"/>
    <w:rsid w:val="005C6A95"/>
    <w:rsid w:val="005C782A"/>
    <w:rsid w:val="005D66EE"/>
    <w:rsid w:val="00613961"/>
    <w:rsid w:val="00645731"/>
    <w:rsid w:val="00670DF2"/>
    <w:rsid w:val="00676E84"/>
    <w:rsid w:val="00681DBF"/>
    <w:rsid w:val="0068491E"/>
    <w:rsid w:val="006D17C8"/>
    <w:rsid w:val="007276D5"/>
    <w:rsid w:val="007A45B5"/>
    <w:rsid w:val="007B5EDC"/>
    <w:rsid w:val="007E1864"/>
    <w:rsid w:val="008142EA"/>
    <w:rsid w:val="00823277"/>
    <w:rsid w:val="00843C31"/>
    <w:rsid w:val="00874598"/>
    <w:rsid w:val="00893252"/>
    <w:rsid w:val="00893C24"/>
    <w:rsid w:val="008957BE"/>
    <w:rsid w:val="008B5474"/>
    <w:rsid w:val="008C0698"/>
    <w:rsid w:val="009008E9"/>
    <w:rsid w:val="00906A62"/>
    <w:rsid w:val="00924DFB"/>
    <w:rsid w:val="009A0C58"/>
    <w:rsid w:val="009F0728"/>
    <w:rsid w:val="009F43CF"/>
    <w:rsid w:val="00A21E78"/>
    <w:rsid w:val="00A25662"/>
    <w:rsid w:val="00A40B07"/>
    <w:rsid w:val="00A45465"/>
    <w:rsid w:val="00A50396"/>
    <w:rsid w:val="00A66000"/>
    <w:rsid w:val="00AA0AC6"/>
    <w:rsid w:val="00AA51D2"/>
    <w:rsid w:val="00AD15D7"/>
    <w:rsid w:val="00B14668"/>
    <w:rsid w:val="00B47346"/>
    <w:rsid w:val="00BC589F"/>
    <w:rsid w:val="00C21492"/>
    <w:rsid w:val="00C25865"/>
    <w:rsid w:val="00C2755C"/>
    <w:rsid w:val="00C36A94"/>
    <w:rsid w:val="00C40404"/>
    <w:rsid w:val="00CA06C6"/>
    <w:rsid w:val="00CE27D3"/>
    <w:rsid w:val="00CF18D6"/>
    <w:rsid w:val="00D32E96"/>
    <w:rsid w:val="00D6020A"/>
    <w:rsid w:val="00D63F6E"/>
    <w:rsid w:val="00D7220F"/>
    <w:rsid w:val="00DB0395"/>
    <w:rsid w:val="00DB0860"/>
    <w:rsid w:val="00DC29D1"/>
    <w:rsid w:val="00E21170"/>
    <w:rsid w:val="00E51A41"/>
    <w:rsid w:val="00E64946"/>
    <w:rsid w:val="00E6686B"/>
    <w:rsid w:val="00E70459"/>
    <w:rsid w:val="00E76AD9"/>
    <w:rsid w:val="00E9000E"/>
    <w:rsid w:val="00E94304"/>
    <w:rsid w:val="00EE6C83"/>
    <w:rsid w:val="00EF2087"/>
    <w:rsid w:val="00EF7204"/>
    <w:rsid w:val="00EF74CA"/>
    <w:rsid w:val="00EF7513"/>
    <w:rsid w:val="00F15260"/>
    <w:rsid w:val="00F735AF"/>
    <w:rsid w:val="00FB1D55"/>
    <w:rsid w:val="00FB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9D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C2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29D1"/>
  </w:style>
  <w:style w:type="paragraph" w:styleId="a5">
    <w:name w:val="footer"/>
    <w:basedOn w:val="a"/>
    <w:link w:val="a6"/>
    <w:uiPriority w:val="99"/>
    <w:unhideWhenUsed/>
    <w:rsid w:val="00DC2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29D1"/>
  </w:style>
  <w:style w:type="paragraph" w:styleId="a7">
    <w:name w:val="List Paragraph"/>
    <w:basedOn w:val="a"/>
    <w:link w:val="a8"/>
    <w:uiPriority w:val="34"/>
    <w:qFormat/>
    <w:rsid w:val="00DC29D1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rsid w:val="00DC29D1"/>
  </w:style>
  <w:style w:type="paragraph" w:styleId="a9">
    <w:name w:val="Balloon Text"/>
    <w:basedOn w:val="a"/>
    <w:link w:val="aa"/>
    <w:uiPriority w:val="99"/>
    <w:semiHidden/>
    <w:unhideWhenUsed/>
    <w:rsid w:val="0028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32D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832D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32D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32D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32D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32DA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76E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9D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C2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29D1"/>
  </w:style>
  <w:style w:type="paragraph" w:styleId="a5">
    <w:name w:val="footer"/>
    <w:basedOn w:val="a"/>
    <w:link w:val="a6"/>
    <w:uiPriority w:val="99"/>
    <w:unhideWhenUsed/>
    <w:rsid w:val="00DC2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29D1"/>
  </w:style>
  <w:style w:type="paragraph" w:styleId="a7">
    <w:name w:val="List Paragraph"/>
    <w:basedOn w:val="a"/>
    <w:link w:val="a8"/>
    <w:uiPriority w:val="34"/>
    <w:qFormat/>
    <w:rsid w:val="00DC29D1"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rsid w:val="00DC29D1"/>
  </w:style>
  <w:style w:type="paragraph" w:styleId="a9">
    <w:name w:val="Balloon Text"/>
    <w:basedOn w:val="a"/>
    <w:link w:val="aa"/>
    <w:uiPriority w:val="99"/>
    <w:semiHidden/>
    <w:unhideWhenUsed/>
    <w:rsid w:val="0028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32D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2832D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32D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32D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32D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32DA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676E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50F0E-42A9-4B0F-86EC-EDF9DA47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14</Pages>
  <Words>3475</Words>
  <Characters>19809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23238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Истрашкина Е.А.</dc:creator>
  <cp:lastModifiedBy>Kirill Popov</cp:lastModifiedBy>
  <cp:revision>4</cp:revision>
  <cp:lastPrinted>2017-05-02T07:03:00Z</cp:lastPrinted>
  <dcterms:created xsi:type="dcterms:W3CDTF">2017-05-23T08:06:00Z</dcterms:created>
  <dcterms:modified xsi:type="dcterms:W3CDTF">2017-05-25T07:21:00Z</dcterms:modified>
</cp:coreProperties>
</file>