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F2" w:rsidRDefault="00451AF2">
      <w:pPr>
        <w:pStyle w:val="ConsPlusTitle"/>
        <w:jc w:val="center"/>
      </w:pPr>
      <w:bookmarkStart w:id="0" w:name="_GoBack"/>
      <w:bookmarkEnd w:id="0"/>
      <w:r>
        <w:t>КОНЦЕПЦИЯ</w:t>
      </w:r>
    </w:p>
    <w:p w:rsidR="00451AF2" w:rsidRDefault="00451AF2">
      <w:pPr>
        <w:pStyle w:val="ConsPlusTitle"/>
        <w:jc w:val="center"/>
      </w:pPr>
      <w:r>
        <w:t>ОБЩЕГО РЕГУЛИРОВАНИЯ ДЕЯТЕЛЬНОСТИ ГРУПП КОМПАНИЙ,</w:t>
      </w:r>
    </w:p>
    <w:p w:rsidR="00451AF2" w:rsidRDefault="00451AF2">
      <w:pPr>
        <w:pStyle w:val="ConsPlusTitle"/>
        <w:jc w:val="center"/>
      </w:pPr>
      <w:proofErr w:type="gramStart"/>
      <w:r>
        <w:t>РАЗВИВАЮЩИХ</w:t>
      </w:r>
      <w:proofErr w:type="gramEnd"/>
      <w:r>
        <w:t xml:space="preserve"> РАЗЛИЧНЫЕ ЦИФРОВЫЕ СЕРВИСЫ</w:t>
      </w:r>
    </w:p>
    <w:p w:rsidR="00451AF2" w:rsidRDefault="00451AF2">
      <w:pPr>
        <w:pStyle w:val="ConsPlusTitle"/>
        <w:jc w:val="center"/>
      </w:pPr>
      <w:r>
        <w:t>НА БАЗЕ ОДНОЙ "ЭКОСИСТЕМЫ"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0"/>
      </w:pPr>
      <w:r>
        <w:t>I. ОБЩИЕ ПОЛОЖЕНИЯ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proofErr w:type="gramStart"/>
      <w:r>
        <w:t>Концепция общего регулирования деятельности групп компаний, развивающих цифровые сервисы на базе одной "экосистемы", устанавливает систему приоритетов, целей, задач и направлений правового регулирования отношений между различными категориями физических и юридических лиц, а также государством с учетом влияния на такие отношения результатов деятельности функционирования цифровых платформ и экосистем, и направлена на создание благоприятных условий для экономического роста, конкуренции и безопасной среды.</w:t>
      </w:r>
      <w:proofErr w:type="gramEnd"/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Правовая основа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Правовую основу настоящей Концепции составляют: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конституционный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ноября 2020 г. N 4-ФКЗ "О Правительстве Российской Федерации";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31 декабря 2014 г. N 488-ФЗ "О промышленной политике в Российской Федерации";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26 декабря 1995 г. N 208-ФЗ "Об акционерных обществах";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3 июля 2016 г. N 236-ФЗ "О публично-правовых компаниях в Российской Федерации и о внесении изменений в отдельные законодательные акты Российской Федерации";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26 июля 2006 г. N 135-ФЗ "О защите конкуренции";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17 августа 1995 г. N 147-ФЗ "О естественных монополиях";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28 декабря 2009 г. N 381-ФЗ "Об основах государственного регулирования торговой деятельности в Российской Федерации";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13 марта 2006 г. N 38-ФЗ "О рекламе";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2300-1 "О защите прав потребителей";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29 ноября 2007 г. N 282-ФЗ "Об официальном статистическом учете и системе государственной статистики в Российской Федерации";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31 июля 2020 г. N 258-ФЗ "Об экспериментальных правовых режимах в сфере цифровых инноваций в Российской Федерации";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29 июля 2004 г. N 98-ФЗ "О коммерческой тайне";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18 июля 1999 г. N 183-ФЗ "Об экспортном контроле";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 декабря 1990 г. N 395-1 "О банках и банковской деятельности";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Трудовой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Иные законы Российской Федерации и подзаконные нормативные правовые акты Российской Федерации, прямо или косвенно затрагивающие указанную деятельность.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Термины и определения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В настоящей Концепции используются следующие термины и определения: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Группа компаний - объединение юридических лиц, связанных отношениями значительного влияния или контроля.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Цифровая платформа - это бизнес-модель, позволяющая потребителям и поставщикам связываться онлайн для обмена продуктами, услугами и информацией (цифровыми сервисами), включая предоставление продуктов/услуг/информации собственного производства.</w:t>
      </w:r>
    </w:p>
    <w:p w:rsidR="00451AF2" w:rsidRDefault="00451AF2">
      <w:pPr>
        <w:pStyle w:val="ConsPlusNormal"/>
        <w:spacing w:before="220"/>
        <w:ind w:firstLine="540"/>
        <w:jc w:val="both"/>
      </w:pPr>
      <w:proofErr w:type="gramStart"/>
      <w:r>
        <w:t xml:space="preserve">Технологическая платформа - это набор технологических </w:t>
      </w:r>
      <w:proofErr w:type="spellStart"/>
      <w:r>
        <w:t>переиспользуемых</w:t>
      </w:r>
      <w:proofErr w:type="spellEnd"/>
      <w:r>
        <w:t xml:space="preserve"> компонентов (как правило, облачных) на каждом уровне архитектуры (инфраструктура, хранение данных, технологические сервисы, бизнес-логика, прикладные решения, канальные приложения).</w:t>
      </w:r>
      <w:proofErr w:type="gramEnd"/>
      <w:r>
        <w:t xml:space="preserve"> Они также включают в себя инструменты разработки и эксплуатации, средства интеграции, инструменты аналитики, средства обеспечения безопасности для повышения скорости.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Облачные технологии в основе платформы позволяют использовать единый подход при принятии </w:t>
      </w:r>
      <w:proofErr w:type="gramStart"/>
      <w:r>
        <w:t>архитектурных решений</w:t>
      </w:r>
      <w:proofErr w:type="gramEnd"/>
      <w:r>
        <w:t xml:space="preserve">: </w:t>
      </w:r>
      <w:proofErr w:type="spellStart"/>
      <w:r>
        <w:t>автомасштабирование</w:t>
      </w:r>
      <w:proofErr w:type="spellEnd"/>
      <w:r>
        <w:t xml:space="preserve">, </w:t>
      </w:r>
      <w:proofErr w:type="spellStart"/>
      <w:r>
        <w:t>автовосстановление</w:t>
      </w:r>
      <w:proofErr w:type="spellEnd"/>
      <w:r>
        <w:t>, автоматизированное управление зависимостями, автоматический мониторинг.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Цифровая экосистема - это </w:t>
      </w:r>
      <w:proofErr w:type="spellStart"/>
      <w:r>
        <w:t>клиентоцентричная</w:t>
      </w:r>
      <w:proofErr w:type="spellEnd"/>
      <w:r>
        <w:t xml:space="preserve"> бизнес-модель, объединяющая две и более группы продуктов, услуг, информации (собственного производства и/или других игроков) для удовлетворения конечных потребностей клиентов (безопасность, жилье, развлечения и т.д.).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Особенностью экосистем является то, что они объединяют продукты/услуги, создавая дополнительную ценность при пользовании более чем одним/одной продуктом/услугой с точки зрения удобства и/или финансовой привлекательности для своих поставщиков и потребителей, на основе технологических платформ.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Понятия цифровых платформ и экосистем появились эволюционно из мира офлайн. Изначально физическая среда обитания человека представляла собой платформы и экосистемы, в которых человек удовлетворял свои потребности. Например, города, торговые центры, вокзалы и аэропорты, кинотеатры представляют собой офлайн-экосистемы, где человек получает комплекс товаров и услуг.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С появлением технологий офлайн-платформы и экосистемы начали трансформироваться </w:t>
      </w:r>
      <w:proofErr w:type="gramStart"/>
      <w:r>
        <w:t>в</w:t>
      </w:r>
      <w:proofErr w:type="gramEnd"/>
      <w:r>
        <w:t xml:space="preserve"> цифровые. Теперь приобретение, а иногда и предоставление продуктов и услуг осуществляется в формате онлайн на цифровых платформах и в экосистемах.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lastRenderedPageBreak/>
        <w:t>Границы между цифровыми платформами и предоставляемыми ими продуктами/услугами и цифровыми экосистемами могут быть размытыми. Цифровые экосистемы являются следующей фазой развития цифровых платформ, в том числе могут включать несколько цифровых платформ. Также экосистемы зачастую основаны на современной технологической платформе.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Выделяют два вида цифровых платформ и экосистем: национальные и иностранные. Определения и критерии еще предстоит определить.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Актуальность разработки Концепции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На развитие современной мировой экономики все большее влияние оказывают технологии, вследствие чего происходит формирование принципиально нового типа экономики - цифровой экономики, фундаментальным элементом которой являются цифровые платформы и экосистемы.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Ведущие компании мира строят экосистемы, поддерживая свою долгосрочную привлекательность и развитие (например, </w:t>
      </w:r>
      <w:proofErr w:type="spellStart"/>
      <w:r>
        <w:t>Amazon</w:t>
      </w:r>
      <w:proofErr w:type="spellEnd"/>
      <w:r>
        <w:t xml:space="preserve"> уже 20 лет развивает экосистему). В мире существует две страны, где национальные экосистемы уже совместно занимают 30% мирового рынка электронной коммерции. На долю США и Китая приходится 75% патентов, связанных с </w:t>
      </w:r>
      <w:proofErr w:type="spellStart"/>
      <w:r>
        <w:t>блокчейном</w:t>
      </w:r>
      <w:proofErr w:type="spellEnd"/>
      <w:r>
        <w:t>, 50% рынка интернета вещей, 75% рынка облачных вычислений. В большинстве других стран, в том числе в Европейском союзе, национальные экосистемы не сформировались и на их рынках доминируют в основном экосистемы из США и Китая. Россия может стать третьей страной с масштабными национальными экосистемами.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Для России, как и для других стран, актуальным является как развитие лидерства национальных игроков, так и оценка потенциальных рисков для конкурентной среды и экономики, которые может нести </w:t>
      </w:r>
      <w:proofErr w:type="spellStart"/>
      <w:r>
        <w:t>экосистемная</w:t>
      </w:r>
      <w:proofErr w:type="spellEnd"/>
      <w:r>
        <w:t xml:space="preserve"> бизнес-модель как таковая. Регуляторы по всему миру активно обсуждают эти вопросы и разрабатывают соответствующие предложения по изменению правового поля. При разработке регулирования в России важно учитывать как международный опыт, так и необходимость его адаптации к российским условиям.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Несмотря на масштаб, экосистемы в США и Китае все больше конкурируют друг с другом и классическим бизнесом. Например, доля </w:t>
      </w:r>
      <w:proofErr w:type="spellStart"/>
      <w:r>
        <w:t>Alibaba</w:t>
      </w:r>
      <w:proofErr w:type="spellEnd"/>
      <w:r>
        <w:t xml:space="preserve"> на китайском рынке электронной торговли за 8 лет снизилась почти на 10 </w:t>
      </w:r>
      <w:proofErr w:type="spellStart"/>
      <w:r>
        <w:t>пп</w:t>
      </w:r>
      <w:proofErr w:type="spellEnd"/>
      <w:r>
        <w:t xml:space="preserve"> в результате роста JD.com, </w:t>
      </w:r>
      <w:proofErr w:type="spellStart"/>
      <w:r>
        <w:t>Pinduoduo</w:t>
      </w:r>
      <w:proofErr w:type="spellEnd"/>
      <w:r>
        <w:t xml:space="preserve"> и других игроков. </w:t>
      </w:r>
      <w:proofErr w:type="spellStart"/>
      <w:r>
        <w:t>Amazon</w:t>
      </w:r>
      <w:proofErr w:type="spellEnd"/>
      <w:r>
        <w:t xml:space="preserve"> становится поисковиком для товаров и конкурирует с </w:t>
      </w:r>
      <w:proofErr w:type="spellStart"/>
      <w:r>
        <w:t>Google</w:t>
      </w:r>
      <w:proofErr w:type="spellEnd"/>
      <w:r>
        <w:t xml:space="preserve"> и другими компаниями.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Экосистемы в США и Китае имеют финансовые, технологические ресурсы, данные и клиентскую базу для экспансии на международные рынки. Например, для </w:t>
      </w:r>
      <w:proofErr w:type="spellStart"/>
      <w:r>
        <w:t>Amazon</w:t>
      </w:r>
      <w:proofErr w:type="spellEnd"/>
      <w:r>
        <w:t xml:space="preserve"> Германия - самый большой рынок после США, </w:t>
      </w:r>
      <w:proofErr w:type="spellStart"/>
      <w:r>
        <w:t>Alibaba</w:t>
      </w:r>
      <w:proofErr w:type="spellEnd"/>
      <w:r>
        <w:t xml:space="preserve"> в стратегии до 2024 года одним из приоритетов ставит выход на иностранные рынки и завоевание глобальных потребителей.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Клиенты выбирают экосистемы - классические </w:t>
      </w:r>
      <w:proofErr w:type="gramStart"/>
      <w:r>
        <w:t>бизнес-модели</w:t>
      </w:r>
      <w:proofErr w:type="gramEnd"/>
      <w:r>
        <w:t xml:space="preserve"> уступают экосистемам по удобству, выбору и цене для клиентов. Выбор может пасть на национальные или иностранные экосистемы из США и Китая. </w:t>
      </w:r>
      <w:proofErr w:type="spellStart"/>
      <w:r>
        <w:t>Alibaba</w:t>
      </w:r>
      <w:proofErr w:type="spellEnd"/>
      <w:r>
        <w:t xml:space="preserve"> уже присутствует на российском рынке не только в электронной коммерции, но в платежах, предоставляя платежные сервисы для граждан Китая.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Российские технологические компании также двигаются в </w:t>
      </w:r>
      <w:proofErr w:type="spellStart"/>
      <w:r>
        <w:t>экосистемном</w:t>
      </w:r>
      <w:proofErr w:type="spellEnd"/>
      <w:r>
        <w:t xml:space="preserve"> направлении, расширяя линейку своих продуктов и услуг, в том числе начиная предлагать клиентам финансовые услуги.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Цифровые рынки в России находятся на ранней стадии развития и еще не достигли достаточной зрелости, например, проникновение электронной коммерции в общем обороте розничной торговли пока составляет 6% (в то время как в Китае - 28%, в США - 15%, по данным 2019 года). Цифровые рынки в России демонстрируют высокие темпы роста - отдельные сегменты до 50% в год. Кроме того, многие цифровые рынки высоко фрагментированы (например, на рынке электронной коммерции доля </w:t>
      </w:r>
      <w:proofErr w:type="spellStart"/>
      <w:r>
        <w:t>Wildberries</w:t>
      </w:r>
      <w:proofErr w:type="spellEnd"/>
      <w:r>
        <w:t xml:space="preserve"> составляет 17%, </w:t>
      </w:r>
      <w:proofErr w:type="spellStart"/>
      <w:r>
        <w:t>Ozon</w:t>
      </w:r>
      <w:proofErr w:type="spellEnd"/>
      <w:r>
        <w:t xml:space="preserve"> - 8%, </w:t>
      </w:r>
      <w:proofErr w:type="spellStart"/>
      <w:r>
        <w:t>Mvideo</w:t>
      </w:r>
      <w:proofErr w:type="spellEnd"/>
      <w:r>
        <w:t xml:space="preserve"> - 6% и т.д.).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lastRenderedPageBreak/>
        <w:t>Цифровые экосистемы в России только зарождаются. В настоящее время одновременно формируется несколько экосистем и платформ на основе различных отраслей. Особенностью России в формировании экосистем/платформ является то, что в основе лежат не только технологические продукты и услуги (поиск, социальные сети, электронная коммерция), но и классические, такие как финансы и телекоммуникации. Формируется конкуренция между экосистемами/платформами, которая будет усиливаться.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Преимущества и риски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Уже сейчас на основе фактических наблюдений можно сказать, что цифровые экосистемы и платформы оказывают значительный позитивный эффект на экономику и социальную сферу.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Для России развитие цифровых рынков, национальных экосистем и платформ может стать не только драйвером экономического роста, но и основой для сохранения экономического и технологического суверенитета. Для российских компаний развитие экосистем не только создает возможности для долгосрочного развития, но и помогает успешно конкурировать с зарубежными экосистемами и платформами.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Основные преимущества цифровых экосистем и платформ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Для гражданина: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Обеспечение интересов клиентов - быстрое и удобное удовлетворение конечных потребностей, бесшовный клиентский путь, широта выбора, привлекательные условия, снижение территориальных барьеров.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Для бизнеса: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Обеспечение интересов поставщиков - доступ к новой клиентской базе по всей территории Российской Федерации, удобные </w:t>
      </w:r>
      <w:proofErr w:type="gramStart"/>
      <w:r>
        <w:t>бизнес-сервисы</w:t>
      </w:r>
      <w:proofErr w:type="gramEnd"/>
      <w:r>
        <w:t xml:space="preserve"> (логистика, маркетинг, др.).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Для экономики: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1. Рост эффективности и прозрачности - исключение неэффективных посредников в цепочках поставок, рост конкуренции на всех уровнях участников правоотношений, снижение уровня асимметрии информации (информационная прозрачность) для пользователей, "обеление" экономики.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2. Развитие малого и среднего предпринимательства, его прибыльности и срока жизни за счет расширения спроса и снижения издержек на фоне оптимизации бизнес-процессов.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3. Создание новых и высококвалифицированных рабочих мест - развитие </w:t>
      </w:r>
      <w:proofErr w:type="spellStart"/>
      <w:r>
        <w:t>стартапов</w:t>
      </w:r>
      <w:proofErr w:type="spellEnd"/>
      <w:r>
        <w:t xml:space="preserve"> и малого и среднего предпринимательства за счет акселерационных программ, партнерств, доступа к цифровым платформам и т.д.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4. Привлечение инвестиций в российскую экономику - высокий потенциал активов цифровых экосистем и платформ для самостоятельного выхода на рынок капитала.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5. Развитие национального венчурного рынка - повышение привлекательности российского рынка для лучших предпринимателей и специалистов.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Для государства: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1. Обеспечение национальной безопасности - стимулирование российских потребителей к переходу на отечественные экосистемы/платформы, а также предотвращение накопления </w:t>
      </w:r>
      <w:r>
        <w:lastRenderedPageBreak/>
        <w:t>иностранными экосистемами/платформами важной экономической, социологической, демографической и иной информации.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2. Развитие технологий и обеспечение технологической независимости России от иностранных экосистем/платформ - долгосрочные инвестиции, в том числе в наукоемкие отрасли и направления (например, беспилотные технологии), </w:t>
      </w:r>
      <w:proofErr w:type="gramStart"/>
      <w:r>
        <w:t>кросс-отраслевой</w:t>
      </w:r>
      <w:proofErr w:type="gramEnd"/>
      <w:r>
        <w:t xml:space="preserve"> трансфер технологий.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Характеристика проблем, рисков и вызовов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Активное развитие платформ и экосистем в мире формирует ряд рисков/вызовов: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1. Быстрые изменения в связи с внедрением современных технологий и развитием цифровых платформ/экосистем повышают требования к скорости реагирования и формированию регуляторной политики со стороны государства.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2. Риски, возникающие в результате развития экосистем/платформ, приобретения и злоупотребления ими доминирующим положением, схожи с аналогичными рисками классического бизнеса, но могут иметь свои особенности в части регулирования.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3. Развитие экосистем/платформ может обострять вопросы доминирования, в частности могут возникать риски монополизации данных.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4. Требуется учет специфики цифровых продуктов/услуг и особенностей экосистем/платформ при разработке механизмов </w:t>
      </w:r>
      <w:proofErr w:type="spellStart"/>
      <w:r>
        <w:t>митигации</w:t>
      </w:r>
      <w:proofErr w:type="spellEnd"/>
      <w:r>
        <w:t xml:space="preserve"> рисков.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5. Риски, связанные с экосистемами/платформами, </w:t>
      </w:r>
      <w:proofErr w:type="spellStart"/>
      <w:r>
        <w:t>услугубляются</w:t>
      </w:r>
      <w:proofErr w:type="spellEnd"/>
      <w:r>
        <w:t xml:space="preserve"> возможным трансграничным характером взаимодействия в рамках экосистемы/платформы.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Риски, связанные с распространением экосистем, можно сгруппировать по категориям.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Для гражданина: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Злоупотребление отношениями с клиентами, например, продажи путем введения в заблуждение, навязывание товаров и услуг, недостаток ответственности платформ за конечные продукты и услуги, ущемление прав потребителей.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Для бизнеса: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Практики недобросовестной конкуренции, которые также предстоит уточнить в контексте развития экосистем/платформ.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Для экономики и государства: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1. В условиях отсутствия конкурентоспособных национальных экосистем и платформ и с учетом трансграничной специфики взаимодействия развитие иностранных экосистем/платформ приводит к снижению конкурентоспособности национальной экономики, налогооблагаемой базы и формирует риски утраты </w:t>
      </w:r>
      <w:proofErr w:type="gramStart"/>
      <w:r>
        <w:t>контроля за</w:t>
      </w:r>
      <w:proofErr w:type="gramEnd"/>
      <w:r>
        <w:t xml:space="preserve"> использованием данных, в том числе персональных и коммерческих.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proofErr w:type="gramStart"/>
      <w:r>
        <w:t>Кибер</w:t>
      </w:r>
      <w:proofErr w:type="spellEnd"/>
      <w:r>
        <w:t>-риски</w:t>
      </w:r>
      <w:proofErr w:type="gramEnd"/>
      <w:r>
        <w:t>, технологические риски и риски для безопасности персональных данных клиентов цифровых экосистем и платформ.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Указанные риски формируют запрос на выработку государственной политики в сфере регулирования деятельности цифровых платформ и экосистем и формирование безопасной цифровой среды, включая развитие национальных экосистем и платформ.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Международный опыт правового регулирования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Активная экспансия иностранных цифровых платформ и экосистем стимулирует регуляторов прорабатывать регуляторные инициативы. Во всех странах целью регулирования является защита интересов локальных поставщиков и потребителей. При этом для США и Китая, помимо указанной цели, главным направлением регулирования является ограждение национального рынка от выхода на него иностранных экосистем/платформ. Власти этих стран считают данную тему вопросом национальной безопасности.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В США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На американский рынок был запрещен выход </w:t>
      </w:r>
      <w:proofErr w:type="gramStart"/>
      <w:r>
        <w:t>китайского</w:t>
      </w:r>
      <w:proofErr w:type="gramEnd"/>
      <w:r>
        <w:t xml:space="preserve"> </w:t>
      </w:r>
      <w:proofErr w:type="spellStart"/>
      <w:r>
        <w:t>AntFinancial</w:t>
      </w:r>
      <w:proofErr w:type="spellEnd"/>
      <w:r>
        <w:t xml:space="preserve">. С точки зрения защиты локальных потребителей и поставщиков, Комитет при Конгрессе в 2020 году начал расследование неконкурентного поведения крупных экосистем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Amazon</w:t>
      </w:r>
      <w:proofErr w:type="spellEnd"/>
      <w:r>
        <w:t xml:space="preserve"> и </w:t>
      </w:r>
      <w:proofErr w:type="spellStart"/>
      <w:r>
        <w:t>Apple</w:t>
      </w:r>
      <w:proofErr w:type="spellEnd"/>
      <w:r>
        <w:t xml:space="preserve"> в рамках действующего антимонопольного законодательства США. По итогам расследования Комитет Конгресса составил перечень </w:t>
      </w:r>
      <w:proofErr w:type="gramStart"/>
      <w:r>
        <w:t>из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10 рекомендаций, направленных на ограничение злоупотреблений крупнейших экосистем своим доминирующим положением, в том числе ограничение для будущих сделок M&amp;A, возможное разделение бизнесов компаний. Данное расследование вызвало волну исков против крупнейших экосистем США.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В Китае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В Китае, где также цифровые рынки и экосистемы уже сформировались, в 2019 году принят закон об электронной коммерции, который направлен на защиту персональных данных и прав покупателей, борьбу с контрафактной продукцией, </w:t>
      </w:r>
      <w:proofErr w:type="spellStart"/>
      <w:r>
        <w:t>фейковыми</w:t>
      </w:r>
      <w:proofErr w:type="spellEnd"/>
      <w:r>
        <w:t xml:space="preserve"> отзывами и прочее. Кроме того, ряд исков в 2019 - 2020 годах антимонопольного органа Китая к </w:t>
      </w:r>
      <w:proofErr w:type="spellStart"/>
      <w:r>
        <w:t>Alibaba</w:t>
      </w:r>
      <w:proofErr w:type="spellEnd"/>
      <w:r>
        <w:t xml:space="preserve">, JD.com и </w:t>
      </w:r>
      <w:proofErr w:type="spellStart"/>
      <w:r>
        <w:t>Tencent</w:t>
      </w:r>
      <w:proofErr w:type="spellEnd"/>
      <w:r>
        <w:t xml:space="preserve"> о злоупотреблениях доминирующим положением стал одним из триггеров к дополнению антимонопольного законодательства.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2"/>
      </w:pPr>
      <w:r>
        <w:t>В странах ЕС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По мере активного развития глобальных крупнейших экосистем на рынке ЕС Еврокомиссия с 2017 года обеспокоена вопросом их регулирования: были предъявлены иски к </w:t>
      </w:r>
      <w:proofErr w:type="spellStart"/>
      <w:r>
        <w:t>Google</w:t>
      </w:r>
      <w:proofErr w:type="spellEnd"/>
      <w:r>
        <w:t xml:space="preserve"> и </w:t>
      </w:r>
      <w:proofErr w:type="spellStart"/>
      <w:r>
        <w:t>Facebook</w:t>
      </w:r>
      <w:proofErr w:type="spellEnd"/>
      <w:r>
        <w:t xml:space="preserve">. Европейским союзом в 2020 году разработаны проекты нормативных правовых актов в части регулирования цифровых рынков, цифровых услуг, данных. При этом акценты сделаны на защите пользователей и борьбе с нелегальным контентом, недопущении злоупотребления доминирующим положением платформ и экосистем и на развитии европейских рынков. В части регулирования данных ключевые положения направлены на создание условий для безопасного хранения мировых данных в Европе, регулирование и стандартизацию доступа к промышленным данным, защиту персональных данных. </w:t>
      </w:r>
      <w:proofErr w:type="gramStart"/>
      <w:r>
        <w:t>Кроме того, ряд европейских стран принял (Франция, Испания, Италия, Польша и др.) или предложил принять (Бельгия, Чехия, Словакия) меры по вводу цифрового налога.</w:t>
      </w:r>
      <w:proofErr w:type="gramEnd"/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Российский опыт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В России сложились благоприятные условия для формирования национальной технологической индустрии, есть востребованность инновационных решений со стороны населения. Тренд на расширение продуктовой линейки, предлагаемой потребителю, на </w:t>
      </w:r>
      <w:proofErr w:type="spellStart"/>
      <w:r>
        <w:t>бесшовность</w:t>
      </w:r>
      <w:proofErr w:type="spellEnd"/>
      <w:r>
        <w:t xml:space="preserve"> получения таких услуг отчетливо прослеживается как у крупнейших технологических компаний из секторов телекоммуникаций, поисковых </w:t>
      </w:r>
      <w:proofErr w:type="gramStart"/>
      <w:r>
        <w:t>интернет-сервисов</w:t>
      </w:r>
      <w:proofErr w:type="gramEnd"/>
      <w:r>
        <w:t>, электронной коммерции, так и в финансовой отрасли.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Российские экосистемы/платформы конкурируют как между собой, так и с иностранными </w:t>
      </w:r>
      <w:r>
        <w:lastRenderedPageBreak/>
        <w:t>экосистемами/платформами, которые в том числе предоставляют отдельные цифровые продукты и услуги. Такая конкуренция в условиях даже равного регулирования чрезвычайно трудна для российских компаний в силу кардинального различия в их инвестиционных возможностях относительно иностранных игроков. Для ряда национальных цифровых продуктов/услуг поддержание конкурентоспособности относительно иностранных аналогов, вплоть до выживаемости, возможно только в качестве участника/партнера национальной экосистемы. Введение регуляторных ограничений для российских экосистем и платформ должно поддерживать равный баланс сил на рынке и не должно создавать преимуще</w:t>
      </w:r>
      <w:proofErr w:type="gramStart"/>
      <w:r>
        <w:t>ств дл</w:t>
      </w:r>
      <w:proofErr w:type="gramEnd"/>
      <w:r>
        <w:t>я иностранных экосистем и платформ.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Ожидаемые результаты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Настоящая Концепция направлена на создание сбалансированных регуляторных условий для участников цифровых рынков - безопасной цифровой среды, развития национальных экосистем и платформ и развития национальной экономики.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Общественно значимым результатом внедрения настоящей Концепции является становление системы отношений, обеспечивающей гарантированный доступ граждан Российской Федерации к экономическим и социальным благам, формируемым на основе использования цифровых технологий, создание условий для формирования </w:t>
      </w:r>
      <w:proofErr w:type="spellStart"/>
      <w:r>
        <w:t>высококонкурентных</w:t>
      </w:r>
      <w:proofErr w:type="spellEnd"/>
      <w:r>
        <w:t xml:space="preserve"> цифровых рынков и сохранение национальной технологической независимости.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0"/>
      </w:pPr>
      <w:r>
        <w:t>II. ОБЪЕКТ И ПРЕДМЕТ РЕГУЛИРОВАНИЯ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В рамках настоящей Концепции в качестве предмета регулирования рассматриваются отношения, возникающие </w:t>
      </w:r>
      <w:proofErr w:type="gramStart"/>
      <w:r>
        <w:t>между</w:t>
      </w:r>
      <w:proofErr w:type="gramEnd"/>
      <w:r>
        <w:t>: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национальными экосистемами/платформами;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национальными и иностранными экосистемами/платформами;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группой компаний одной экосистемы и прочими участниками экономической деятельности (внутрикорпоративные отношения);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экосистемами/платформами и гражданами;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экосистемами/платформами и бизнесом/поставщиками;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экосистемами/платформами и государством.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0"/>
      </w:pPr>
      <w:r>
        <w:t>III. ЦЕЛИ, ЗАДАЧИ И ПРИНЦИПЫ ГОСУДАРСТВЕННОГО РЕГУЛИРОВАНИЯ ДЕЯТЕЛЬНОСТИ ЦИФРОВЫХ ЭКОСИСТЕМ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Целью реализации настоящей Концепции является формирование регуляторной среды, обеспечивающей благоприятный правовой режим для возникновения и развития современных технологий и осуществления экономической деятельности, а также благоприятных условий для развития эффективной конкуренции. При этом необходимо обеспечить защищенность граждан и поставщиков, технологический суверенитет и устойчивое социально-экономическое развитие в условиях цифровой экономики.</w:t>
      </w:r>
    </w:p>
    <w:p w:rsidR="00451AF2" w:rsidRDefault="00451AF2">
      <w:pPr>
        <w:pStyle w:val="ConsPlusNormal"/>
        <w:spacing w:before="220"/>
        <w:ind w:firstLine="540"/>
        <w:jc w:val="both"/>
      </w:pPr>
      <w:proofErr w:type="gramStart"/>
      <w:r>
        <w:t xml:space="preserve">Целью регулирования цифровых экосистем и платформ на данном этапе их становления является поддержание качественной конкуренции на российском рынке для всех игроков вне зависимости от их принадлежности к той или иной экосистеме, развитие национальных экосистем/платформ в Российской Федерации в условиях конкуренции с иностранными экосистемами/платформами, защита интересов поставщиков и потребителей товаров и услуг </w:t>
      </w:r>
      <w:r>
        <w:lastRenderedPageBreak/>
        <w:t>экосистем/платформ, что будет способствовать экономическому росту</w:t>
      </w:r>
      <w:proofErr w:type="gramEnd"/>
      <w:r>
        <w:t xml:space="preserve">, </w:t>
      </w:r>
      <w:proofErr w:type="spellStart"/>
      <w:r>
        <w:t>цифровизации</w:t>
      </w:r>
      <w:proofErr w:type="spellEnd"/>
      <w:r>
        <w:t xml:space="preserve"> и технологическому развитию Российской Федерации.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Регулирование должно быть своевременным и не препятствовать развитию инноваций, экосистем и отдельных цифровых платформ, которые еще находятся на стадии становления и бросают вызов иностранным экосистемам, в том числе на глобальных рынках. Правовой режим должен создать благоприятные условия для поступательного развития национальных экосистем/платформ. Кроме того, стратегически важно избегать ситуаций, когда регулирование российских экосистем/платформ будет ослаблять их позиции по сравнению с зарубежными экосистемами/платформами, работающими на рынке России.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Задачи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С учетом заявленной цели выделяются следующие задачи регулирования: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1. Создание правовых основ для защиты от иностранных экосистем и платформ - обеспечение преференциального положения национальных экосистем и платформ на российском рынке с учетом принятых Российской Федерацией международных обязательств.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2. Создание правовых основ для поддержания качественной конкуренции на российском рынке как между лидирующими </w:t>
      </w:r>
      <w:proofErr w:type="spellStart"/>
      <w:r>
        <w:t>экосистемными</w:t>
      </w:r>
      <w:proofErr w:type="spellEnd"/>
      <w:r>
        <w:t xml:space="preserve"> </w:t>
      </w:r>
      <w:proofErr w:type="gramStart"/>
      <w:r>
        <w:t>бизнес-моделями</w:t>
      </w:r>
      <w:proofErr w:type="gramEnd"/>
      <w:r>
        <w:t xml:space="preserve">, так и с менее крупными платформами, а также </w:t>
      </w:r>
      <w:proofErr w:type="spellStart"/>
      <w:r>
        <w:t>нишевыми</w:t>
      </w:r>
      <w:proofErr w:type="spellEnd"/>
      <w:r>
        <w:t xml:space="preserve"> поставщиками товаров и услуг.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3. Создание правовых основ для дальнейшего развития национальных экосистем и платформ.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4. Соблюдение интересов потребителей и поставщиков экосистем/платформ.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Принципы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Для обеспечения условий развития цифровых рынков, функционирования и развития цифровых экосистем и платформ необходимо соблюдение следующих принципов: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безопасность цифровой среды;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бесшовность</w:t>
      </w:r>
      <w:proofErr w:type="spellEnd"/>
      <w:r>
        <w:t xml:space="preserve"> инструментов и механизмов поддержки;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преферециальные</w:t>
      </w:r>
      <w:proofErr w:type="spellEnd"/>
      <w:r>
        <w:t xml:space="preserve"> условия ведения деятельности национальными участниками рынка </w:t>
      </w:r>
      <w:proofErr w:type="gramStart"/>
      <w:r>
        <w:t>перед</w:t>
      </w:r>
      <w:proofErr w:type="gramEnd"/>
      <w:r>
        <w:t xml:space="preserve"> иностранными;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предотвращение регуляторного и налогового арбитража, в том числе в пользу иностранных платформ и экосистем;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здоровая конкуренция между национальными экосистемами/платформами;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прозрачность условий доступа потребителей к сервисам цифровой экосистемы и платформы, не допускающих неограниченного усмотрения собственника экосистемы;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свобода перехода пользователей между цифровыми платформами, экосистемами;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свобода распоряжения пользователями своими данными, хранящимися и обрабатываемыми цифровой платформой, экосистемой;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недопущение навязывания платформами и экосистемами собственных сервисов, создания дискриминационных условий;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lastRenderedPageBreak/>
        <w:t>- недопущение ограничения выбора потребителя;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открытость;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взаимность.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0"/>
      </w:pPr>
      <w:r>
        <w:t>IV. НАПРАВЛЕНИЯ И МЕХАНИЗМЫ РЕАЛИЗАЦИИ КОНЦЕПЦИИ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Направления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Настоящая Концепция определяет подходы к общему регулированию по следующим направлениям: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регулирование в интересах развития национальных экосистем и платформ: налоговое стимулирование, преференции локальным игрокам, развитие конкурентной среды, предотвращение регуляторного и налогового арбитража, др.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проведение государственной политики поддержки внутренней конкуренции в целях сохранения оптимальной структуры рынка: конкуренция между крупными экосистемами, наличие менее крупных платформ и </w:t>
      </w:r>
      <w:proofErr w:type="spellStart"/>
      <w:r>
        <w:t>нишевых</w:t>
      </w:r>
      <w:proofErr w:type="spellEnd"/>
      <w:r>
        <w:t xml:space="preserve"> участников, создание условий для выхода новых игроков на рынок платформенных сервисов;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защита прав и интересов потребителей и поставщиков как внутри экосистем, так и за их периметром;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обеспечение условий для инновационного развития экономики, а также повышения конкурентоспособности национальных платформ и экосистем;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содержательный пересмотр понятия недобросовестных конкурентных практик и активное противодействие им;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отсутствие преференций в адрес отдельных экосистем со стороны государства, включая отсутствие преференций в отношении государственных услуг и инфраструктуры на рынке (</w:t>
      </w:r>
      <w:proofErr w:type="spellStart"/>
      <w:r>
        <w:t>равноудаленность</w:t>
      </w:r>
      <w:proofErr w:type="spellEnd"/>
      <w:r>
        <w:t>);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интеграция в международную повестку вопросов платформенного регулирования, участие в выработке международных принципов и подходов в отношении регулирования платформ и экосистем.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В целях реализации настоящей Концепции система общего регулирования рассматривается как единый механизм, обеспечивающий сбор обратной связи и учет приоритетов граждан, бизнеса, некоммерческих объединений и государства. Совокупность приоритетов используется для целей стратегического планирования и формирования целевых моделей отраслей и секторов экономики, оценки регулирующего и фактического воздействия, а также систем управления инициативами и изменениями. Результатом выработки политики становится применение в соответствующих сегментах инструментов воздействия, включающих в себя ограничения, предписания, стимулирование и сотрудничество.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1"/>
      </w:pPr>
      <w:r>
        <w:t>Механизмы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>С учетом специфики действующего законодательства для развития системы общего регулирования будут реализованы следующие механизмы: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1. Меры содействия развитию национальных цифровых платформ и экосистем с целью поддержания их конкурентоспособности с международными экосистемами и платформами на российском рынке при соблюдении договоренностей по ВТО и иных международных соглашений. </w:t>
      </w:r>
      <w:r>
        <w:lastRenderedPageBreak/>
        <w:t>Выстраивание отношений с иностранными регуляторами по выработке подходов по допуску иностранных экосистем/платформ на национальные рынки, с обязательным условием допуска в них национальных поставщиков товаров и услуг.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2. Развитие антимонопольных инструментов. Необходимо произвести пересмотр определений, в первую очередь, периметра и оценки влияния субъектов антимонопольного законодательства. Важно определить критерии цифровых экосистем, платформ, иностранных и национальных, доминирующих, сегменты рынка (продукты, услуги), их границы. Необходим контроль ФАС России за недобросовестным поведением экосистем/платформ и наличие критериев, в соответствии с которыми возможно применение антимонопольных мер. Отдельное внимание уделяется сделкам слияния и поглощения (M&amp;A) доминирующих экосистем и платформ, в том числе в сфере технологических компаний (может быть введено правило согласования сделок с ФАС России в зависимости от размера сделки и ее влияния на рынок). Нуждается в пересмотре также понятие недобросовестных практик в условиях платформенной экономики.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Введение понятия открытости экосистем и платформ и введение правил открытой модели, в случае если они не создают преференциальные условия глобальным экосистемам и платформам, работающим на российском рынке, а также применение мер в части обеспечения защиты не аффилированных с экосистемой/платформой поставщиков, допущенных в такую экосистему/платформу, в том числе предотвращение их тарифной, технологической, операционной, информационной дискриминации, включая дискриминацию в части</w:t>
      </w:r>
      <w:proofErr w:type="gramEnd"/>
      <w:r>
        <w:t xml:space="preserve"> поисковых и рекламных услуг.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4. Меры по обеспечению непрерывности деятельности крупных экосистем и платформ, а также информационной безопасности и противодействию мошенничеству. </w:t>
      </w:r>
      <w:proofErr w:type="gramStart"/>
      <w:r>
        <w:t>Поддержание приемлемого уровня стабильности, непрерывности и защищенности функционирования организаций, действующим в едином киберпространстве с фокусом на обеспечение стабильности функционирования общества, организаций и государства; защищенность имущества (в том числе информации) граждан и организаций; безопасность жизни и здоровья граждан.</w:t>
      </w:r>
      <w:proofErr w:type="gramEnd"/>
    </w:p>
    <w:p w:rsidR="00451AF2" w:rsidRDefault="00451AF2">
      <w:pPr>
        <w:pStyle w:val="ConsPlusNormal"/>
        <w:spacing w:before="220"/>
        <w:ind w:firstLine="540"/>
        <w:jc w:val="both"/>
      </w:pPr>
      <w:r>
        <w:t>5. Комплекс мер по регулированию управления данными, включая их защиту, принципы использования внутри экосистемы и за ее периметром, право клиента на распоряжение своими данными.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6. Обеспечение свободного перехода потребителей между экосистемами/платформами и </w:t>
      </w:r>
      <w:proofErr w:type="spellStart"/>
      <w:r>
        <w:t>нишевыми</w:t>
      </w:r>
      <w:proofErr w:type="spellEnd"/>
      <w:r>
        <w:t xml:space="preserve"> поставщиками в целях поддержания конкурентной среды на соответствующих базовых рынках товаров и услуг, включая обеспечение цифровой грамотности населения и возможности выбора потребителями пакета услуг или услуг по отдельности.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Соответствующие механизмы должны обеспечивать формирование безопасной цифровой среды и благоприятных условий для создания, развития и функционирования национальных цифровых платформ, экосистем на всех этапах жизненного цикла от цифровых платформ до цифровых экосистем и экономики:</w:t>
      </w:r>
    </w:p>
    <w:p w:rsidR="00451AF2" w:rsidRDefault="00451AF2">
      <w:pPr>
        <w:pStyle w:val="ConsPlusNormal"/>
        <w:spacing w:before="220"/>
        <w:ind w:firstLine="540"/>
        <w:jc w:val="both"/>
      </w:pPr>
      <w:proofErr w:type="gramStart"/>
      <w:r>
        <w:t xml:space="preserve">- На этапе развития цифровых сервисов и их трансформации в цифровую платформу применяются меры государственной поддержки при соблюдении принципа </w:t>
      </w:r>
      <w:proofErr w:type="spellStart"/>
      <w:r>
        <w:t>равноудаленности</w:t>
      </w:r>
      <w:proofErr w:type="spellEnd"/>
      <w:r>
        <w:t xml:space="preserve"> государства в целях стимулирования появления новых сервисов и услуг с использованием цифровых технологий, а также механизмы экспериментальных правовых режимов для создания соответствующих правовых условий в тех секторах, где текущее регулирование ограничивает их появление и развитие.</w:t>
      </w:r>
      <w:proofErr w:type="gramEnd"/>
      <w:r>
        <w:t xml:space="preserve"> При этом обеспечение доверенной цифровой среды осуществляется посредством механизмов защиты прав потребителей и защиты персональных данных.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 xml:space="preserve">- Обеспечение доверенной цифровой среды осуществляется также регулированием обмена данными между цифровыми сервисами, обеспечением защиты цифровых активов, обеспечением </w:t>
      </w:r>
      <w:r>
        <w:lastRenderedPageBreak/>
        <w:t>недискриминационного доступа, соблюдением единых требований, стандартов, регулированием налогообложения.</w:t>
      </w:r>
    </w:p>
    <w:p w:rsidR="00451AF2" w:rsidRDefault="00451AF2">
      <w:pPr>
        <w:pStyle w:val="ConsPlusNormal"/>
        <w:spacing w:before="220"/>
        <w:ind w:firstLine="540"/>
        <w:jc w:val="both"/>
      </w:pPr>
      <w:r>
        <w:t>- При формировании рынка экосистем требуются механизмы обеспечения устойчивого развития. Обеспечение доверенной цифровой среды осуществляется обеспечением технологического суверенитета, снижением барьеров на переход из одной экосистемы в другую, антимонопольным регулированием.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Title"/>
        <w:ind w:firstLine="540"/>
        <w:jc w:val="both"/>
        <w:outlineLvl w:val="0"/>
      </w:pPr>
      <w:r>
        <w:t>V. ПОРЯДОК РЕАЛИЗАЦИИ КОНЦЕПЦИИ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ind w:firstLine="540"/>
        <w:jc w:val="both"/>
      </w:pPr>
      <w:r>
        <w:t xml:space="preserve">Реализация настоящей Концепции будет осуществляться в рамках национальной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"Цифровая экономика" с применением механизмов государственно-частного партнерства.</w:t>
      </w: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jc w:val="both"/>
      </w:pPr>
    </w:p>
    <w:p w:rsidR="00451AF2" w:rsidRDefault="00451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8B6" w:rsidRDefault="00D778B6"/>
    <w:sectPr w:rsidR="00D778B6" w:rsidSect="0067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2"/>
    <w:rsid w:val="002B221B"/>
    <w:rsid w:val="00451AF2"/>
    <w:rsid w:val="008551B1"/>
    <w:rsid w:val="00D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84737A86E69DEC73BC7C6E29D4E8DE2AA108791A962E09E9FCAF8DC0C6DDC4E49A7108A0B4FDFE674174B9Ay8WCF" TargetMode="External"/><Relationship Id="rId13" Type="http://schemas.openxmlformats.org/officeDocument/2006/relationships/hyperlink" Target="consultantplus://offline/ref=8F384737A86E69DEC73BC7C6E29D4E8DE2A8108C9EA662E09E9FCAF8DC0C6DDC4E49A7108A0B4FDFE674174B9Ay8WCF" TargetMode="External"/><Relationship Id="rId18" Type="http://schemas.openxmlformats.org/officeDocument/2006/relationships/hyperlink" Target="consultantplus://offline/ref=8F384737A86E69DEC73BC7C6E29D4E8DE2A8158698A062E09E9FCAF8DC0C6DDC4E49A7108A0B4FDFE674174B9Ay8WCF" TargetMode="External"/><Relationship Id="rId26" Type="http://schemas.openxmlformats.org/officeDocument/2006/relationships/hyperlink" Target="consultantplus://offline/ref=8F384737A86E69DEC73BC7C6E29D4E8DE2AD1F879DA462E09E9FCAF8DC0C6DDC4E49A7108A0B4FDFE674174B9Ay8W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84737A86E69DEC73BC7C6E29D4E8DE2A81F8799A162E09E9FCAF8DC0C6DDC4E49A7108A0B4FDFE674174B9Ay8WCF" TargetMode="External"/><Relationship Id="rId7" Type="http://schemas.openxmlformats.org/officeDocument/2006/relationships/hyperlink" Target="consultantplus://offline/ref=8F384737A86E69DEC73BC7C6E29D4E8DE2A911869DA062E09E9FCAF8DC0C6DDC4E49A7108A0B4FDFE674174B9Ay8WCF" TargetMode="External"/><Relationship Id="rId12" Type="http://schemas.openxmlformats.org/officeDocument/2006/relationships/hyperlink" Target="consultantplus://offline/ref=8F384737A86E69DEC73BC7C6E29D4E8DE2A8178C9BA662E09E9FCAF8DC0C6DDC4E49A7108A0B4FDFE674174B9Ay8WCF" TargetMode="External"/><Relationship Id="rId17" Type="http://schemas.openxmlformats.org/officeDocument/2006/relationships/hyperlink" Target="consultantplus://offline/ref=8F384737A86E69DEC73BC7C6E29D4E8DE2AB158A90A562E09E9FCAF8DC0C6DDC4E49A7108A0B4FDFE674174B9Ay8WCF" TargetMode="External"/><Relationship Id="rId25" Type="http://schemas.openxmlformats.org/officeDocument/2006/relationships/hyperlink" Target="consultantplus://offline/ref=8F384737A86E69DEC73BC7C6E29D4E8DE2A715899BA762E09E9FCAF8DC0C6DDC4E49A7108A0B4FDFE674174B9Ay8W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384737A86E69DEC73BC7C6E29D4E8DE2A7148B99A262E09E9FCAF8DC0C6DDC4E49A7108A0B4FDFE674174B9Ay8WCF" TargetMode="External"/><Relationship Id="rId20" Type="http://schemas.openxmlformats.org/officeDocument/2006/relationships/hyperlink" Target="consultantplus://offline/ref=8F384737A86E69DEC73BC7C6E29D4E8DE2A8148E9BA062E09E9FCAF8DC0C6DDC4E49A7108A0B4FDFE674174B9Ay8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84737A86E69DEC73BC7C6E29D4E8DE2A81F879BA162E09E9FCAF8DC0C6DDC4E49A7108A0B4FDFE674174B9Ay8WCF" TargetMode="External"/><Relationship Id="rId11" Type="http://schemas.openxmlformats.org/officeDocument/2006/relationships/hyperlink" Target="consultantplus://offline/ref=8F384737A86E69DEC73BC7C6E29D4E8DE2A816889CA162E09E9FCAF8DC0C6DDC4E49A7108A0B4FDFE674174B9Ay8WCF" TargetMode="External"/><Relationship Id="rId24" Type="http://schemas.openxmlformats.org/officeDocument/2006/relationships/hyperlink" Target="consultantplus://offline/ref=8F384737A86E69DEC73BC7C6E29D4E8DE2A8158791A362E09E9FCAF8DC0C6DDC4E49A7108A0B4FDFE674174B9Ay8WCF" TargetMode="External"/><Relationship Id="rId5" Type="http://schemas.openxmlformats.org/officeDocument/2006/relationships/hyperlink" Target="consultantplus://offline/ref=8F384737A86E69DEC73BC7C6E29D4E8DE3A7108A93F635E2CFCAC4FDD45C37CC4A00F315950357C1E26A17y4WAF" TargetMode="External"/><Relationship Id="rId15" Type="http://schemas.openxmlformats.org/officeDocument/2006/relationships/hyperlink" Target="consultantplus://offline/ref=8F384737A86E69DEC73BC7C6E29D4E8DE2A8158698A162E09E9FCAF8DC0C6DDC4E49A7108A0B4FDFE674174B9Ay8WCF" TargetMode="External"/><Relationship Id="rId23" Type="http://schemas.openxmlformats.org/officeDocument/2006/relationships/hyperlink" Target="consultantplus://offline/ref=8F384737A86E69DEC73BC7C6E29D4E8DE2A7128F9BA462E09E9FCAF8DC0C6DDC4E49A7108A0B4FDFE674174B9Ay8W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384737A86E69DEC73BC7C6E29D4E8DE2AA1E8F99A962E09E9FCAF8DC0C6DDC4E49A7108A0B4FDFE674174B9Ay8WCF" TargetMode="External"/><Relationship Id="rId19" Type="http://schemas.openxmlformats.org/officeDocument/2006/relationships/hyperlink" Target="consultantplus://offline/ref=8F384737A86E69DEC73BC7C6E29D4E8DE2AA1F889BA862E09E9FCAF8DC0C6DDC4E49A7108A0B4FDFE674174B9Ay8W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84737A86E69DEC73BC7C6E29D4E8DE2A81F869FA362E09E9FCAF8DC0C6DDC4E49A7108A0B4FDFE674174B9Ay8WCF" TargetMode="External"/><Relationship Id="rId14" Type="http://schemas.openxmlformats.org/officeDocument/2006/relationships/hyperlink" Target="consultantplus://offline/ref=8F384737A86E69DEC73BC7C6E29D4E8DE3AD168B9AA962E09E9FCAF8DC0C6DDC4E49A7108A0B4FDFE674174B9Ay8WCF" TargetMode="External"/><Relationship Id="rId22" Type="http://schemas.openxmlformats.org/officeDocument/2006/relationships/hyperlink" Target="consultantplus://offline/ref=8F384737A86E69DEC73BC7C6E29D4E8DE2A8178C9BA362E09E9FCAF8DC0C6DDC4E49A7108A0B4FDFE674174B9Ay8W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КолосовАА</dc:creator>
  <cp:lastModifiedBy>Марина</cp:lastModifiedBy>
  <cp:revision>2</cp:revision>
  <dcterms:created xsi:type="dcterms:W3CDTF">2021-06-18T10:17:00Z</dcterms:created>
  <dcterms:modified xsi:type="dcterms:W3CDTF">2021-06-18T10:17:00Z</dcterms:modified>
</cp:coreProperties>
</file>