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B4415" w14:textId="77777777" w:rsidR="00E7262E" w:rsidRPr="00E7262E" w:rsidRDefault="00C45E9C" w:rsidP="00E7262E">
      <w:pPr>
        <w:jc w:val="center"/>
        <w:rPr>
          <w:rFonts w:ascii="Times New Roman" w:hAnsi="Times New Roman" w:cs="Times New Roman"/>
          <w:b/>
        </w:rPr>
      </w:pPr>
      <w:bookmarkStart w:id="0" w:name="bookmark7"/>
      <w:bookmarkStart w:id="1" w:name="bookmark8"/>
      <w:bookmarkStart w:id="2" w:name="bookmark9"/>
      <w:r>
        <w:rPr>
          <w:rFonts w:ascii="Times New Roman" w:hAnsi="Times New Roman" w:cs="Times New Roman"/>
          <w:b/>
        </w:rPr>
        <w:t>Итоги встречи по обсуждению предложений участников рынка к ОНРФР 2022-2024</w:t>
      </w:r>
      <w:r w:rsidR="00BE0C76">
        <w:rPr>
          <w:rFonts w:ascii="Times New Roman" w:hAnsi="Times New Roman" w:cs="Times New Roman"/>
          <w:b/>
        </w:rPr>
        <w:t xml:space="preserve"> годов</w:t>
      </w:r>
      <w:r w:rsidR="007D7334">
        <w:rPr>
          <w:rFonts w:ascii="Times New Roman" w:hAnsi="Times New Roman" w:cs="Times New Roman"/>
          <w:b/>
        </w:rPr>
        <w:t xml:space="preserve"> по группам</w:t>
      </w:r>
      <w:r w:rsidR="00784C95">
        <w:rPr>
          <w:rFonts w:ascii="Times New Roman" w:hAnsi="Times New Roman" w:cs="Times New Roman"/>
          <w:b/>
        </w:rPr>
        <w:t>:</w:t>
      </w:r>
      <w:r w:rsidR="00D33A13">
        <w:rPr>
          <w:rFonts w:ascii="Times New Roman" w:hAnsi="Times New Roman" w:cs="Times New Roman"/>
          <w:b/>
        </w:rPr>
        <w:t xml:space="preserve"> </w:t>
      </w:r>
      <w:bookmarkEnd w:id="0"/>
      <w:bookmarkEnd w:id="1"/>
      <w:bookmarkEnd w:id="2"/>
      <w:r w:rsidR="00E7262E" w:rsidRPr="00E7262E">
        <w:rPr>
          <w:rFonts w:ascii="Times New Roman" w:hAnsi="Times New Roman" w:cs="Times New Roman"/>
          <w:b/>
        </w:rPr>
        <w:t xml:space="preserve">«Инфраструктура и инструментарий», «Товарный рынок», «Учетная инфраструктура», «Рейтинговые агентства» </w:t>
      </w:r>
    </w:p>
    <w:p w14:paraId="0D3F9127" w14:textId="77777777" w:rsidR="00E7262E" w:rsidRDefault="00E7262E" w:rsidP="00E7262E">
      <w:pPr>
        <w:jc w:val="center"/>
        <w:rPr>
          <w:rFonts w:ascii="Times New Roman" w:hAnsi="Times New Roman" w:cs="Times New Roman"/>
        </w:rPr>
      </w:pPr>
    </w:p>
    <w:p w14:paraId="5AB04F7F" w14:textId="77777777" w:rsidR="00784C95" w:rsidRPr="00E7262E" w:rsidRDefault="002A2C4D" w:rsidP="00E7262E">
      <w:pPr>
        <w:jc w:val="both"/>
        <w:rPr>
          <w:rFonts w:ascii="Times New Roman" w:hAnsi="Times New Roman" w:cs="Times New Roman"/>
          <w:sz w:val="24"/>
          <w:szCs w:val="24"/>
        </w:rPr>
      </w:pPr>
      <w:r w:rsidRPr="00E7262E">
        <w:rPr>
          <w:rFonts w:ascii="Times New Roman" w:hAnsi="Times New Roman" w:cs="Times New Roman"/>
          <w:sz w:val="24"/>
          <w:szCs w:val="24"/>
        </w:rPr>
        <w:t>1</w:t>
      </w:r>
      <w:r w:rsidR="00E7262E">
        <w:rPr>
          <w:rFonts w:ascii="Times New Roman" w:hAnsi="Times New Roman" w:cs="Times New Roman"/>
          <w:sz w:val="24"/>
          <w:szCs w:val="24"/>
        </w:rPr>
        <w:t>6</w:t>
      </w:r>
      <w:r w:rsidR="00C45E9C" w:rsidRPr="00E7262E">
        <w:rPr>
          <w:rFonts w:ascii="Times New Roman" w:hAnsi="Times New Roman" w:cs="Times New Roman"/>
          <w:sz w:val="24"/>
          <w:szCs w:val="24"/>
        </w:rPr>
        <w:t xml:space="preserve"> марта 2021 года </w:t>
      </w:r>
      <w:r w:rsidR="00C45E9C" w:rsidRPr="00C45E9C">
        <w:rPr>
          <w:rFonts w:ascii="Times New Roman" w:hAnsi="Times New Roman" w:cs="Times New Roman"/>
          <w:sz w:val="24"/>
          <w:szCs w:val="24"/>
        </w:rPr>
        <w:t>по инициативе Департамента</w:t>
      </w:r>
      <w:r w:rsidR="00C45E9C">
        <w:rPr>
          <w:rFonts w:ascii="Times New Roman" w:hAnsi="Times New Roman" w:cs="Times New Roman"/>
          <w:sz w:val="24"/>
          <w:szCs w:val="24"/>
        </w:rPr>
        <w:t xml:space="preserve"> стратегического</w:t>
      </w:r>
      <w:r w:rsidR="00C45E9C" w:rsidRPr="00C45E9C">
        <w:rPr>
          <w:rFonts w:ascii="Times New Roman" w:hAnsi="Times New Roman" w:cs="Times New Roman"/>
          <w:sz w:val="24"/>
          <w:szCs w:val="24"/>
        </w:rPr>
        <w:t xml:space="preserve"> </w:t>
      </w:r>
      <w:r w:rsidR="00C45E9C">
        <w:rPr>
          <w:rFonts w:ascii="Times New Roman" w:hAnsi="Times New Roman" w:cs="Times New Roman"/>
          <w:sz w:val="24"/>
          <w:szCs w:val="24"/>
        </w:rPr>
        <w:t>развития финансового рынка Банка России</w:t>
      </w:r>
      <w:r w:rsidR="00C45E9C" w:rsidRPr="00C45E9C">
        <w:rPr>
          <w:rFonts w:ascii="Times New Roman" w:hAnsi="Times New Roman" w:cs="Times New Roman"/>
          <w:sz w:val="24"/>
          <w:szCs w:val="24"/>
        </w:rPr>
        <w:t xml:space="preserve"> </w:t>
      </w:r>
      <w:r w:rsidR="00C45E9C" w:rsidRPr="00E7262E">
        <w:rPr>
          <w:rFonts w:ascii="Times New Roman" w:hAnsi="Times New Roman" w:cs="Times New Roman"/>
          <w:sz w:val="24"/>
          <w:szCs w:val="24"/>
        </w:rPr>
        <w:t>Аналитическим центром «Форум» было организовано и проведено</w:t>
      </w:r>
      <w:r w:rsidRPr="00E7262E">
        <w:rPr>
          <w:rFonts w:ascii="Times New Roman" w:hAnsi="Times New Roman" w:cs="Times New Roman"/>
          <w:sz w:val="24"/>
          <w:szCs w:val="24"/>
        </w:rPr>
        <w:t xml:space="preserve"> в формате онлайн-</w:t>
      </w:r>
      <w:r w:rsidR="00434F7E" w:rsidRPr="00E7262E">
        <w:rPr>
          <w:rFonts w:ascii="Times New Roman" w:hAnsi="Times New Roman" w:cs="Times New Roman"/>
          <w:sz w:val="24"/>
          <w:szCs w:val="24"/>
        </w:rPr>
        <w:t>конференции</w:t>
      </w:r>
      <w:r w:rsidR="00C45E9C" w:rsidRPr="00E7262E">
        <w:rPr>
          <w:rFonts w:ascii="Times New Roman" w:hAnsi="Times New Roman" w:cs="Times New Roman"/>
          <w:sz w:val="24"/>
          <w:szCs w:val="24"/>
        </w:rPr>
        <w:t xml:space="preserve"> обсуждение предложений участников финансового рынка </w:t>
      </w:r>
      <w:r w:rsidR="00241BC3" w:rsidRPr="00E7262E">
        <w:rPr>
          <w:rFonts w:ascii="Times New Roman" w:hAnsi="Times New Roman" w:cs="Times New Roman"/>
          <w:sz w:val="24"/>
          <w:szCs w:val="24"/>
        </w:rPr>
        <w:t>к ОНРФР 2022-2024 годы по группам</w:t>
      </w:r>
      <w:r w:rsidR="00784C95" w:rsidRPr="00E7262E">
        <w:rPr>
          <w:rFonts w:ascii="Times New Roman" w:hAnsi="Times New Roman" w:cs="Times New Roman"/>
          <w:sz w:val="24"/>
          <w:szCs w:val="24"/>
        </w:rPr>
        <w:t>:</w:t>
      </w:r>
      <w:r w:rsidR="00C45E9C" w:rsidRPr="00E7262E">
        <w:rPr>
          <w:rFonts w:ascii="Times New Roman" w:hAnsi="Times New Roman" w:cs="Times New Roman"/>
          <w:sz w:val="24"/>
          <w:szCs w:val="24"/>
        </w:rPr>
        <w:t xml:space="preserve"> </w:t>
      </w:r>
      <w:r w:rsidR="00E7262E" w:rsidRPr="00E7262E">
        <w:rPr>
          <w:rFonts w:ascii="Times New Roman" w:hAnsi="Times New Roman" w:cs="Times New Roman"/>
          <w:sz w:val="24"/>
          <w:szCs w:val="24"/>
        </w:rPr>
        <w:t>«Инфраструктура и инструментарий», «Товарный рынок», «Учетная инфраструктура», «Рейтинговые агентства».</w:t>
      </w:r>
    </w:p>
    <w:p w14:paraId="38E69C2B" w14:textId="77777777" w:rsidR="009257DD" w:rsidRPr="00784C95" w:rsidRDefault="00C45E9C" w:rsidP="00784C95">
      <w:pPr>
        <w:jc w:val="both"/>
        <w:rPr>
          <w:rFonts w:ascii="Times New Roman" w:hAnsi="Times New Roman" w:cs="Times New Roman"/>
          <w:sz w:val="24"/>
          <w:szCs w:val="24"/>
        </w:rPr>
      </w:pPr>
      <w:r>
        <w:rPr>
          <w:rFonts w:ascii="Times New Roman" w:eastAsia="Times New Roman" w:hAnsi="Times New Roman" w:cs="Times New Roman"/>
          <w:sz w:val="24"/>
          <w:szCs w:val="24"/>
        </w:rPr>
        <w:t>Во встрече приняли участие Директор ДСРФР С.С. Золотарева,</w:t>
      </w:r>
      <w:r w:rsidR="00CC12F2">
        <w:rPr>
          <w:rFonts w:ascii="Times New Roman" w:eastAsia="Times New Roman" w:hAnsi="Times New Roman" w:cs="Times New Roman"/>
          <w:sz w:val="24"/>
          <w:szCs w:val="24"/>
        </w:rPr>
        <w:t xml:space="preserve"> </w:t>
      </w:r>
      <w:r w:rsidR="006D7C7A" w:rsidRPr="00F608CC">
        <w:rPr>
          <w:rFonts w:ascii="Times New Roman" w:eastAsia="Times New Roman" w:hAnsi="Times New Roman" w:cs="Times New Roman"/>
          <w:sz w:val="24"/>
          <w:szCs w:val="24"/>
        </w:rPr>
        <w:t xml:space="preserve">Заместитель директора ДИФП </w:t>
      </w:r>
      <w:r w:rsidR="00682F01" w:rsidRPr="00F608CC">
        <w:rPr>
          <w:rFonts w:ascii="Times New Roman" w:eastAsia="Times New Roman" w:hAnsi="Times New Roman" w:cs="Times New Roman"/>
          <w:sz w:val="24"/>
          <w:szCs w:val="24"/>
        </w:rPr>
        <w:t xml:space="preserve">В.М. Красинский, </w:t>
      </w:r>
      <w:r w:rsidR="00667A76">
        <w:rPr>
          <w:rFonts w:ascii="Times New Roman" w:eastAsia="Times New Roman" w:hAnsi="Times New Roman" w:cs="Times New Roman"/>
          <w:sz w:val="24"/>
          <w:szCs w:val="24"/>
        </w:rPr>
        <w:t xml:space="preserve">Директор ДИФР Л.К. Селютина, </w:t>
      </w:r>
      <w:r w:rsidR="006D7C7A" w:rsidRPr="00F608CC">
        <w:rPr>
          <w:rFonts w:ascii="Times New Roman" w:eastAsia="Times New Roman" w:hAnsi="Times New Roman" w:cs="Times New Roman"/>
          <w:sz w:val="24"/>
          <w:szCs w:val="24"/>
        </w:rPr>
        <w:t>Первый заместитель директора </w:t>
      </w:r>
      <w:r w:rsidR="00F608CC" w:rsidRPr="00F608CC">
        <w:rPr>
          <w:rFonts w:ascii="Times New Roman" w:eastAsia="Times New Roman" w:hAnsi="Times New Roman" w:cs="Times New Roman"/>
          <w:sz w:val="24"/>
          <w:szCs w:val="24"/>
        </w:rPr>
        <w:t>ДИФР</w:t>
      </w:r>
      <w:r w:rsidR="006D7C7A" w:rsidRPr="00F608CC">
        <w:rPr>
          <w:rFonts w:ascii="Times New Roman" w:eastAsia="Times New Roman" w:hAnsi="Times New Roman" w:cs="Times New Roman"/>
          <w:sz w:val="24"/>
          <w:szCs w:val="24"/>
        </w:rPr>
        <w:t xml:space="preserve"> </w:t>
      </w:r>
      <w:r w:rsidR="00682F01" w:rsidRPr="00F608CC">
        <w:rPr>
          <w:rFonts w:ascii="Times New Roman" w:eastAsia="Times New Roman" w:hAnsi="Times New Roman" w:cs="Times New Roman"/>
          <w:sz w:val="24"/>
          <w:szCs w:val="24"/>
        </w:rPr>
        <w:t>О.</w:t>
      </w:r>
      <w:r w:rsidR="006D7C7A" w:rsidRPr="00F608CC">
        <w:rPr>
          <w:rFonts w:ascii="Times New Roman" w:eastAsia="Times New Roman" w:hAnsi="Times New Roman" w:cs="Times New Roman"/>
          <w:sz w:val="24"/>
          <w:szCs w:val="24"/>
        </w:rPr>
        <w:t>Ю</w:t>
      </w:r>
      <w:r w:rsidR="00682F01" w:rsidRPr="00F608CC">
        <w:rPr>
          <w:rFonts w:ascii="Times New Roman" w:eastAsia="Times New Roman" w:hAnsi="Times New Roman" w:cs="Times New Roman"/>
          <w:sz w:val="24"/>
          <w:szCs w:val="24"/>
        </w:rPr>
        <w:t>. Шишлянникова,</w:t>
      </w:r>
      <w:r w:rsidR="00682F01">
        <w:rPr>
          <w:rFonts w:ascii="Times New Roman" w:eastAsia="Times New Roman" w:hAnsi="Times New Roman" w:cs="Times New Roman"/>
          <w:sz w:val="24"/>
          <w:szCs w:val="24"/>
        </w:rPr>
        <w:t xml:space="preserve"> </w:t>
      </w:r>
      <w:r w:rsidR="00667A76" w:rsidRPr="00CA63C3">
        <w:rPr>
          <w:rFonts w:ascii="Times New Roman" w:eastAsia="Times New Roman" w:hAnsi="Times New Roman" w:cs="Times New Roman"/>
          <w:sz w:val="24"/>
          <w:szCs w:val="24"/>
        </w:rPr>
        <w:t xml:space="preserve">Заместитель директора ДПНП Р.В. Мухлынов, представитель ДПНП В. Овсянников, </w:t>
      </w:r>
      <w:r w:rsidR="00E86469">
        <w:rPr>
          <w:rFonts w:ascii="Times New Roman" w:eastAsia="Times New Roman" w:hAnsi="Times New Roman" w:cs="Times New Roman"/>
          <w:sz w:val="24"/>
          <w:szCs w:val="24"/>
        </w:rPr>
        <w:t>Директор ДКО Е.</w:t>
      </w:r>
      <w:r w:rsidR="000F6F70">
        <w:rPr>
          <w:rFonts w:ascii="Times New Roman" w:eastAsia="Times New Roman" w:hAnsi="Times New Roman" w:cs="Times New Roman"/>
          <w:sz w:val="24"/>
          <w:szCs w:val="24"/>
        </w:rPr>
        <w:t>И.</w:t>
      </w:r>
      <w:r w:rsidR="00E86469">
        <w:rPr>
          <w:rFonts w:ascii="Times New Roman" w:eastAsia="Times New Roman" w:hAnsi="Times New Roman" w:cs="Times New Roman"/>
          <w:sz w:val="24"/>
          <w:szCs w:val="24"/>
        </w:rPr>
        <w:t xml:space="preserve"> Курицына, </w:t>
      </w:r>
      <w:r w:rsidR="00667A76" w:rsidRPr="00CA63C3">
        <w:rPr>
          <w:rFonts w:ascii="Times New Roman" w:eastAsia="Times New Roman" w:hAnsi="Times New Roman" w:cs="Times New Roman"/>
          <w:sz w:val="24"/>
          <w:szCs w:val="24"/>
        </w:rPr>
        <w:t xml:space="preserve">представители ДКО Н.И. Портнягина, П.М. Филимошин, </w:t>
      </w:r>
      <w:r w:rsidR="007D7334">
        <w:rPr>
          <w:rFonts w:ascii="Times New Roman" w:eastAsia="Times New Roman" w:hAnsi="Times New Roman" w:cs="Times New Roman"/>
          <w:sz w:val="24"/>
          <w:szCs w:val="24"/>
        </w:rPr>
        <w:t>Заместитель директора</w:t>
      </w:r>
      <w:r w:rsidR="00390458" w:rsidRPr="00CA63C3">
        <w:rPr>
          <w:rFonts w:ascii="Times New Roman" w:eastAsia="Times New Roman" w:hAnsi="Times New Roman" w:cs="Times New Roman"/>
          <w:sz w:val="24"/>
          <w:szCs w:val="24"/>
        </w:rPr>
        <w:t xml:space="preserve"> ДФМиВК Е.В. Шакина,</w:t>
      </w:r>
      <w:r w:rsidR="00E838CB">
        <w:rPr>
          <w:rFonts w:ascii="Times New Roman" w:eastAsia="Times New Roman" w:hAnsi="Times New Roman" w:cs="Times New Roman"/>
          <w:sz w:val="24"/>
          <w:szCs w:val="24"/>
        </w:rPr>
        <w:t xml:space="preserve"> представитель ДБР Н.Волкова,</w:t>
      </w:r>
      <w:r w:rsidR="00390458" w:rsidRPr="00CA63C3">
        <w:rPr>
          <w:rFonts w:ascii="Times New Roman" w:eastAsia="Times New Roman" w:hAnsi="Times New Roman" w:cs="Times New Roman"/>
          <w:sz w:val="24"/>
          <w:szCs w:val="24"/>
        </w:rPr>
        <w:t xml:space="preserve"> </w:t>
      </w:r>
      <w:r w:rsidR="00CA63C3" w:rsidRPr="00CA63C3">
        <w:rPr>
          <w:rFonts w:ascii="Times New Roman" w:eastAsia="Times New Roman" w:hAnsi="Times New Roman" w:cs="Times New Roman"/>
          <w:sz w:val="24"/>
          <w:szCs w:val="24"/>
        </w:rPr>
        <w:t>представитель ДДКП Е.Н. Лозгачева, представители СЗПП А.В. Комолов, О.С. Сорокина, Е.И. Шервуд,</w:t>
      </w:r>
      <w:r w:rsidR="00347276">
        <w:rPr>
          <w:rFonts w:ascii="Times New Roman" w:eastAsia="Times New Roman" w:hAnsi="Times New Roman" w:cs="Times New Roman"/>
          <w:sz w:val="24"/>
          <w:szCs w:val="24"/>
        </w:rPr>
        <w:t xml:space="preserve"> </w:t>
      </w:r>
      <w:r w:rsidR="0055633C">
        <w:rPr>
          <w:rFonts w:ascii="Times New Roman" w:eastAsia="Times New Roman" w:hAnsi="Times New Roman" w:cs="Times New Roman"/>
          <w:sz w:val="24"/>
          <w:szCs w:val="24"/>
        </w:rPr>
        <w:t>директор</w:t>
      </w:r>
      <w:r w:rsidR="000F6F70">
        <w:rPr>
          <w:rFonts w:ascii="Times New Roman" w:eastAsia="Times New Roman" w:hAnsi="Times New Roman" w:cs="Times New Roman"/>
          <w:sz w:val="24"/>
          <w:szCs w:val="24"/>
        </w:rPr>
        <w:t xml:space="preserve"> Университета Банка России А.</w:t>
      </w:r>
      <w:r w:rsidR="0055633C">
        <w:rPr>
          <w:rFonts w:ascii="Times New Roman" w:eastAsia="Times New Roman" w:hAnsi="Times New Roman" w:cs="Times New Roman"/>
          <w:sz w:val="24"/>
          <w:szCs w:val="24"/>
        </w:rPr>
        <w:t>Ю.</w:t>
      </w:r>
      <w:r w:rsidR="000F6F70">
        <w:rPr>
          <w:rFonts w:ascii="Times New Roman" w:eastAsia="Times New Roman" w:hAnsi="Times New Roman" w:cs="Times New Roman"/>
          <w:sz w:val="24"/>
          <w:szCs w:val="24"/>
        </w:rPr>
        <w:t xml:space="preserve">Афонин, </w:t>
      </w:r>
      <w:r w:rsidR="000A4975" w:rsidRPr="00CA63C3">
        <w:rPr>
          <w:rFonts w:ascii="Times New Roman" w:eastAsia="Times New Roman" w:hAnsi="Times New Roman" w:cs="Times New Roman"/>
          <w:sz w:val="24"/>
          <w:szCs w:val="24"/>
        </w:rPr>
        <w:t xml:space="preserve">представитель ДДиПДФО В.Г. Хайрулин,  </w:t>
      </w:r>
      <w:r w:rsidR="00682F01" w:rsidRPr="00CA63C3">
        <w:rPr>
          <w:rFonts w:ascii="Times New Roman" w:eastAsia="Times New Roman" w:hAnsi="Times New Roman" w:cs="Times New Roman"/>
          <w:sz w:val="24"/>
          <w:szCs w:val="24"/>
        </w:rPr>
        <w:t>представители ДСРФР</w:t>
      </w:r>
      <w:r w:rsidR="00BE4935" w:rsidRPr="00CA63C3">
        <w:rPr>
          <w:rFonts w:ascii="Times New Roman" w:eastAsia="Times New Roman" w:hAnsi="Times New Roman" w:cs="Times New Roman"/>
          <w:sz w:val="24"/>
          <w:szCs w:val="24"/>
        </w:rPr>
        <w:t xml:space="preserve"> </w:t>
      </w:r>
      <w:r w:rsidR="00553798" w:rsidRPr="00CA63C3">
        <w:rPr>
          <w:rFonts w:ascii="Times New Roman" w:eastAsia="Times New Roman" w:hAnsi="Times New Roman" w:cs="Times New Roman"/>
          <w:sz w:val="24"/>
          <w:szCs w:val="24"/>
        </w:rPr>
        <w:t xml:space="preserve">С.В. Верейкин, </w:t>
      </w:r>
      <w:r w:rsidR="007D7334" w:rsidRPr="00CA63C3">
        <w:rPr>
          <w:rFonts w:ascii="Times New Roman" w:eastAsia="Times New Roman" w:hAnsi="Times New Roman" w:cs="Times New Roman"/>
          <w:sz w:val="24"/>
          <w:szCs w:val="24"/>
        </w:rPr>
        <w:t xml:space="preserve">Н.Н. Бондаренко, </w:t>
      </w:r>
      <w:r w:rsidR="00553798" w:rsidRPr="00CA63C3">
        <w:rPr>
          <w:rFonts w:ascii="Times New Roman" w:eastAsia="Times New Roman" w:hAnsi="Times New Roman" w:cs="Times New Roman"/>
          <w:sz w:val="24"/>
          <w:szCs w:val="24"/>
        </w:rPr>
        <w:t xml:space="preserve">Д.Е. Григорьев, </w:t>
      </w:r>
      <w:r w:rsidR="00682F01" w:rsidRPr="00CA63C3">
        <w:rPr>
          <w:rFonts w:ascii="Times New Roman" w:eastAsia="Times New Roman" w:hAnsi="Times New Roman" w:cs="Times New Roman"/>
          <w:sz w:val="24"/>
          <w:szCs w:val="24"/>
        </w:rPr>
        <w:t xml:space="preserve">Д.И. Монастырский, </w:t>
      </w:r>
      <w:r w:rsidR="00667A76" w:rsidRPr="00CA63C3">
        <w:rPr>
          <w:rFonts w:ascii="Times New Roman" w:eastAsia="Times New Roman" w:hAnsi="Times New Roman" w:cs="Times New Roman"/>
          <w:sz w:val="24"/>
          <w:szCs w:val="24"/>
        </w:rPr>
        <w:t>М.В. Ряскова</w:t>
      </w:r>
      <w:r w:rsidR="00667A76">
        <w:rPr>
          <w:rFonts w:ascii="Times New Roman" w:eastAsia="Times New Roman" w:hAnsi="Times New Roman" w:cs="Times New Roman"/>
          <w:sz w:val="24"/>
          <w:szCs w:val="24"/>
        </w:rPr>
        <w:t xml:space="preserve">, </w:t>
      </w:r>
      <w:r w:rsidR="00FA48AD">
        <w:rPr>
          <w:rFonts w:ascii="Times New Roman" w:eastAsia="Times New Roman" w:hAnsi="Times New Roman" w:cs="Times New Roman"/>
          <w:sz w:val="24"/>
          <w:szCs w:val="24"/>
        </w:rPr>
        <w:t xml:space="preserve">а также представители </w:t>
      </w:r>
      <w:r w:rsidR="00D44DF1">
        <w:rPr>
          <w:rFonts w:ascii="Times New Roman" w:eastAsia="Times New Roman" w:hAnsi="Times New Roman" w:cs="Times New Roman"/>
          <w:sz w:val="24"/>
          <w:szCs w:val="24"/>
        </w:rPr>
        <w:t xml:space="preserve">Московской биржи, РТС, </w:t>
      </w:r>
      <w:r w:rsidR="00DA0285">
        <w:rPr>
          <w:rFonts w:ascii="Times New Roman" w:eastAsia="Times New Roman" w:hAnsi="Times New Roman" w:cs="Times New Roman"/>
          <w:sz w:val="24"/>
          <w:szCs w:val="24"/>
        </w:rPr>
        <w:t>НАУФОР, НФА, Ассоциации «Россия»,</w:t>
      </w:r>
      <w:r w:rsidR="00D44DF1">
        <w:rPr>
          <w:rFonts w:ascii="Times New Roman" w:eastAsia="Times New Roman" w:hAnsi="Times New Roman" w:cs="Times New Roman"/>
          <w:sz w:val="24"/>
          <w:szCs w:val="24"/>
        </w:rPr>
        <w:t xml:space="preserve"> </w:t>
      </w:r>
      <w:r w:rsidR="00CA21DC">
        <w:rPr>
          <w:rFonts w:ascii="Times New Roman" w:eastAsia="Times New Roman" w:hAnsi="Times New Roman" w:cs="Times New Roman"/>
          <w:sz w:val="24"/>
          <w:szCs w:val="24"/>
        </w:rPr>
        <w:t xml:space="preserve">НРД, </w:t>
      </w:r>
      <w:r w:rsidR="00D44DF1">
        <w:rPr>
          <w:rFonts w:ascii="Times New Roman" w:eastAsia="Times New Roman" w:hAnsi="Times New Roman" w:cs="Times New Roman"/>
          <w:sz w:val="24"/>
          <w:szCs w:val="24"/>
        </w:rPr>
        <w:t xml:space="preserve">ПАРТАД, АНПФ, </w:t>
      </w:r>
      <w:r w:rsidR="00DA0285">
        <w:rPr>
          <w:rFonts w:ascii="Times New Roman" w:eastAsia="Times New Roman" w:hAnsi="Times New Roman" w:cs="Times New Roman"/>
          <w:sz w:val="24"/>
          <w:szCs w:val="24"/>
        </w:rPr>
        <w:t xml:space="preserve">кредитных организаций, рейтинговых агентств, </w:t>
      </w:r>
      <w:r w:rsidR="00CA21DC">
        <w:rPr>
          <w:rFonts w:ascii="Times New Roman" w:eastAsia="Times New Roman" w:hAnsi="Times New Roman" w:cs="Times New Roman"/>
          <w:sz w:val="24"/>
          <w:szCs w:val="24"/>
        </w:rPr>
        <w:t>депозитариев, специализированных депозитариев,</w:t>
      </w:r>
      <w:r w:rsidR="00D44DF1">
        <w:rPr>
          <w:rFonts w:ascii="Times New Roman" w:eastAsia="Times New Roman" w:hAnsi="Times New Roman" w:cs="Times New Roman"/>
          <w:sz w:val="24"/>
          <w:szCs w:val="24"/>
        </w:rPr>
        <w:t xml:space="preserve"> регистраторов,</w:t>
      </w:r>
      <w:r w:rsidR="00CA21DC">
        <w:rPr>
          <w:rFonts w:ascii="Times New Roman" w:eastAsia="Times New Roman" w:hAnsi="Times New Roman" w:cs="Times New Roman"/>
          <w:sz w:val="24"/>
          <w:szCs w:val="24"/>
        </w:rPr>
        <w:t xml:space="preserve"> негосударственных пенсионных фондов</w:t>
      </w:r>
      <w:r w:rsidR="00D44DF1">
        <w:rPr>
          <w:rFonts w:ascii="Times New Roman" w:hAnsi="Times New Roman" w:cs="Times New Roman"/>
          <w:sz w:val="24"/>
          <w:szCs w:val="24"/>
        </w:rPr>
        <w:t>.</w:t>
      </w:r>
    </w:p>
    <w:p w14:paraId="02020015" w14:textId="77777777" w:rsidR="009257DD" w:rsidRPr="001E19F7" w:rsidRDefault="009257DD" w:rsidP="009257DD">
      <w:pPr>
        <w:spacing w:after="0"/>
        <w:rPr>
          <w:rFonts w:ascii="Times New Roman" w:hAnsi="Times New Roman" w:cs="Times New Roman"/>
        </w:rPr>
      </w:pPr>
    </w:p>
    <w:tbl>
      <w:tblPr>
        <w:tblStyle w:val="a3"/>
        <w:tblW w:w="14879" w:type="dxa"/>
        <w:tblLook w:val="04A0" w:firstRow="1" w:lastRow="0" w:firstColumn="1" w:lastColumn="0" w:noHBand="0" w:noVBand="1"/>
      </w:tblPr>
      <w:tblGrid>
        <w:gridCol w:w="515"/>
        <w:gridCol w:w="2106"/>
        <w:gridCol w:w="3053"/>
        <w:gridCol w:w="3543"/>
        <w:gridCol w:w="5662"/>
      </w:tblGrid>
      <w:tr w:rsidR="009257DD" w14:paraId="6B63D886" w14:textId="77777777" w:rsidTr="009D265E">
        <w:trPr>
          <w:trHeight w:val="400"/>
        </w:trPr>
        <w:tc>
          <w:tcPr>
            <w:tcW w:w="515" w:type="dxa"/>
          </w:tcPr>
          <w:p w14:paraId="21C9CCAB" w14:textId="77777777" w:rsidR="009257DD" w:rsidRDefault="009257DD" w:rsidP="00E8027D">
            <w:pPr>
              <w:jc w:val="center"/>
              <w:rPr>
                <w:rFonts w:ascii="Times New Roman" w:hAnsi="Times New Roman" w:cs="Times New Roman"/>
              </w:rPr>
            </w:pPr>
            <w:r>
              <w:rPr>
                <w:rFonts w:ascii="Times New Roman" w:hAnsi="Times New Roman" w:cs="Times New Roman"/>
              </w:rPr>
              <w:t>№</w:t>
            </w:r>
          </w:p>
          <w:p w14:paraId="55BD87F3" w14:textId="77777777" w:rsidR="009257DD" w:rsidRDefault="009257DD" w:rsidP="00E8027D">
            <w:pPr>
              <w:jc w:val="center"/>
              <w:rPr>
                <w:rFonts w:ascii="Times New Roman" w:hAnsi="Times New Roman" w:cs="Times New Roman"/>
              </w:rPr>
            </w:pPr>
            <w:r>
              <w:rPr>
                <w:rFonts w:ascii="Times New Roman" w:hAnsi="Times New Roman" w:cs="Times New Roman"/>
              </w:rPr>
              <w:t>п/п</w:t>
            </w:r>
          </w:p>
        </w:tc>
        <w:tc>
          <w:tcPr>
            <w:tcW w:w="2106" w:type="dxa"/>
          </w:tcPr>
          <w:p w14:paraId="63155F39" w14:textId="77777777" w:rsidR="009257DD" w:rsidRDefault="009257DD" w:rsidP="00E8027D">
            <w:pPr>
              <w:jc w:val="center"/>
              <w:rPr>
                <w:rFonts w:ascii="Times New Roman" w:hAnsi="Times New Roman" w:cs="Times New Roman"/>
              </w:rPr>
            </w:pPr>
            <w:r>
              <w:rPr>
                <w:rFonts w:ascii="Times New Roman" w:hAnsi="Times New Roman" w:cs="Times New Roman"/>
              </w:rPr>
              <w:t>Инициатор</w:t>
            </w:r>
          </w:p>
        </w:tc>
        <w:tc>
          <w:tcPr>
            <w:tcW w:w="3053" w:type="dxa"/>
          </w:tcPr>
          <w:p w14:paraId="45F307C4" w14:textId="77777777" w:rsidR="009257DD" w:rsidRDefault="009257DD" w:rsidP="00E8027D">
            <w:pPr>
              <w:jc w:val="center"/>
              <w:rPr>
                <w:rFonts w:ascii="Times New Roman" w:hAnsi="Times New Roman" w:cs="Times New Roman"/>
              </w:rPr>
            </w:pPr>
            <w:r>
              <w:rPr>
                <w:rFonts w:ascii="Times New Roman" w:hAnsi="Times New Roman" w:cs="Times New Roman"/>
              </w:rPr>
              <w:t>Предложение</w:t>
            </w:r>
          </w:p>
        </w:tc>
        <w:tc>
          <w:tcPr>
            <w:tcW w:w="3543" w:type="dxa"/>
          </w:tcPr>
          <w:p w14:paraId="177DBFED" w14:textId="77777777" w:rsidR="009257DD" w:rsidRDefault="009257DD" w:rsidP="00E8027D">
            <w:pPr>
              <w:jc w:val="center"/>
              <w:rPr>
                <w:rFonts w:ascii="Times New Roman" w:hAnsi="Times New Roman" w:cs="Times New Roman"/>
              </w:rPr>
            </w:pPr>
            <w:r>
              <w:rPr>
                <w:rFonts w:ascii="Times New Roman" w:hAnsi="Times New Roman" w:cs="Times New Roman"/>
              </w:rPr>
              <w:t>Краткое обоснование</w:t>
            </w:r>
          </w:p>
        </w:tc>
        <w:tc>
          <w:tcPr>
            <w:tcW w:w="5662" w:type="dxa"/>
          </w:tcPr>
          <w:p w14:paraId="4E3892C8" w14:textId="77777777" w:rsidR="009257DD" w:rsidRPr="00A95D69" w:rsidRDefault="00A21086" w:rsidP="00A21086">
            <w:pPr>
              <w:jc w:val="center"/>
              <w:rPr>
                <w:rFonts w:ascii="Times New Roman" w:hAnsi="Times New Roman" w:cs="Times New Roman"/>
              </w:rPr>
            </w:pPr>
            <w:r w:rsidRPr="00A95D69">
              <w:rPr>
                <w:rFonts w:ascii="Times New Roman" w:hAnsi="Times New Roman" w:cs="Times New Roman"/>
              </w:rPr>
              <w:t xml:space="preserve">Решение </w:t>
            </w:r>
            <w:r w:rsidR="00C2568C" w:rsidRPr="00A95D69">
              <w:rPr>
                <w:rFonts w:ascii="Times New Roman" w:hAnsi="Times New Roman" w:cs="Times New Roman"/>
              </w:rPr>
              <w:t>/</w:t>
            </w:r>
            <w:r w:rsidRPr="00A95D69">
              <w:rPr>
                <w:rFonts w:ascii="Times New Roman" w:hAnsi="Times New Roman" w:cs="Times New Roman"/>
              </w:rPr>
              <w:t xml:space="preserve"> ход обсуждения</w:t>
            </w:r>
          </w:p>
        </w:tc>
      </w:tr>
      <w:tr w:rsidR="00FD070D" w14:paraId="4611467E" w14:textId="77777777" w:rsidTr="009D265E">
        <w:trPr>
          <w:trHeight w:val="400"/>
        </w:trPr>
        <w:tc>
          <w:tcPr>
            <w:tcW w:w="515" w:type="dxa"/>
          </w:tcPr>
          <w:p w14:paraId="70766CA9" w14:textId="77777777" w:rsidR="00FD070D" w:rsidRPr="00FE3F24" w:rsidRDefault="00FD070D" w:rsidP="00FD070D">
            <w:pPr>
              <w:jc w:val="center"/>
              <w:rPr>
                <w:rFonts w:ascii="Times New Roman" w:hAnsi="Times New Roman" w:cs="Times New Roman"/>
              </w:rPr>
            </w:pPr>
            <w:r w:rsidRPr="00FE3F24">
              <w:rPr>
                <w:rFonts w:ascii="Times New Roman" w:hAnsi="Times New Roman" w:cs="Times New Roman"/>
              </w:rPr>
              <w:t>1.</w:t>
            </w:r>
          </w:p>
        </w:tc>
        <w:tc>
          <w:tcPr>
            <w:tcW w:w="2106" w:type="dxa"/>
          </w:tcPr>
          <w:p w14:paraId="0A338376" w14:textId="77777777" w:rsidR="00FD070D" w:rsidRDefault="00FD070D" w:rsidP="00FD070D">
            <w:pPr>
              <w:pStyle w:val="aa"/>
              <w:jc w:val="center"/>
              <w:rPr>
                <w:sz w:val="22"/>
                <w:szCs w:val="22"/>
              </w:rPr>
            </w:pPr>
            <w:r>
              <w:rPr>
                <w:sz w:val="22"/>
                <w:szCs w:val="22"/>
              </w:rPr>
              <w:t>ООО «СДК «Гарант»</w:t>
            </w:r>
          </w:p>
          <w:p w14:paraId="75470747" w14:textId="77777777" w:rsidR="00FD070D" w:rsidRDefault="00FD070D" w:rsidP="00FD070D">
            <w:pPr>
              <w:pStyle w:val="aa"/>
              <w:jc w:val="center"/>
              <w:rPr>
                <w:sz w:val="22"/>
                <w:szCs w:val="22"/>
              </w:rPr>
            </w:pPr>
            <w:r>
              <w:rPr>
                <w:sz w:val="22"/>
                <w:szCs w:val="22"/>
              </w:rPr>
              <w:t>ПАРТАД</w:t>
            </w:r>
          </w:p>
          <w:p w14:paraId="40EF1E96" w14:textId="77777777" w:rsidR="00FD070D" w:rsidRDefault="00FD070D" w:rsidP="00FD070D">
            <w:pPr>
              <w:pStyle w:val="aa"/>
              <w:jc w:val="center"/>
              <w:rPr>
                <w:sz w:val="22"/>
                <w:szCs w:val="22"/>
              </w:rPr>
            </w:pPr>
          </w:p>
          <w:p w14:paraId="30753AA2" w14:textId="77777777" w:rsidR="00FD070D" w:rsidRPr="00CF3796" w:rsidRDefault="00FD070D" w:rsidP="00FD070D">
            <w:pPr>
              <w:pStyle w:val="aa"/>
              <w:jc w:val="center"/>
              <w:rPr>
                <w:sz w:val="22"/>
                <w:szCs w:val="22"/>
              </w:rPr>
            </w:pPr>
          </w:p>
        </w:tc>
        <w:tc>
          <w:tcPr>
            <w:tcW w:w="3053" w:type="dxa"/>
          </w:tcPr>
          <w:p w14:paraId="1C572009" w14:textId="77777777" w:rsidR="00FD070D" w:rsidRPr="00FD070D" w:rsidRDefault="00FD070D" w:rsidP="00FD070D">
            <w:pPr>
              <w:autoSpaceDE w:val="0"/>
              <w:autoSpaceDN w:val="0"/>
              <w:adjustRightInd w:val="0"/>
              <w:contextualSpacing/>
              <w:rPr>
                <w:rFonts w:ascii="Times New Roman" w:eastAsia="Calibri" w:hAnsi="Times New Roman" w:cs="Times New Roman"/>
              </w:rPr>
            </w:pPr>
            <w:r w:rsidRPr="00C316A4">
              <w:rPr>
                <w:rFonts w:ascii="Times New Roman" w:eastAsia="Calibri" w:hAnsi="Times New Roman" w:cs="Times New Roman"/>
              </w:rPr>
              <w:t xml:space="preserve">Возможность осуществления расчетов </w:t>
            </w:r>
            <w:r w:rsidRPr="00C316A4">
              <w:rPr>
                <w:rFonts w:ascii="Times New Roman" w:eastAsia="Calibri" w:hAnsi="Times New Roman" w:cs="Times New Roman"/>
                <w:lang w:val="en-US"/>
              </w:rPr>
              <w:t>DVP</w:t>
            </w:r>
            <w:r w:rsidRPr="00C316A4">
              <w:rPr>
                <w:rFonts w:ascii="Times New Roman" w:eastAsia="Calibri" w:hAnsi="Times New Roman" w:cs="Times New Roman"/>
              </w:rPr>
              <w:t xml:space="preserve"> по ценным бумагам при открытии счетов в </w:t>
            </w:r>
            <w:r w:rsidRPr="00C316A4">
              <w:rPr>
                <w:rFonts w:ascii="Times New Roman" w:eastAsia="Calibri" w:hAnsi="Times New Roman" w:cs="Times New Roman"/>
                <w:lang w:val="en-US"/>
              </w:rPr>
              <w:t>Euroclear</w:t>
            </w:r>
            <w:r>
              <w:rPr>
                <w:rFonts w:ascii="Times New Roman" w:eastAsia="Calibri" w:hAnsi="Times New Roman" w:cs="Times New Roman"/>
              </w:rPr>
              <w:t>.</w:t>
            </w:r>
          </w:p>
        </w:tc>
        <w:tc>
          <w:tcPr>
            <w:tcW w:w="3543" w:type="dxa"/>
          </w:tcPr>
          <w:p w14:paraId="5574C22C" w14:textId="77777777" w:rsidR="00FD070D" w:rsidRPr="00C316A4" w:rsidRDefault="00FD070D" w:rsidP="00FD070D">
            <w:pPr>
              <w:autoSpaceDE w:val="0"/>
              <w:autoSpaceDN w:val="0"/>
              <w:adjustRightInd w:val="0"/>
              <w:jc w:val="both"/>
              <w:rPr>
                <w:rFonts w:ascii="Times New Roman" w:hAnsi="Times New Roman" w:cs="Times New Roman"/>
                <w:szCs w:val="24"/>
              </w:rPr>
            </w:pPr>
            <w:r w:rsidRPr="00C316A4">
              <w:rPr>
                <w:rFonts w:ascii="Times New Roman" w:hAnsi="Times New Roman" w:cs="Times New Roman"/>
                <w:szCs w:val="24"/>
              </w:rPr>
              <w:t xml:space="preserve">Счета, открываемые кастодианам в </w:t>
            </w:r>
            <w:r w:rsidRPr="00C316A4">
              <w:rPr>
                <w:rFonts w:ascii="Times New Roman" w:hAnsi="Times New Roman" w:cs="Times New Roman"/>
                <w:szCs w:val="24"/>
                <w:lang w:val="en-US"/>
              </w:rPr>
              <w:t>Euroclear</w:t>
            </w:r>
            <w:r w:rsidRPr="00C316A4">
              <w:rPr>
                <w:rFonts w:ascii="Times New Roman" w:hAnsi="Times New Roman" w:cs="Times New Roman"/>
                <w:szCs w:val="24"/>
              </w:rPr>
              <w:t>, являются счетами типа «омнибус», на которых могут учитываться одновременно и права на ценные бумаги и денежные средства.</w:t>
            </w:r>
          </w:p>
          <w:p w14:paraId="7B4A0811" w14:textId="77777777" w:rsidR="00FD070D" w:rsidRPr="00C316A4" w:rsidRDefault="00FD070D" w:rsidP="00FD070D">
            <w:pPr>
              <w:autoSpaceDE w:val="0"/>
              <w:autoSpaceDN w:val="0"/>
              <w:adjustRightInd w:val="0"/>
              <w:jc w:val="both"/>
              <w:rPr>
                <w:rFonts w:ascii="Times New Roman" w:hAnsi="Times New Roman" w:cs="Times New Roman"/>
                <w:szCs w:val="24"/>
              </w:rPr>
            </w:pPr>
            <w:r w:rsidRPr="00C316A4">
              <w:rPr>
                <w:rFonts w:ascii="Times New Roman" w:hAnsi="Times New Roman" w:cs="Times New Roman"/>
                <w:szCs w:val="24"/>
              </w:rPr>
              <w:t xml:space="preserve">При этом Федеральный закон «О валютном регулировании и валютном контроле» не предусматривает возможности получения резидентом Российской Федерации (не являющимся уполномоченным банком) денежных средств на счета в зарубежных банках, минуя уполномоченные банки. При том такое зачисление денежных средств является неотъемлемой </w:t>
            </w:r>
            <w:r w:rsidRPr="00C316A4">
              <w:rPr>
                <w:rFonts w:ascii="Times New Roman" w:hAnsi="Times New Roman" w:cs="Times New Roman"/>
                <w:szCs w:val="24"/>
              </w:rPr>
              <w:lastRenderedPageBreak/>
              <w:t xml:space="preserve">частью процедуры совершения сделок на условиях расчетов </w:t>
            </w:r>
            <w:r w:rsidRPr="00C316A4">
              <w:rPr>
                <w:rFonts w:ascii="Times New Roman" w:hAnsi="Times New Roman" w:cs="Times New Roman"/>
                <w:szCs w:val="24"/>
                <w:lang w:val="en-US"/>
              </w:rPr>
              <w:t>DVP</w:t>
            </w:r>
            <w:r w:rsidRPr="00C316A4">
              <w:rPr>
                <w:rFonts w:ascii="Times New Roman" w:hAnsi="Times New Roman" w:cs="Times New Roman"/>
                <w:szCs w:val="24"/>
              </w:rPr>
              <w:t>.</w:t>
            </w:r>
          </w:p>
          <w:p w14:paraId="62247E91" w14:textId="77777777" w:rsidR="00FD070D" w:rsidRPr="00C316A4" w:rsidRDefault="00FD070D" w:rsidP="00FD070D">
            <w:pPr>
              <w:autoSpaceDE w:val="0"/>
              <w:autoSpaceDN w:val="0"/>
              <w:adjustRightInd w:val="0"/>
              <w:jc w:val="both"/>
              <w:rPr>
                <w:rFonts w:ascii="Times New Roman" w:hAnsi="Times New Roman" w:cs="Times New Roman"/>
                <w:szCs w:val="24"/>
              </w:rPr>
            </w:pPr>
            <w:r w:rsidRPr="00C316A4">
              <w:rPr>
                <w:rFonts w:ascii="Times New Roman" w:hAnsi="Times New Roman" w:cs="Times New Roman"/>
                <w:szCs w:val="24"/>
              </w:rPr>
              <w:t xml:space="preserve">Банк России относит </w:t>
            </w:r>
            <w:r w:rsidRPr="00C316A4">
              <w:rPr>
                <w:rFonts w:ascii="Times New Roman" w:hAnsi="Times New Roman" w:cs="Times New Roman"/>
                <w:szCs w:val="24"/>
                <w:lang w:val="en-US"/>
              </w:rPr>
              <w:t>Euroclear</w:t>
            </w:r>
            <w:r w:rsidRPr="00C316A4">
              <w:rPr>
                <w:rFonts w:ascii="Times New Roman" w:hAnsi="Times New Roman" w:cs="Times New Roman"/>
                <w:szCs w:val="24"/>
              </w:rPr>
              <w:t xml:space="preserve"> к иностранным банкам, ввиду чего в настоящее время такие расчеты для кастодианов, не являющихся уполномоченными банками, невозможны (прямое зачисление денежных средств на счета таких кастодианов в </w:t>
            </w:r>
            <w:r w:rsidRPr="00C316A4">
              <w:rPr>
                <w:rFonts w:ascii="Times New Roman" w:hAnsi="Times New Roman" w:cs="Times New Roman"/>
                <w:szCs w:val="24"/>
                <w:lang w:val="en-US"/>
              </w:rPr>
              <w:t>Euroclear</w:t>
            </w:r>
            <w:r w:rsidRPr="00C316A4">
              <w:rPr>
                <w:rFonts w:ascii="Times New Roman" w:hAnsi="Times New Roman" w:cs="Times New Roman"/>
                <w:szCs w:val="24"/>
              </w:rPr>
              <w:t xml:space="preserve"> будет противоречить положениям ст. 12 вышеуказанного федерального закона).</w:t>
            </w:r>
          </w:p>
          <w:p w14:paraId="2D186D66" w14:textId="77777777" w:rsidR="00FD070D" w:rsidRPr="00C316A4" w:rsidRDefault="00FD070D" w:rsidP="00FD070D">
            <w:pPr>
              <w:autoSpaceDE w:val="0"/>
              <w:autoSpaceDN w:val="0"/>
              <w:adjustRightInd w:val="0"/>
              <w:contextualSpacing/>
              <w:jc w:val="both"/>
              <w:rPr>
                <w:rFonts w:ascii="Times New Roman" w:eastAsia="Calibri" w:hAnsi="Times New Roman" w:cs="Times New Roman"/>
              </w:rPr>
            </w:pPr>
            <w:r w:rsidRPr="00C316A4">
              <w:rPr>
                <w:rFonts w:ascii="Times New Roman" w:hAnsi="Times New Roman" w:cs="Times New Roman"/>
                <w:szCs w:val="24"/>
              </w:rPr>
              <w:t xml:space="preserve">С учетом изложенного, небанковские кастодианы, в том числе специализированные депозитарии, в настоящее время не имеет возможности открывать и обслуживать счета в </w:t>
            </w:r>
            <w:r w:rsidRPr="00C316A4">
              <w:rPr>
                <w:rFonts w:ascii="Times New Roman" w:hAnsi="Times New Roman" w:cs="Times New Roman"/>
                <w:szCs w:val="24"/>
                <w:lang w:val="en-US"/>
              </w:rPr>
              <w:t>Euroclear</w:t>
            </w:r>
            <w:r w:rsidRPr="00C316A4">
              <w:rPr>
                <w:rFonts w:ascii="Times New Roman" w:hAnsi="Times New Roman" w:cs="Times New Roman"/>
                <w:szCs w:val="24"/>
              </w:rPr>
              <w:t xml:space="preserve">, что влечет необходимость привлечения для расчетов в </w:t>
            </w:r>
            <w:r w:rsidRPr="00C316A4">
              <w:rPr>
                <w:rFonts w:ascii="Times New Roman" w:hAnsi="Times New Roman" w:cs="Times New Roman"/>
                <w:szCs w:val="24"/>
                <w:lang w:val="en-US"/>
              </w:rPr>
              <w:t>Euroclear</w:t>
            </w:r>
            <w:r w:rsidRPr="00C316A4">
              <w:rPr>
                <w:rFonts w:ascii="Times New Roman" w:hAnsi="Times New Roman" w:cs="Times New Roman"/>
                <w:szCs w:val="24"/>
              </w:rPr>
              <w:t xml:space="preserve"> иных участников рынка (банки и небанковские кредитные организации). Указанные обстоятельства негативным образом сказываются на скорости проведения операций, а также влекут дополнительные расходы со стороны клиентов специализированных депозитариев.</w:t>
            </w:r>
          </w:p>
        </w:tc>
        <w:tc>
          <w:tcPr>
            <w:tcW w:w="5662" w:type="dxa"/>
          </w:tcPr>
          <w:p w14:paraId="1D29AB0A" w14:textId="77777777" w:rsidR="00FD070D" w:rsidRPr="00A95D69" w:rsidRDefault="00FD070D" w:rsidP="00FD070D">
            <w:pPr>
              <w:jc w:val="both"/>
              <w:rPr>
                <w:rFonts w:ascii="Times New Roman" w:hAnsi="Times New Roman" w:cs="Times New Roman"/>
                <w:b/>
              </w:rPr>
            </w:pPr>
            <w:r w:rsidRPr="00A95D69">
              <w:rPr>
                <w:rFonts w:ascii="Times New Roman" w:hAnsi="Times New Roman" w:cs="Times New Roman"/>
                <w:b/>
              </w:rPr>
              <w:lastRenderedPageBreak/>
              <w:t>РЕШИЛИ: не включ</w:t>
            </w:r>
            <w:r w:rsidR="00963D79" w:rsidRPr="00A95D69">
              <w:rPr>
                <w:rFonts w:ascii="Times New Roman" w:hAnsi="Times New Roman" w:cs="Times New Roman"/>
                <w:b/>
              </w:rPr>
              <w:t>а</w:t>
            </w:r>
            <w:r w:rsidRPr="00A95D69">
              <w:rPr>
                <w:rFonts w:ascii="Times New Roman" w:hAnsi="Times New Roman" w:cs="Times New Roman"/>
                <w:b/>
              </w:rPr>
              <w:t xml:space="preserve">ть в План реализации ОНРФР на </w:t>
            </w:r>
            <w:r w:rsidRPr="00A95D69">
              <w:rPr>
                <w:rFonts w:ascii="Times New Roman" w:eastAsia="Times New Roman" w:hAnsi="Times New Roman" w:cs="Times New Roman"/>
                <w:b/>
              </w:rPr>
              <w:t>2022 год.</w:t>
            </w:r>
            <w:r w:rsidR="00CC0F7A" w:rsidRPr="00A95D69">
              <w:rPr>
                <w:rFonts w:ascii="Times New Roman" w:eastAsia="Times New Roman" w:hAnsi="Times New Roman" w:cs="Times New Roman"/>
                <w:b/>
              </w:rPr>
              <w:t xml:space="preserve"> </w:t>
            </w:r>
            <w:r w:rsidR="00CC0F7A" w:rsidRPr="00A95D69">
              <w:rPr>
                <w:rFonts w:ascii="Times New Roman" w:eastAsia="Times New Roman" w:hAnsi="Times New Roman" w:cs="Times New Roman"/>
              </w:rPr>
              <w:t>Вопрос требует дополнительной проработки с ФНС России.</w:t>
            </w:r>
            <w:r w:rsidR="008C650A" w:rsidRPr="00A95D69">
              <w:rPr>
                <w:rFonts w:ascii="Times New Roman" w:eastAsia="Times New Roman" w:hAnsi="Times New Roman" w:cs="Times New Roman"/>
              </w:rPr>
              <w:t xml:space="preserve"> Инициатору предложено направить официальное письмо в Банк России.</w:t>
            </w:r>
          </w:p>
          <w:p w14:paraId="62934EF6" w14:textId="77777777" w:rsidR="00A3323D" w:rsidRPr="00A95D69" w:rsidRDefault="00A3323D" w:rsidP="00FD070D">
            <w:pPr>
              <w:jc w:val="both"/>
              <w:rPr>
                <w:rFonts w:ascii="Times New Roman" w:hAnsi="Times New Roman" w:cs="Times New Roman"/>
                <w:b/>
              </w:rPr>
            </w:pPr>
          </w:p>
          <w:p w14:paraId="48491346" w14:textId="77777777" w:rsidR="00FD070D" w:rsidRPr="00A95D69" w:rsidRDefault="00FD070D" w:rsidP="00FD070D">
            <w:pPr>
              <w:jc w:val="both"/>
              <w:rPr>
                <w:rFonts w:ascii="Times New Roman" w:hAnsi="Times New Roman" w:cs="Times New Roman"/>
              </w:rPr>
            </w:pPr>
            <w:r w:rsidRPr="00A95D69">
              <w:rPr>
                <w:rFonts w:ascii="Times New Roman" w:hAnsi="Times New Roman" w:cs="Times New Roman"/>
                <w:b/>
              </w:rPr>
              <w:t>Ход обсуждения:</w:t>
            </w:r>
            <w:r w:rsidRPr="00A95D69">
              <w:rPr>
                <w:rFonts w:ascii="Times New Roman" w:hAnsi="Times New Roman" w:cs="Times New Roman"/>
              </w:rPr>
              <w:t xml:space="preserve"> </w:t>
            </w:r>
          </w:p>
          <w:p w14:paraId="36755174" w14:textId="77777777" w:rsidR="008C650A" w:rsidRPr="00A95D69" w:rsidRDefault="00963D79" w:rsidP="00FD070D">
            <w:pPr>
              <w:jc w:val="both"/>
              <w:rPr>
                <w:rFonts w:ascii="Times New Roman" w:hAnsi="Times New Roman" w:cs="Times New Roman"/>
              </w:rPr>
            </w:pPr>
            <w:r w:rsidRPr="00A95D69">
              <w:rPr>
                <w:rFonts w:ascii="Times New Roman" w:hAnsi="Times New Roman" w:cs="Times New Roman"/>
              </w:rPr>
              <w:t>Предст</w:t>
            </w:r>
            <w:r w:rsidR="008C650A" w:rsidRPr="00A95D69">
              <w:rPr>
                <w:rFonts w:ascii="Times New Roman" w:hAnsi="Times New Roman" w:cs="Times New Roman"/>
              </w:rPr>
              <w:t>а</w:t>
            </w:r>
            <w:r w:rsidRPr="00A95D69">
              <w:rPr>
                <w:rFonts w:ascii="Times New Roman" w:hAnsi="Times New Roman" w:cs="Times New Roman"/>
              </w:rPr>
              <w:t>витель ДФМиВК (</w:t>
            </w:r>
            <w:r w:rsidR="00344CF9" w:rsidRPr="00A95D69">
              <w:rPr>
                <w:rFonts w:ascii="Times New Roman" w:hAnsi="Times New Roman" w:cs="Times New Roman"/>
              </w:rPr>
              <w:t>Е.</w:t>
            </w:r>
            <w:r w:rsidR="00D90238">
              <w:rPr>
                <w:rFonts w:ascii="Times New Roman" w:hAnsi="Times New Roman" w:cs="Times New Roman"/>
              </w:rPr>
              <w:t xml:space="preserve"> </w:t>
            </w:r>
            <w:r w:rsidR="00344CF9" w:rsidRPr="00A95D69">
              <w:rPr>
                <w:rFonts w:ascii="Times New Roman" w:hAnsi="Times New Roman" w:cs="Times New Roman"/>
              </w:rPr>
              <w:t>Шакина</w:t>
            </w:r>
            <w:r w:rsidRPr="00A95D69">
              <w:rPr>
                <w:rFonts w:ascii="Times New Roman" w:hAnsi="Times New Roman" w:cs="Times New Roman"/>
              </w:rPr>
              <w:t>)</w:t>
            </w:r>
            <w:r w:rsidR="00344CF9" w:rsidRPr="00A95D69">
              <w:rPr>
                <w:rFonts w:ascii="Times New Roman" w:hAnsi="Times New Roman" w:cs="Times New Roman"/>
              </w:rPr>
              <w:t xml:space="preserve"> </w:t>
            </w:r>
            <w:r w:rsidRPr="00A95D69">
              <w:rPr>
                <w:rFonts w:ascii="Times New Roman" w:hAnsi="Times New Roman" w:cs="Times New Roman"/>
              </w:rPr>
              <w:t>отметила, что внесение изменений в валютное законодательство является прерогативой ФНС России. При этом в настоящее время в</w:t>
            </w:r>
            <w:r w:rsidR="00344CF9" w:rsidRPr="00A95D69">
              <w:rPr>
                <w:rFonts w:ascii="Times New Roman" w:hAnsi="Times New Roman" w:cs="Times New Roman"/>
              </w:rPr>
              <w:t>алют</w:t>
            </w:r>
            <w:r w:rsidRPr="00A95D69">
              <w:rPr>
                <w:rFonts w:ascii="Times New Roman" w:hAnsi="Times New Roman" w:cs="Times New Roman"/>
              </w:rPr>
              <w:t>ное законодательство предусматривает возможнос</w:t>
            </w:r>
            <w:r w:rsidR="00344CF9" w:rsidRPr="00A95D69">
              <w:rPr>
                <w:rFonts w:ascii="Times New Roman" w:hAnsi="Times New Roman" w:cs="Times New Roman"/>
              </w:rPr>
              <w:t>т</w:t>
            </w:r>
            <w:r w:rsidRPr="00A95D69">
              <w:rPr>
                <w:rFonts w:ascii="Times New Roman" w:hAnsi="Times New Roman" w:cs="Times New Roman"/>
              </w:rPr>
              <w:t>ь открытия счетов в иных финансовых организаци</w:t>
            </w:r>
            <w:r w:rsidR="00344CF9" w:rsidRPr="00A95D69">
              <w:rPr>
                <w:rFonts w:ascii="Times New Roman" w:hAnsi="Times New Roman" w:cs="Times New Roman"/>
              </w:rPr>
              <w:t>ях</w:t>
            </w:r>
            <w:r w:rsidRPr="00A95D69">
              <w:rPr>
                <w:rFonts w:ascii="Times New Roman" w:hAnsi="Times New Roman" w:cs="Times New Roman"/>
              </w:rPr>
              <w:t>, перечень которых не поименован</w:t>
            </w:r>
            <w:r w:rsidR="00344CF9" w:rsidRPr="00A95D69">
              <w:rPr>
                <w:rFonts w:ascii="Times New Roman" w:hAnsi="Times New Roman" w:cs="Times New Roman"/>
              </w:rPr>
              <w:t xml:space="preserve">. </w:t>
            </w:r>
            <w:r w:rsidR="008C650A" w:rsidRPr="00A95D69">
              <w:rPr>
                <w:rFonts w:ascii="Times New Roman" w:hAnsi="Times New Roman" w:cs="Times New Roman"/>
              </w:rPr>
              <w:t xml:space="preserve">Соответственно, основной проблемой является вопрос возможной квалификации со стороны ФНС России </w:t>
            </w:r>
            <w:r w:rsidR="008C650A" w:rsidRPr="00A95D69">
              <w:rPr>
                <w:rFonts w:ascii="Times New Roman" w:hAnsi="Times New Roman" w:cs="Times New Roman"/>
                <w:lang w:val="en-US"/>
              </w:rPr>
              <w:t>Euroclear</w:t>
            </w:r>
            <w:r w:rsidR="008C650A" w:rsidRPr="00A95D69">
              <w:rPr>
                <w:rFonts w:ascii="Times New Roman" w:hAnsi="Times New Roman" w:cs="Times New Roman"/>
              </w:rPr>
              <w:t xml:space="preserve"> как иностранного банка. В случае если ФНС России рассматривает </w:t>
            </w:r>
            <w:r w:rsidR="008C650A" w:rsidRPr="00A95D69">
              <w:rPr>
                <w:rFonts w:ascii="Times New Roman" w:hAnsi="Times New Roman" w:cs="Times New Roman"/>
                <w:lang w:val="en-US"/>
              </w:rPr>
              <w:t>Euroclear</w:t>
            </w:r>
            <w:r w:rsidR="008C650A" w:rsidRPr="00A95D69">
              <w:rPr>
                <w:rFonts w:ascii="Times New Roman" w:hAnsi="Times New Roman" w:cs="Times New Roman"/>
              </w:rPr>
              <w:t xml:space="preserve"> в качестве иностранного банка, необходимо будет внесение изменений в валютное законодательство. В этой связи </w:t>
            </w:r>
            <w:r w:rsidR="008C650A" w:rsidRPr="00A95D69">
              <w:rPr>
                <w:rFonts w:ascii="Times New Roman" w:hAnsi="Times New Roman" w:cs="Times New Roman"/>
              </w:rPr>
              <w:lastRenderedPageBreak/>
              <w:t xml:space="preserve">инициатору предлагается направить в Банк России запрос об отнесении/неотнесении </w:t>
            </w:r>
            <w:r w:rsidR="008C650A" w:rsidRPr="00A95D69">
              <w:rPr>
                <w:rFonts w:ascii="Times New Roman" w:hAnsi="Times New Roman" w:cs="Times New Roman"/>
                <w:lang w:val="en-US"/>
              </w:rPr>
              <w:t>Euroclear</w:t>
            </w:r>
            <w:r w:rsidR="008C650A" w:rsidRPr="00A95D69">
              <w:rPr>
                <w:rFonts w:ascii="Times New Roman" w:hAnsi="Times New Roman" w:cs="Times New Roman"/>
              </w:rPr>
              <w:t xml:space="preserve"> к иностранным банкам, предоставив более подробную аргументацию. На основании указанного запроса Банком России будет подготовлено и направлено соответствующее письмо в ФНС России. </w:t>
            </w:r>
          </w:p>
          <w:p w14:paraId="4DC28DA1" w14:textId="77777777" w:rsidR="002F4846" w:rsidRPr="00A95D69" w:rsidRDefault="002F4846" w:rsidP="00FD070D">
            <w:pPr>
              <w:jc w:val="both"/>
              <w:rPr>
                <w:rFonts w:ascii="Times New Roman" w:hAnsi="Times New Roman" w:cs="Times New Roman"/>
              </w:rPr>
            </w:pPr>
          </w:p>
          <w:p w14:paraId="3BC0460F" w14:textId="77777777" w:rsidR="00062564" w:rsidRPr="00A95D69" w:rsidRDefault="00062564" w:rsidP="00FD070D">
            <w:pPr>
              <w:jc w:val="both"/>
              <w:rPr>
                <w:rFonts w:ascii="Times New Roman" w:hAnsi="Times New Roman" w:cs="Times New Roman"/>
              </w:rPr>
            </w:pPr>
          </w:p>
          <w:p w14:paraId="5A4C8EDB" w14:textId="77777777" w:rsidR="00FD070D" w:rsidRPr="00A95D69" w:rsidRDefault="00FD070D" w:rsidP="00FD070D">
            <w:pPr>
              <w:jc w:val="both"/>
              <w:rPr>
                <w:rFonts w:ascii="Times New Roman" w:hAnsi="Times New Roman" w:cs="Times New Roman"/>
              </w:rPr>
            </w:pPr>
          </w:p>
        </w:tc>
      </w:tr>
      <w:tr w:rsidR="00CB0F32" w14:paraId="170ED1D7" w14:textId="77777777" w:rsidTr="009D265E">
        <w:trPr>
          <w:trHeight w:val="400"/>
        </w:trPr>
        <w:tc>
          <w:tcPr>
            <w:tcW w:w="515" w:type="dxa"/>
          </w:tcPr>
          <w:p w14:paraId="1FCA2EEF" w14:textId="77777777" w:rsidR="00CB0F32" w:rsidRPr="00FE3F24" w:rsidRDefault="00CB0F32" w:rsidP="00CB0F32">
            <w:pPr>
              <w:jc w:val="center"/>
              <w:rPr>
                <w:rFonts w:ascii="Times New Roman" w:hAnsi="Times New Roman" w:cs="Times New Roman"/>
              </w:rPr>
            </w:pPr>
            <w:r w:rsidRPr="00FE3F24">
              <w:rPr>
                <w:rFonts w:ascii="Times New Roman" w:hAnsi="Times New Roman" w:cs="Times New Roman"/>
              </w:rPr>
              <w:lastRenderedPageBreak/>
              <w:t>2.</w:t>
            </w:r>
          </w:p>
        </w:tc>
        <w:tc>
          <w:tcPr>
            <w:tcW w:w="2106" w:type="dxa"/>
          </w:tcPr>
          <w:p w14:paraId="2A775487" w14:textId="77777777" w:rsidR="00CB0F32" w:rsidRDefault="00CB0F32" w:rsidP="00CB0F32">
            <w:pPr>
              <w:pStyle w:val="aa"/>
              <w:spacing w:after="220"/>
              <w:jc w:val="center"/>
              <w:rPr>
                <w:bCs/>
                <w:sz w:val="22"/>
                <w:szCs w:val="22"/>
              </w:rPr>
            </w:pPr>
            <w:r w:rsidRPr="00CF3796">
              <w:rPr>
                <w:bCs/>
                <w:sz w:val="22"/>
                <w:szCs w:val="22"/>
              </w:rPr>
              <w:t>Ассоциация «Россия»</w:t>
            </w:r>
          </w:p>
          <w:p w14:paraId="3EF28061" w14:textId="77777777" w:rsidR="00CB0F32" w:rsidRPr="00FE3F24" w:rsidRDefault="00CB0F32" w:rsidP="00CB0F32">
            <w:pPr>
              <w:jc w:val="center"/>
              <w:rPr>
                <w:rFonts w:ascii="Times New Roman" w:hAnsi="Times New Roman" w:cs="Times New Roman"/>
              </w:rPr>
            </w:pPr>
          </w:p>
        </w:tc>
        <w:tc>
          <w:tcPr>
            <w:tcW w:w="3053" w:type="dxa"/>
          </w:tcPr>
          <w:p w14:paraId="7833F20F" w14:textId="77777777" w:rsidR="00CB0F32" w:rsidRPr="00CF3796" w:rsidRDefault="00CB0F32" w:rsidP="00CB0F32">
            <w:pPr>
              <w:pStyle w:val="aa"/>
              <w:jc w:val="both"/>
              <w:rPr>
                <w:sz w:val="22"/>
                <w:szCs w:val="22"/>
              </w:rPr>
            </w:pPr>
            <w:r w:rsidRPr="00CF3796">
              <w:rPr>
                <w:bCs/>
                <w:sz w:val="22"/>
                <w:szCs w:val="22"/>
              </w:rPr>
              <w:t xml:space="preserve">Развитие механизмов противодействия мисселингу путем реализации единого ключевого информационного документа для финансовых инструментов с инвестиционной </w:t>
            </w:r>
            <w:r w:rsidRPr="00CF3796">
              <w:rPr>
                <w:bCs/>
                <w:sz w:val="22"/>
                <w:szCs w:val="22"/>
              </w:rPr>
              <w:lastRenderedPageBreak/>
              <w:t>составляющей.</w:t>
            </w:r>
          </w:p>
        </w:tc>
        <w:tc>
          <w:tcPr>
            <w:tcW w:w="3543" w:type="dxa"/>
          </w:tcPr>
          <w:p w14:paraId="7BDA2E12" w14:textId="77777777" w:rsidR="00CB0F32" w:rsidRPr="00CF3796" w:rsidRDefault="00CB0F32" w:rsidP="00CB0F32">
            <w:pPr>
              <w:pStyle w:val="aa"/>
              <w:jc w:val="both"/>
              <w:rPr>
                <w:sz w:val="22"/>
                <w:szCs w:val="22"/>
              </w:rPr>
            </w:pPr>
            <w:r w:rsidRPr="00CF3796">
              <w:rPr>
                <w:sz w:val="22"/>
                <w:szCs w:val="22"/>
              </w:rPr>
              <w:lastRenderedPageBreak/>
              <w:t xml:space="preserve">Предлагается утвердить типовой раздел единого КИД и предоставить участникам рынка право вносить дополнительные сведения об инструменте в нетиповую часть КИД с учетом накопленного клиентского опыта </w:t>
            </w:r>
            <w:r w:rsidRPr="00CF3796">
              <w:rPr>
                <w:sz w:val="22"/>
                <w:szCs w:val="22"/>
              </w:rPr>
              <w:lastRenderedPageBreak/>
              <w:t>(при соблюдении общей концепции изложения - кратко и понятным потребителю языком). Реализация предложения будет способствовать профилактике мисселинга, формированию правильного клиентского опыта, повысит качество информирования потребителей (смогут корректно сравнивать инструменты разных классов).</w:t>
            </w:r>
          </w:p>
        </w:tc>
        <w:tc>
          <w:tcPr>
            <w:tcW w:w="5662" w:type="dxa"/>
          </w:tcPr>
          <w:p w14:paraId="7C2655DB" w14:textId="77777777" w:rsidR="008D3BB0" w:rsidRPr="00A95D69" w:rsidRDefault="008D3BB0" w:rsidP="008D3BB0">
            <w:pPr>
              <w:jc w:val="both"/>
              <w:rPr>
                <w:rFonts w:ascii="Times New Roman" w:hAnsi="Times New Roman" w:cs="Times New Roman"/>
              </w:rPr>
            </w:pPr>
            <w:r w:rsidRPr="00A95D69">
              <w:rPr>
                <w:rFonts w:ascii="Times New Roman" w:hAnsi="Times New Roman" w:cs="Times New Roman"/>
                <w:b/>
              </w:rPr>
              <w:lastRenderedPageBreak/>
              <w:t>РЕШИЛИ: не включ</w:t>
            </w:r>
            <w:r w:rsidR="00655A45" w:rsidRPr="00A95D69">
              <w:rPr>
                <w:rFonts w:ascii="Times New Roman" w:hAnsi="Times New Roman" w:cs="Times New Roman"/>
                <w:b/>
              </w:rPr>
              <w:t>а</w:t>
            </w:r>
            <w:r w:rsidRPr="00A95D69">
              <w:rPr>
                <w:rFonts w:ascii="Times New Roman" w:hAnsi="Times New Roman" w:cs="Times New Roman"/>
                <w:b/>
              </w:rPr>
              <w:t xml:space="preserve">ть в План реализации ОНРФР на </w:t>
            </w:r>
            <w:r w:rsidRPr="00A95D69">
              <w:rPr>
                <w:rFonts w:ascii="Times New Roman" w:eastAsia="Times New Roman" w:hAnsi="Times New Roman" w:cs="Times New Roman"/>
                <w:b/>
              </w:rPr>
              <w:t xml:space="preserve">2022 год. </w:t>
            </w:r>
            <w:r w:rsidR="00E671C6" w:rsidRPr="00A95D69">
              <w:rPr>
                <w:rFonts w:ascii="Times New Roman" w:eastAsia="Times New Roman" w:hAnsi="Times New Roman" w:cs="Times New Roman"/>
              </w:rPr>
              <w:t xml:space="preserve">Вопрос находится в проработке. </w:t>
            </w:r>
            <w:r w:rsidR="00655A45" w:rsidRPr="00A95D69">
              <w:rPr>
                <w:rFonts w:ascii="Times New Roman" w:eastAsia="Times New Roman" w:hAnsi="Times New Roman" w:cs="Times New Roman"/>
              </w:rPr>
              <w:t xml:space="preserve">На первом этапе </w:t>
            </w:r>
            <w:r w:rsidR="00E978A0">
              <w:rPr>
                <w:rFonts w:ascii="Times New Roman" w:eastAsia="Times New Roman" w:hAnsi="Times New Roman" w:cs="Times New Roman"/>
              </w:rPr>
              <w:t>предлагается сосредоточиться на</w:t>
            </w:r>
            <w:r w:rsidR="00655A45" w:rsidRPr="00A95D69">
              <w:rPr>
                <w:rFonts w:ascii="Times New Roman" w:eastAsia="Times New Roman" w:hAnsi="Times New Roman" w:cs="Times New Roman"/>
              </w:rPr>
              <w:t xml:space="preserve"> создан</w:t>
            </w:r>
            <w:r w:rsidR="00421A8A" w:rsidRPr="00A95D69">
              <w:rPr>
                <w:rFonts w:ascii="Times New Roman" w:eastAsia="Times New Roman" w:hAnsi="Times New Roman" w:cs="Times New Roman"/>
              </w:rPr>
              <w:t>и</w:t>
            </w:r>
            <w:r w:rsidR="00E978A0">
              <w:rPr>
                <w:rFonts w:ascii="Times New Roman" w:eastAsia="Times New Roman" w:hAnsi="Times New Roman" w:cs="Times New Roman"/>
              </w:rPr>
              <w:t>и</w:t>
            </w:r>
            <w:r w:rsidR="00421A8A" w:rsidRPr="00A95D69">
              <w:rPr>
                <w:rFonts w:ascii="Times New Roman" w:eastAsia="Times New Roman" w:hAnsi="Times New Roman" w:cs="Times New Roman"/>
              </w:rPr>
              <w:t xml:space="preserve"> и разработк</w:t>
            </w:r>
            <w:r w:rsidR="00E978A0">
              <w:rPr>
                <w:rFonts w:ascii="Times New Roman" w:eastAsia="Times New Roman" w:hAnsi="Times New Roman" w:cs="Times New Roman"/>
              </w:rPr>
              <w:t>е</w:t>
            </w:r>
            <w:r w:rsidR="00E671C6" w:rsidRPr="00A95D69">
              <w:rPr>
                <w:rFonts w:ascii="Times New Roman" w:eastAsia="Times New Roman" w:hAnsi="Times New Roman" w:cs="Times New Roman"/>
              </w:rPr>
              <w:t xml:space="preserve"> единых КИД.</w:t>
            </w:r>
          </w:p>
          <w:p w14:paraId="65B8B35C" w14:textId="77777777" w:rsidR="00A3323D" w:rsidRPr="00A95D69" w:rsidRDefault="00A3323D" w:rsidP="008D3BB0">
            <w:pPr>
              <w:jc w:val="both"/>
              <w:rPr>
                <w:rFonts w:ascii="Times New Roman" w:hAnsi="Times New Roman" w:cs="Times New Roman"/>
                <w:b/>
              </w:rPr>
            </w:pPr>
          </w:p>
          <w:p w14:paraId="79C5B38C" w14:textId="77777777" w:rsidR="00E978A0" w:rsidRDefault="008D3BB0" w:rsidP="008D3BB0">
            <w:pPr>
              <w:jc w:val="both"/>
              <w:rPr>
                <w:rFonts w:ascii="Times New Roman" w:hAnsi="Times New Roman" w:cs="Times New Roman"/>
              </w:rPr>
            </w:pPr>
            <w:r w:rsidRPr="00A95D69">
              <w:rPr>
                <w:rFonts w:ascii="Times New Roman" w:hAnsi="Times New Roman" w:cs="Times New Roman"/>
                <w:b/>
              </w:rPr>
              <w:t>Ход обсуждения:</w:t>
            </w:r>
            <w:r w:rsidR="00DB0662" w:rsidRPr="00A95D69">
              <w:rPr>
                <w:rFonts w:ascii="Times New Roman" w:hAnsi="Times New Roman" w:cs="Times New Roman"/>
              </w:rPr>
              <w:t xml:space="preserve"> </w:t>
            </w:r>
          </w:p>
          <w:p w14:paraId="30860DFA" w14:textId="77777777" w:rsidR="00597BFC" w:rsidRPr="00A95D69" w:rsidRDefault="00E978A0" w:rsidP="008D3BB0">
            <w:pPr>
              <w:jc w:val="both"/>
              <w:rPr>
                <w:rFonts w:ascii="Times New Roman" w:hAnsi="Times New Roman" w:cs="Times New Roman"/>
              </w:rPr>
            </w:pPr>
            <w:r>
              <w:rPr>
                <w:rFonts w:ascii="Times New Roman" w:hAnsi="Times New Roman" w:cs="Times New Roman"/>
              </w:rPr>
              <w:lastRenderedPageBreak/>
              <w:t>П</w:t>
            </w:r>
            <w:r w:rsidR="00DB0662" w:rsidRPr="00A95D69">
              <w:rPr>
                <w:rFonts w:ascii="Times New Roman" w:hAnsi="Times New Roman" w:cs="Times New Roman"/>
              </w:rPr>
              <w:t xml:space="preserve">редставитель </w:t>
            </w:r>
            <w:r w:rsidR="00E671C6" w:rsidRPr="00A95D69">
              <w:rPr>
                <w:rFonts w:ascii="Times New Roman" w:hAnsi="Times New Roman" w:cs="Times New Roman"/>
              </w:rPr>
              <w:t xml:space="preserve">СЗПП </w:t>
            </w:r>
            <w:r w:rsidR="00DB0662" w:rsidRPr="00A95D69">
              <w:rPr>
                <w:rFonts w:ascii="Times New Roman" w:hAnsi="Times New Roman" w:cs="Times New Roman"/>
              </w:rPr>
              <w:t>(</w:t>
            </w:r>
            <w:r w:rsidR="00E671C6" w:rsidRPr="00A95D69">
              <w:rPr>
                <w:rFonts w:ascii="Times New Roman" w:hAnsi="Times New Roman" w:cs="Times New Roman"/>
              </w:rPr>
              <w:t>Е.</w:t>
            </w:r>
            <w:r>
              <w:rPr>
                <w:rFonts w:ascii="Times New Roman" w:hAnsi="Times New Roman" w:cs="Times New Roman"/>
              </w:rPr>
              <w:t xml:space="preserve"> </w:t>
            </w:r>
            <w:r w:rsidR="00E671C6" w:rsidRPr="00A95D69">
              <w:rPr>
                <w:rFonts w:ascii="Times New Roman" w:hAnsi="Times New Roman" w:cs="Times New Roman"/>
              </w:rPr>
              <w:t>Шервуд</w:t>
            </w:r>
            <w:r w:rsidR="00DB0662" w:rsidRPr="00A95D69">
              <w:rPr>
                <w:rFonts w:ascii="Times New Roman" w:hAnsi="Times New Roman" w:cs="Times New Roman"/>
              </w:rPr>
              <w:t>)</w:t>
            </w:r>
            <w:r w:rsidR="00E671C6" w:rsidRPr="00A95D69">
              <w:rPr>
                <w:rFonts w:ascii="Times New Roman" w:hAnsi="Times New Roman" w:cs="Times New Roman"/>
              </w:rPr>
              <w:t xml:space="preserve"> </w:t>
            </w:r>
            <w:r w:rsidR="00DB0662" w:rsidRPr="00A95D69">
              <w:rPr>
                <w:rFonts w:ascii="Times New Roman" w:hAnsi="Times New Roman" w:cs="Times New Roman"/>
              </w:rPr>
              <w:t>отметила, что в настоящее время ведется работа по решению указанной проблемы. Разрабатывается</w:t>
            </w:r>
            <w:r w:rsidR="00E671C6" w:rsidRPr="00A95D69">
              <w:rPr>
                <w:rFonts w:ascii="Times New Roman" w:hAnsi="Times New Roman" w:cs="Times New Roman"/>
              </w:rPr>
              <w:t xml:space="preserve"> един</w:t>
            </w:r>
            <w:r w:rsidR="00DB0662" w:rsidRPr="00A95D69">
              <w:rPr>
                <w:rFonts w:ascii="Times New Roman" w:hAnsi="Times New Roman" w:cs="Times New Roman"/>
              </w:rPr>
              <w:t>ая методология КИД</w:t>
            </w:r>
            <w:r w:rsidR="00E671C6" w:rsidRPr="00A95D69">
              <w:rPr>
                <w:rFonts w:ascii="Times New Roman" w:hAnsi="Times New Roman" w:cs="Times New Roman"/>
              </w:rPr>
              <w:t xml:space="preserve">. </w:t>
            </w:r>
            <w:r w:rsidR="00DB0662" w:rsidRPr="00A95D69">
              <w:rPr>
                <w:rFonts w:ascii="Times New Roman" w:hAnsi="Times New Roman" w:cs="Times New Roman"/>
              </w:rPr>
              <w:t xml:space="preserve"> При этом, по мнению представителя СЗПП, в</w:t>
            </w:r>
            <w:r w:rsidR="00E671C6" w:rsidRPr="00A95D69">
              <w:rPr>
                <w:rFonts w:ascii="Times New Roman" w:hAnsi="Times New Roman" w:cs="Times New Roman"/>
              </w:rPr>
              <w:t xml:space="preserve">ключать нетиповую часть без введения </w:t>
            </w:r>
            <w:r w:rsidR="00DB0662" w:rsidRPr="00A95D69">
              <w:rPr>
                <w:rFonts w:ascii="Times New Roman" w:hAnsi="Times New Roman" w:cs="Times New Roman"/>
              </w:rPr>
              <w:t>КИД по всем рынкам преждевременно. Кроме того, необходимо накопление некоего опыта использования КИД гражданами, поскольку усложнение данного инструмента в отсутствии положительного опыта его использования со стороны гражда</w:t>
            </w:r>
            <w:r w:rsidR="0033120F">
              <w:rPr>
                <w:rFonts w:ascii="Times New Roman" w:hAnsi="Times New Roman" w:cs="Times New Roman"/>
              </w:rPr>
              <w:t>н может негативно отразиться на удобстве и понятности</w:t>
            </w:r>
            <w:r w:rsidR="00DB0662" w:rsidRPr="00A95D69">
              <w:rPr>
                <w:rFonts w:ascii="Times New Roman" w:hAnsi="Times New Roman" w:cs="Times New Roman"/>
              </w:rPr>
              <w:t xml:space="preserve"> данного ин</w:t>
            </w:r>
            <w:r w:rsidR="0033120F">
              <w:rPr>
                <w:rFonts w:ascii="Times New Roman" w:hAnsi="Times New Roman" w:cs="Times New Roman"/>
              </w:rPr>
              <w:t xml:space="preserve">струмента для граждан. </w:t>
            </w:r>
            <w:r w:rsidR="00DB0662" w:rsidRPr="00A95D69">
              <w:rPr>
                <w:rFonts w:ascii="Times New Roman" w:hAnsi="Times New Roman" w:cs="Times New Roman"/>
              </w:rPr>
              <w:t>В целом, инициатива поддерживается.</w:t>
            </w:r>
          </w:p>
          <w:p w14:paraId="21D2FD13" w14:textId="77777777" w:rsidR="00137AEB" w:rsidRPr="00A95D69" w:rsidRDefault="00DB0662" w:rsidP="008D3BB0">
            <w:pPr>
              <w:jc w:val="both"/>
              <w:rPr>
                <w:rFonts w:ascii="Times New Roman" w:hAnsi="Times New Roman" w:cs="Times New Roman"/>
              </w:rPr>
            </w:pPr>
            <w:r w:rsidRPr="00A95D69">
              <w:rPr>
                <w:rFonts w:ascii="Times New Roman" w:hAnsi="Times New Roman" w:cs="Times New Roman"/>
              </w:rPr>
              <w:t>Представитель Ассоциации</w:t>
            </w:r>
            <w:r w:rsidR="00137AEB" w:rsidRPr="00A95D69">
              <w:rPr>
                <w:rFonts w:ascii="Times New Roman" w:hAnsi="Times New Roman" w:cs="Times New Roman"/>
              </w:rPr>
              <w:t xml:space="preserve"> </w:t>
            </w:r>
            <w:r w:rsidR="007730B7" w:rsidRPr="00A95D69">
              <w:rPr>
                <w:rFonts w:ascii="Times New Roman" w:hAnsi="Times New Roman" w:cs="Times New Roman"/>
              </w:rPr>
              <w:t>«</w:t>
            </w:r>
            <w:r w:rsidR="00137AEB" w:rsidRPr="00A95D69">
              <w:rPr>
                <w:rFonts w:ascii="Times New Roman" w:hAnsi="Times New Roman" w:cs="Times New Roman"/>
              </w:rPr>
              <w:t>Россия</w:t>
            </w:r>
            <w:r w:rsidR="007730B7" w:rsidRPr="00A95D69">
              <w:rPr>
                <w:rFonts w:ascii="Times New Roman" w:hAnsi="Times New Roman" w:cs="Times New Roman"/>
              </w:rPr>
              <w:t>»</w:t>
            </w:r>
            <w:r w:rsidR="00E978A0">
              <w:rPr>
                <w:rFonts w:ascii="Times New Roman" w:hAnsi="Times New Roman" w:cs="Times New Roman"/>
              </w:rPr>
              <w:t xml:space="preserve"> (Е. Самохина)</w:t>
            </w:r>
            <w:r w:rsidR="0075697A" w:rsidRPr="00A95D69">
              <w:rPr>
                <w:rFonts w:ascii="Times New Roman" w:hAnsi="Times New Roman" w:cs="Times New Roman"/>
              </w:rPr>
              <w:t xml:space="preserve"> </w:t>
            </w:r>
            <w:r w:rsidRPr="00A95D69">
              <w:rPr>
                <w:rFonts w:ascii="Times New Roman" w:hAnsi="Times New Roman" w:cs="Times New Roman"/>
              </w:rPr>
              <w:t xml:space="preserve">предложила зафиксировать в описательной части ОНРФР то, каким образом </w:t>
            </w:r>
            <w:r w:rsidR="00137AEB" w:rsidRPr="00A95D69">
              <w:rPr>
                <w:rFonts w:ascii="Times New Roman" w:hAnsi="Times New Roman" w:cs="Times New Roman"/>
              </w:rPr>
              <w:t>клиенты смогут сравнивать прод</w:t>
            </w:r>
            <w:r w:rsidRPr="00A95D69">
              <w:rPr>
                <w:rFonts w:ascii="Times New Roman" w:hAnsi="Times New Roman" w:cs="Times New Roman"/>
              </w:rPr>
              <w:t>укты с разными характеристиками, ч</w:t>
            </w:r>
            <w:r w:rsidR="00A95A3B" w:rsidRPr="00A95D69">
              <w:rPr>
                <w:rFonts w:ascii="Times New Roman" w:hAnsi="Times New Roman" w:cs="Times New Roman"/>
              </w:rPr>
              <w:t>то</w:t>
            </w:r>
            <w:r w:rsidR="00137AEB" w:rsidRPr="00A95D69">
              <w:rPr>
                <w:rFonts w:ascii="Times New Roman" w:hAnsi="Times New Roman" w:cs="Times New Roman"/>
              </w:rPr>
              <w:t xml:space="preserve">бы участники </w:t>
            </w:r>
            <w:r w:rsidRPr="00A95D69">
              <w:rPr>
                <w:rFonts w:ascii="Times New Roman" w:hAnsi="Times New Roman" w:cs="Times New Roman"/>
              </w:rPr>
              <w:t xml:space="preserve">рынка </w:t>
            </w:r>
            <w:r w:rsidR="00137AEB" w:rsidRPr="00A95D69">
              <w:rPr>
                <w:rFonts w:ascii="Times New Roman" w:hAnsi="Times New Roman" w:cs="Times New Roman"/>
              </w:rPr>
              <w:t>понимали</w:t>
            </w:r>
            <w:r w:rsidR="00C2707C">
              <w:rPr>
                <w:rFonts w:ascii="Times New Roman" w:hAnsi="Times New Roman" w:cs="Times New Roman"/>
              </w:rPr>
              <w:t xml:space="preserve"> возможные варианты решения указанной проблемы.</w:t>
            </w:r>
          </w:p>
          <w:p w14:paraId="36437FCB" w14:textId="77777777" w:rsidR="003156A2" w:rsidRPr="00A95D69" w:rsidRDefault="00D443EC" w:rsidP="008D3BB0">
            <w:pPr>
              <w:jc w:val="both"/>
              <w:rPr>
                <w:rFonts w:ascii="Times New Roman" w:hAnsi="Times New Roman" w:cs="Times New Roman"/>
              </w:rPr>
            </w:pPr>
            <w:r w:rsidRPr="00A95D69">
              <w:rPr>
                <w:rFonts w:ascii="Times New Roman" w:hAnsi="Times New Roman" w:cs="Times New Roman"/>
              </w:rPr>
              <w:t>Пре</w:t>
            </w:r>
            <w:r w:rsidR="00C2707C">
              <w:rPr>
                <w:rFonts w:ascii="Times New Roman" w:hAnsi="Times New Roman" w:cs="Times New Roman"/>
              </w:rPr>
              <w:t>дставитель СЗПП, в свою очередь,</w:t>
            </w:r>
            <w:r w:rsidRPr="00A95D69">
              <w:rPr>
                <w:rFonts w:ascii="Times New Roman" w:hAnsi="Times New Roman" w:cs="Times New Roman"/>
              </w:rPr>
              <w:t xml:space="preserve"> пояснила, что следует разграничивать вопрос об информировании </w:t>
            </w:r>
            <w:r w:rsidR="003156A2" w:rsidRPr="00A95D69">
              <w:rPr>
                <w:rFonts w:ascii="Times New Roman" w:hAnsi="Times New Roman" w:cs="Times New Roman"/>
              </w:rPr>
              <w:t>инвесторов и правила приобретения отдельных инструментов.</w:t>
            </w:r>
            <w:r w:rsidR="007730B7" w:rsidRPr="00A95D69">
              <w:rPr>
                <w:rFonts w:ascii="Times New Roman" w:hAnsi="Times New Roman" w:cs="Times New Roman"/>
              </w:rPr>
              <w:t xml:space="preserve"> </w:t>
            </w:r>
            <w:r w:rsidRPr="00A95D69">
              <w:rPr>
                <w:rFonts w:ascii="Times New Roman" w:hAnsi="Times New Roman" w:cs="Times New Roman"/>
              </w:rPr>
              <w:t>Представителем СЗПП предложено п</w:t>
            </w:r>
            <w:r w:rsidR="007730B7" w:rsidRPr="00A95D69">
              <w:rPr>
                <w:rFonts w:ascii="Times New Roman" w:hAnsi="Times New Roman" w:cs="Times New Roman"/>
              </w:rPr>
              <w:t xml:space="preserve">родолжить </w:t>
            </w:r>
            <w:r w:rsidRPr="00A95D69">
              <w:rPr>
                <w:rFonts w:ascii="Times New Roman" w:hAnsi="Times New Roman" w:cs="Times New Roman"/>
              </w:rPr>
              <w:t>обсуждение данного вопроса</w:t>
            </w:r>
            <w:r w:rsidR="007730B7" w:rsidRPr="00A95D69">
              <w:rPr>
                <w:rFonts w:ascii="Times New Roman" w:hAnsi="Times New Roman" w:cs="Times New Roman"/>
              </w:rPr>
              <w:t xml:space="preserve"> в рабочем порядке.</w:t>
            </w:r>
          </w:p>
          <w:p w14:paraId="568A69EF" w14:textId="77777777" w:rsidR="00CB0F32" w:rsidRPr="00A95D69" w:rsidRDefault="00CB0F32" w:rsidP="00CB0F32">
            <w:pPr>
              <w:jc w:val="both"/>
              <w:rPr>
                <w:rStyle w:val="a4"/>
                <w:rFonts w:ascii="Times New Roman" w:hAnsi="Times New Roman"/>
              </w:rPr>
            </w:pPr>
          </w:p>
        </w:tc>
      </w:tr>
      <w:tr w:rsidR="00CB0F32" w14:paraId="069EE1D0" w14:textId="77777777" w:rsidTr="009D265E">
        <w:trPr>
          <w:trHeight w:val="400"/>
        </w:trPr>
        <w:tc>
          <w:tcPr>
            <w:tcW w:w="515" w:type="dxa"/>
          </w:tcPr>
          <w:p w14:paraId="2E94DAAE" w14:textId="77777777" w:rsidR="00CB0F32" w:rsidRPr="00FE3F24" w:rsidRDefault="00CB0F32" w:rsidP="00CB0F32">
            <w:pPr>
              <w:jc w:val="center"/>
              <w:rPr>
                <w:rFonts w:ascii="Times New Roman" w:hAnsi="Times New Roman" w:cs="Times New Roman"/>
              </w:rPr>
            </w:pPr>
            <w:r w:rsidRPr="00FE3F24">
              <w:rPr>
                <w:rFonts w:ascii="Times New Roman" w:hAnsi="Times New Roman" w:cs="Times New Roman"/>
              </w:rPr>
              <w:lastRenderedPageBreak/>
              <w:t>3.</w:t>
            </w:r>
          </w:p>
        </w:tc>
        <w:tc>
          <w:tcPr>
            <w:tcW w:w="2106" w:type="dxa"/>
          </w:tcPr>
          <w:p w14:paraId="1F961A2F" w14:textId="77777777" w:rsidR="00CB0F32" w:rsidRDefault="00CB0F32" w:rsidP="00321217">
            <w:pPr>
              <w:pStyle w:val="aa"/>
              <w:jc w:val="center"/>
              <w:rPr>
                <w:sz w:val="22"/>
                <w:szCs w:val="22"/>
              </w:rPr>
            </w:pPr>
            <w:r w:rsidRPr="00CF3796">
              <w:rPr>
                <w:sz w:val="22"/>
                <w:szCs w:val="22"/>
              </w:rPr>
              <w:t>ПАРТАД</w:t>
            </w:r>
          </w:p>
          <w:p w14:paraId="5C772FCD" w14:textId="77777777" w:rsidR="00CB0F32" w:rsidRPr="006E01D7" w:rsidRDefault="00CB0F32" w:rsidP="00CB0F32">
            <w:pPr>
              <w:jc w:val="center"/>
              <w:rPr>
                <w:rFonts w:ascii="Times New Roman" w:hAnsi="Times New Roman" w:cs="Times New Roman"/>
              </w:rPr>
            </w:pPr>
          </w:p>
        </w:tc>
        <w:tc>
          <w:tcPr>
            <w:tcW w:w="3053" w:type="dxa"/>
          </w:tcPr>
          <w:p w14:paraId="6371A430" w14:textId="77777777" w:rsidR="00CB0F32" w:rsidRPr="00CF3796" w:rsidRDefault="00CB0F32" w:rsidP="00321217">
            <w:pPr>
              <w:autoSpaceDE w:val="0"/>
              <w:autoSpaceDN w:val="0"/>
              <w:adjustRightInd w:val="0"/>
              <w:contextualSpacing/>
              <w:jc w:val="both"/>
              <w:rPr>
                <w:rFonts w:ascii="Times New Roman" w:eastAsia="Calibri" w:hAnsi="Times New Roman" w:cs="Times New Roman"/>
              </w:rPr>
            </w:pPr>
            <w:r w:rsidRPr="00CF3796">
              <w:rPr>
                <w:rFonts w:ascii="Times New Roman" w:eastAsia="Calibri" w:hAnsi="Times New Roman" w:cs="Times New Roman"/>
              </w:rPr>
              <w:t>Возможность получения публичного статуса обществом, акции которого выпущены в виде цифровых финансовых активов</w:t>
            </w:r>
            <w:r>
              <w:rPr>
                <w:rFonts w:ascii="Times New Roman" w:eastAsia="Calibri" w:hAnsi="Times New Roman" w:cs="Times New Roman"/>
              </w:rPr>
              <w:t>.</w:t>
            </w:r>
          </w:p>
        </w:tc>
        <w:tc>
          <w:tcPr>
            <w:tcW w:w="3543" w:type="dxa"/>
          </w:tcPr>
          <w:p w14:paraId="19B4A1AD" w14:textId="77777777" w:rsidR="00CB0F32" w:rsidRPr="00CF3796" w:rsidRDefault="00CB0F32" w:rsidP="00CB0F32">
            <w:pPr>
              <w:autoSpaceDE w:val="0"/>
              <w:autoSpaceDN w:val="0"/>
              <w:adjustRightInd w:val="0"/>
              <w:contextualSpacing/>
              <w:jc w:val="both"/>
              <w:rPr>
                <w:rFonts w:ascii="Times New Roman" w:eastAsia="Calibri" w:hAnsi="Times New Roman" w:cs="Times New Roman"/>
              </w:rPr>
            </w:pPr>
            <w:r w:rsidRPr="00CF3796">
              <w:rPr>
                <w:rFonts w:ascii="Times New Roman" w:eastAsia="Calibri" w:hAnsi="Times New Roman" w:cs="Times New Roman"/>
              </w:rPr>
              <w:t xml:space="preserve">Действующая редакция Федерального закона от 31.07.2020 N 259-ФЗ </w:t>
            </w:r>
            <w:r>
              <w:rPr>
                <w:rFonts w:ascii="Times New Roman" w:eastAsia="Calibri" w:hAnsi="Times New Roman" w:cs="Times New Roman"/>
              </w:rPr>
              <w:t>«</w:t>
            </w:r>
            <w:r w:rsidRPr="00CF3796">
              <w:rPr>
                <w:rFonts w:ascii="Times New Roman" w:eastAsia="Calibri" w:hAnsi="Times New Roman" w:cs="Times New Roman"/>
              </w:rPr>
              <w:t>О цифровых финансовых активах, цифровой валюте и о внесении изменений в отдельные законодательные акты Российской Федерации</w:t>
            </w:r>
            <w:r>
              <w:rPr>
                <w:rFonts w:ascii="Times New Roman" w:eastAsia="Calibri" w:hAnsi="Times New Roman" w:cs="Times New Roman"/>
              </w:rPr>
              <w:t>»</w:t>
            </w:r>
            <w:r w:rsidRPr="00CF3796">
              <w:rPr>
                <w:rFonts w:ascii="Times New Roman" w:eastAsia="Calibri" w:hAnsi="Times New Roman" w:cs="Times New Roman"/>
              </w:rPr>
              <w:t xml:space="preserve"> не предполагает возможности получения акционерным обществом, акции которого выпущены в виде ЦФА, публичного статуса, что, на наш </w:t>
            </w:r>
            <w:r w:rsidRPr="00CF3796">
              <w:rPr>
                <w:rFonts w:ascii="Times New Roman" w:eastAsia="Calibri" w:hAnsi="Times New Roman" w:cs="Times New Roman"/>
              </w:rPr>
              <w:lastRenderedPageBreak/>
              <w:t>взгляд, сужает сферу развития института цифровых акций</w:t>
            </w:r>
            <w:r>
              <w:rPr>
                <w:rFonts w:ascii="Times New Roman" w:eastAsia="Calibri" w:hAnsi="Times New Roman" w:cs="Times New Roman"/>
              </w:rPr>
              <w:t>.</w:t>
            </w:r>
          </w:p>
        </w:tc>
        <w:tc>
          <w:tcPr>
            <w:tcW w:w="5662" w:type="dxa"/>
          </w:tcPr>
          <w:p w14:paraId="41AB3454" w14:textId="77777777" w:rsidR="00452C8C" w:rsidRPr="00A95D69" w:rsidRDefault="002B13FB" w:rsidP="002B13FB">
            <w:pPr>
              <w:jc w:val="both"/>
              <w:rPr>
                <w:rFonts w:ascii="Times New Roman" w:eastAsia="Times New Roman" w:hAnsi="Times New Roman" w:cs="Times New Roman"/>
                <w:b/>
              </w:rPr>
            </w:pPr>
            <w:r w:rsidRPr="00A95D69">
              <w:rPr>
                <w:rFonts w:ascii="Times New Roman" w:hAnsi="Times New Roman" w:cs="Times New Roman"/>
                <w:b/>
              </w:rPr>
              <w:lastRenderedPageBreak/>
              <w:t>РЕШИЛИ: не включ</w:t>
            </w:r>
            <w:r w:rsidR="00484507" w:rsidRPr="00A95D69">
              <w:rPr>
                <w:rFonts w:ascii="Times New Roman" w:hAnsi="Times New Roman" w:cs="Times New Roman"/>
                <w:b/>
              </w:rPr>
              <w:t>а</w:t>
            </w:r>
            <w:r w:rsidRPr="00A95D69">
              <w:rPr>
                <w:rFonts w:ascii="Times New Roman" w:hAnsi="Times New Roman" w:cs="Times New Roman"/>
                <w:b/>
              </w:rPr>
              <w:t xml:space="preserve">ть в План реализации ОНРФР на </w:t>
            </w:r>
            <w:r w:rsidRPr="00A95D69">
              <w:rPr>
                <w:rFonts w:ascii="Times New Roman" w:eastAsia="Times New Roman" w:hAnsi="Times New Roman" w:cs="Times New Roman"/>
                <w:b/>
              </w:rPr>
              <w:t xml:space="preserve">2022 год. </w:t>
            </w:r>
            <w:r w:rsidR="00E5299F">
              <w:rPr>
                <w:rFonts w:ascii="Times New Roman" w:hAnsi="Times New Roman" w:cs="Times New Roman"/>
              </w:rPr>
              <w:t xml:space="preserve">Инициатору и </w:t>
            </w:r>
            <w:r w:rsidR="00E5299F" w:rsidRPr="00A95D69">
              <w:rPr>
                <w:rStyle w:val="a4"/>
                <w:rFonts w:ascii="Times New Roman" w:hAnsi="Times New Roman"/>
                <w:iCs/>
              </w:rPr>
              <w:t xml:space="preserve">регистраторам </w:t>
            </w:r>
            <w:r w:rsidR="00E5299F">
              <w:rPr>
                <w:rStyle w:val="a4"/>
                <w:rFonts w:ascii="Times New Roman" w:hAnsi="Times New Roman"/>
                <w:iCs/>
              </w:rPr>
              <w:t xml:space="preserve">предложено </w:t>
            </w:r>
            <w:r w:rsidR="00E5299F" w:rsidRPr="00A95D69">
              <w:rPr>
                <w:rStyle w:val="a4"/>
                <w:rFonts w:ascii="Times New Roman" w:hAnsi="Times New Roman"/>
                <w:iCs/>
              </w:rPr>
              <w:t xml:space="preserve">представить в </w:t>
            </w:r>
            <w:r w:rsidR="00E5299F">
              <w:rPr>
                <w:rStyle w:val="a4"/>
                <w:rFonts w:ascii="Times New Roman" w:hAnsi="Times New Roman"/>
                <w:iCs/>
              </w:rPr>
              <w:t>Банк России</w:t>
            </w:r>
            <w:r w:rsidR="00E5299F" w:rsidRPr="00A95D69">
              <w:rPr>
                <w:rStyle w:val="a4"/>
                <w:rFonts w:ascii="Times New Roman" w:hAnsi="Times New Roman"/>
                <w:iCs/>
              </w:rPr>
              <w:t xml:space="preserve"> справку с обоснованием экономических и иных причин необходимости </w:t>
            </w:r>
            <w:r w:rsidR="00E5299F">
              <w:rPr>
                <w:rStyle w:val="a4"/>
                <w:rFonts w:ascii="Times New Roman" w:hAnsi="Times New Roman"/>
                <w:iCs/>
              </w:rPr>
              <w:t>получения статуса ПАО</w:t>
            </w:r>
            <w:r w:rsidR="00E5299F" w:rsidRPr="00A95D69">
              <w:rPr>
                <w:rStyle w:val="a4"/>
                <w:rFonts w:ascii="Times New Roman" w:hAnsi="Times New Roman"/>
                <w:iCs/>
              </w:rPr>
              <w:t xml:space="preserve"> при выпуске </w:t>
            </w:r>
            <w:r w:rsidR="00E5299F">
              <w:rPr>
                <w:rStyle w:val="a4"/>
                <w:rFonts w:ascii="Times New Roman" w:hAnsi="Times New Roman"/>
                <w:iCs/>
              </w:rPr>
              <w:t>ЦФА.</w:t>
            </w:r>
          </w:p>
          <w:p w14:paraId="6003431F" w14:textId="77777777" w:rsidR="00A3323D" w:rsidRPr="00A95D69" w:rsidRDefault="00A3323D" w:rsidP="007604EA">
            <w:pPr>
              <w:jc w:val="both"/>
              <w:rPr>
                <w:rFonts w:ascii="Times New Roman" w:hAnsi="Times New Roman" w:cs="Times New Roman"/>
                <w:b/>
              </w:rPr>
            </w:pPr>
          </w:p>
          <w:p w14:paraId="7832D679" w14:textId="77777777" w:rsidR="00E978A0" w:rsidRDefault="002B13FB" w:rsidP="007604EA">
            <w:pPr>
              <w:jc w:val="both"/>
              <w:rPr>
                <w:rFonts w:ascii="Times New Roman" w:hAnsi="Times New Roman" w:cs="Times New Roman"/>
                <w:b/>
              </w:rPr>
            </w:pPr>
            <w:r w:rsidRPr="00A95D69">
              <w:rPr>
                <w:rFonts w:ascii="Times New Roman" w:hAnsi="Times New Roman" w:cs="Times New Roman"/>
                <w:b/>
              </w:rPr>
              <w:t>Ход обсуждения:</w:t>
            </w:r>
            <w:r w:rsidR="007604EA" w:rsidRPr="00A95D69">
              <w:rPr>
                <w:rFonts w:ascii="Times New Roman" w:hAnsi="Times New Roman" w:cs="Times New Roman"/>
                <w:b/>
              </w:rPr>
              <w:t xml:space="preserve"> </w:t>
            </w:r>
          </w:p>
          <w:p w14:paraId="515AD478" w14:textId="77777777" w:rsidR="00CB0F32" w:rsidRPr="00A95D69" w:rsidRDefault="00E978A0" w:rsidP="007604EA">
            <w:pPr>
              <w:jc w:val="both"/>
              <w:rPr>
                <w:rStyle w:val="a4"/>
                <w:rFonts w:ascii="Times New Roman" w:hAnsi="Times New Roman"/>
                <w:b/>
              </w:rPr>
            </w:pPr>
            <w:r>
              <w:rPr>
                <w:rFonts w:ascii="Times New Roman" w:hAnsi="Times New Roman" w:cs="Times New Roman"/>
              </w:rPr>
              <w:t>П</w:t>
            </w:r>
            <w:r w:rsidR="00484507" w:rsidRPr="00A95D69">
              <w:rPr>
                <w:rFonts w:ascii="Times New Roman" w:hAnsi="Times New Roman" w:cs="Times New Roman"/>
              </w:rPr>
              <w:t xml:space="preserve">редставитель </w:t>
            </w:r>
            <w:r w:rsidR="002B13FB" w:rsidRPr="00A95D69">
              <w:rPr>
                <w:rFonts w:ascii="Times New Roman" w:hAnsi="Times New Roman" w:cs="Times New Roman"/>
              </w:rPr>
              <w:t xml:space="preserve">ПАРТАД </w:t>
            </w:r>
            <w:r w:rsidR="007604EA" w:rsidRPr="00A95D69">
              <w:rPr>
                <w:rFonts w:ascii="Times New Roman" w:hAnsi="Times New Roman" w:cs="Times New Roman"/>
              </w:rPr>
              <w:t>(</w:t>
            </w:r>
            <w:r w:rsidR="002B13FB" w:rsidRPr="00A95D69">
              <w:rPr>
                <w:rFonts w:ascii="Times New Roman" w:hAnsi="Times New Roman" w:cs="Times New Roman"/>
              </w:rPr>
              <w:t>П. Л</w:t>
            </w:r>
            <w:r w:rsidR="007604EA" w:rsidRPr="00A95D69">
              <w:rPr>
                <w:rFonts w:ascii="Times New Roman" w:hAnsi="Times New Roman" w:cs="Times New Roman"/>
              </w:rPr>
              <w:t>а</w:t>
            </w:r>
            <w:r w:rsidR="002B13FB" w:rsidRPr="00A95D69">
              <w:rPr>
                <w:rFonts w:ascii="Times New Roman" w:hAnsi="Times New Roman" w:cs="Times New Roman"/>
              </w:rPr>
              <w:t>нсков</w:t>
            </w:r>
            <w:r w:rsidR="007604EA" w:rsidRPr="00A95D69">
              <w:rPr>
                <w:rFonts w:ascii="Times New Roman" w:hAnsi="Times New Roman" w:cs="Times New Roman"/>
              </w:rPr>
              <w:t xml:space="preserve">) отметил, что в настоящее время </w:t>
            </w:r>
            <w:r w:rsidR="007604EA" w:rsidRPr="00A95D69">
              <w:rPr>
                <w:rStyle w:val="a4"/>
                <w:rFonts w:ascii="Times New Roman" w:hAnsi="Times New Roman"/>
                <w:iCs/>
              </w:rPr>
              <w:t>н</w:t>
            </w:r>
            <w:r w:rsidR="00A95A3B" w:rsidRPr="00A95D69">
              <w:rPr>
                <w:rStyle w:val="a4"/>
                <w:rFonts w:ascii="Times New Roman" w:hAnsi="Times New Roman"/>
                <w:iCs/>
              </w:rPr>
              <w:t>а рынке</w:t>
            </w:r>
            <w:r w:rsidR="007604EA" w:rsidRPr="00A95D69">
              <w:rPr>
                <w:rStyle w:val="a4"/>
                <w:rFonts w:ascii="Times New Roman" w:hAnsi="Times New Roman"/>
                <w:iCs/>
              </w:rPr>
              <w:t xml:space="preserve"> существует</w:t>
            </w:r>
            <w:r w:rsidR="00A95A3B" w:rsidRPr="00A95D69">
              <w:rPr>
                <w:rStyle w:val="a4"/>
                <w:rFonts w:ascii="Times New Roman" w:hAnsi="Times New Roman"/>
                <w:iCs/>
              </w:rPr>
              <w:t xml:space="preserve"> бол</w:t>
            </w:r>
            <w:r w:rsidR="007604EA" w:rsidRPr="00A95D69">
              <w:rPr>
                <w:rStyle w:val="a4"/>
                <w:rFonts w:ascii="Times New Roman" w:hAnsi="Times New Roman"/>
                <w:iCs/>
              </w:rPr>
              <w:t>ьшой</w:t>
            </w:r>
            <w:r w:rsidR="00A95A3B" w:rsidRPr="00A95D69">
              <w:rPr>
                <w:rStyle w:val="a4"/>
                <w:rFonts w:ascii="Times New Roman" w:hAnsi="Times New Roman"/>
                <w:iCs/>
              </w:rPr>
              <w:t xml:space="preserve"> интерес к цифровым акциям, </w:t>
            </w:r>
            <w:r w:rsidR="007604EA" w:rsidRPr="00A95D69">
              <w:rPr>
                <w:rStyle w:val="a4"/>
                <w:rFonts w:ascii="Times New Roman" w:hAnsi="Times New Roman"/>
                <w:iCs/>
              </w:rPr>
              <w:t>однако</w:t>
            </w:r>
            <w:r w:rsidR="00A95A3B" w:rsidRPr="00A95D69">
              <w:rPr>
                <w:rStyle w:val="a4"/>
                <w:rFonts w:ascii="Times New Roman" w:hAnsi="Times New Roman"/>
                <w:iCs/>
              </w:rPr>
              <w:t xml:space="preserve"> для ПАО они не разрешены</w:t>
            </w:r>
            <w:r w:rsidR="007604EA" w:rsidRPr="00A95D69">
              <w:rPr>
                <w:rStyle w:val="a4"/>
                <w:rFonts w:ascii="Times New Roman" w:hAnsi="Times New Roman"/>
                <w:iCs/>
              </w:rPr>
              <w:t xml:space="preserve">, что является серьезным </w:t>
            </w:r>
            <w:r w:rsidR="00A95A3B" w:rsidRPr="00A95D69">
              <w:rPr>
                <w:rStyle w:val="a4"/>
                <w:rFonts w:ascii="Times New Roman" w:hAnsi="Times New Roman"/>
                <w:iCs/>
              </w:rPr>
              <w:t>препятствие</w:t>
            </w:r>
            <w:r w:rsidR="007604EA" w:rsidRPr="00A95D69">
              <w:rPr>
                <w:rStyle w:val="a4"/>
                <w:rFonts w:ascii="Times New Roman" w:hAnsi="Times New Roman"/>
                <w:iCs/>
              </w:rPr>
              <w:t>м</w:t>
            </w:r>
            <w:r w:rsidR="00A95A3B" w:rsidRPr="00A95D69">
              <w:rPr>
                <w:rStyle w:val="a4"/>
                <w:rFonts w:ascii="Times New Roman" w:hAnsi="Times New Roman"/>
                <w:iCs/>
              </w:rPr>
              <w:t xml:space="preserve"> для развития </w:t>
            </w:r>
            <w:r w:rsidR="007604EA" w:rsidRPr="00A95D69">
              <w:rPr>
                <w:rStyle w:val="a4"/>
                <w:rFonts w:ascii="Times New Roman" w:hAnsi="Times New Roman"/>
                <w:iCs/>
              </w:rPr>
              <w:t xml:space="preserve">данных инструментов. </w:t>
            </w:r>
          </w:p>
          <w:p w14:paraId="2495EAD1" w14:textId="77777777" w:rsidR="00A95A3B" w:rsidRPr="00A95D69" w:rsidRDefault="007604EA" w:rsidP="007604EA">
            <w:pPr>
              <w:ind w:left="35"/>
              <w:jc w:val="both"/>
              <w:rPr>
                <w:rStyle w:val="a4"/>
                <w:rFonts w:ascii="Times New Roman" w:hAnsi="Times New Roman"/>
                <w:iCs/>
              </w:rPr>
            </w:pPr>
            <w:r w:rsidRPr="00A95D69">
              <w:rPr>
                <w:rStyle w:val="a4"/>
                <w:rFonts w:ascii="Times New Roman" w:hAnsi="Times New Roman"/>
                <w:iCs/>
              </w:rPr>
              <w:lastRenderedPageBreak/>
              <w:t xml:space="preserve">Представитель </w:t>
            </w:r>
            <w:r w:rsidR="00A95A3B" w:rsidRPr="00A95D69">
              <w:rPr>
                <w:rStyle w:val="a4"/>
                <w:rFonts w:ascii="Times New Roman" w:hAnsi="Times New Roman"/>
                <w:iCs/>
              </w:rPr>
              <w:t xml:space="preserve">ДКО </w:t>
            </w:r>
            <w:r w:rsidRPr="00A95D69">
              <w:rPr>
                <w:rStyle w:val="a4"/>
                <w:rFonts w:ascii="Times New Roman" w:hAnsi="Times New Roman"/>
                <w:iCs/>
              </w:rPr>
              <w:t>(П.</w:t>
            </w:r>
            <w:r w:rsidR="00E978A0">
              <w:rPr>
                <w:rStyle w:val="a4"/>
                <w:rFonts w:ascii="Times New Roman" w:hAnsi="Times New Roman"/>
                <w:iCs/>
              </w:rPr>
              <w:t xml:space="preserve"> </w:t>
            </w:r>
            <w:r w:rsidRPr="00A95D69">
              <w:rPr>
                <w:rStyle w:val="a4"/>
                <w:rFonts w:ascii="Times New Roman" w:hAnsi="Times New Roman"/>
                <w:iCs/>
              </w:rPr>
              <w:t>Филимошин)</w:t>
            </w:r>
            <w:r w:rsidR="00452C8C" w:rsidRPr="00A95D69">
              <w:rPr>
                <w:rStyle w:val="a4"/>
                <w:rFonts w:ascii="Times New Roman" w:hAnsi="Times New Roman"/>
                <w:iCs/>
              </w:rPr>
              <w:t xml:space="preserve"> </w:t>
            </w:r>
            <w:r w:rsidRPr="00A95D69">
              <w:rPr>
                <w:rStyle w:val="a4"/>
                <w:rFonts w:ascii="Times New Roman" w:hAnsi="Times New Roman"/>
                <w:iCs/>
              </w:rPr>
              <w:t>отметил, что п</w:t>
            </w:r>
            <w:r w:rsidR="00452C8C" w:rsidRPr="00A95D69">
              <w:rPr>
                <w:rStyle w:val="a4"/>
                <w:rFonts w:ascii="Times New Roman" w:hAnsi="Times New Roman"/>
                <w:iCs/>
              </w:rPr>
              <w:t>редложение</w:t>
            </w:r>
            <w:r w:rsidRPr="00A95D69">
              <w:rPr>
                <w:rStyle w:val="a4"/>
                <w:rFonts w:ascii="Times New Roman" w:hAnsi="Times New Roman"/>
                <w:iCs/>
              </w:rPr>
              <w:t xml:space="preserve"> является</w:t>
            </w:r>
            <w:r w:rsidR="00452C8C" w:rsidRPr="00A95D69">
              <w:rPr>
                <w:rStyle w:val="a4"/>
                <w:rFonts w:ascii="Times New Roman" w:hAnsi="Times New Roman"/>
                <w:iCs/>
              </w:rPr>
              <w:t xml:space="preserve"> прежде</w:t>
            </w:r>
            <w:r w:rsidRPr="00A95D69">
              <w:rPr>
                <w:rStyle w:val="a4"/>
                <w:rFonts w:ascii="Times New Roman" w:hAnsi="Times New Roman"/>
                <w:iCs/>
              </w:rPr>
              <w:t xml:space="preserve">временным, поскольку данные инструменты только внедряются, технология еще не отработана, в связи с чем непонятны те проблемы и риски, с которыми могут столкнуться участники рынка. </w:t>
            </w:r>
            <w:r w:rsidR="00452C8C" w:rsidRPr="00A95D69">
              <w:rPr>
                <w:rStyle w:val="a4"/>
                <w:rFonts w:ascii="Times New Roman" w:hAnsi="Times New Roman"/>
                <w:iCs/>
              </w:rPr>
              <w:t xml:space="preserve"> Оборот </w:t>
            </w:r>
            <w:r w:rsidRPr="00A95D69">
              <w:rPr>
                <w:rStyle w:val="a4"/>
                <w:rFonts w:ascii="Times New Roman" w:hAnsi="Times New Roman"/>
                <w:iCs/>
              </w:rPr>
              <w:t>цифровых финансовых активов</w:t>
            </w:r>
            <w:r w:rsidR="00452C8C" w:rsidRPr="00A95D69">
              <w:rPr>
                <w:rStyle w:val="a4"/>
                <w:rFonts w:ascii="Times New Roman" w:hAnsi="Times New Roman"/>
                <w:iCs/>
              </w:rPr>
              <w:t xml:space="preserve"> локализован </w:t>
            </w:r>
            <w:r w:rsidRPr="00A95D69">
              <w:rPr>
                <w:rStyle w:val="a4"/>
                <w:rFonts w:ascii="Times New Roman" w:hAnsi="Times New Roman"/>
                <w:iCs/>
              </w:rPr>
              <w:t>на отдельных</w:t>
            </w:r>
            <w:r w:rsidR="00452C8C" w:rsidRPr="00A95D69">
              <w:rPr>
                <w:rStyle w:val="a4"/>
                <w:rFonts w:ascii="Times New Roman" w:hAnsi="Times New Roman"/>
                <w:iCs/>
              </w:rPr>
              <w:t xml:space="preserve"> площадка</w:t>
            </w:r>
            <w:r w:rsidRPr="00A95D69">
              <w:rPr>
                <w:rStyle w:val="a4"/>
                <w:rFonts w:ascii="Times New Roman" w:hAnsi="Times New Roman"/>
                <w:iCs/>
              </w:rPr>
              <w:t>х</w:t>
            </w:r>
            <w:r w:rsidR="00452C8C" w:rsidRPr="00A95D69">
              <w:rPr>
                <w:rStyle w:val="a4"/>
                <w:rFonts w:ascii="Times New Roman" w:hAnsi="Times New Roman"/>
                <w:iCs/>
              </w:rPr>
              <w:t>. Не</w:t>
            </w:r>
            <w:r w:rsidRPr="00A95D69">
              <w:rPr>
                <w:rStyle w:val="a4"/>
                <w:rFonts w:ascii="Times New Roman" w:hAnsi="Times New Roman"/>
                <w:iCs/>
              </w:rPr>
              <w:t>обходимо проанализировать опыт использования ЦФА непубличными обществами.</w:t>
            </w:r>
          </w:p>
          <w:p w14:paraId="265E2AFF" w14:textId="77777777" w:rsidR="00077828" w:rsidRDefault="00C2707C" w:rsidP="002F0BE8">
            <w:pPr>
              <w:ind w:left="35"/>
              <w:jc w:val="both"/>
            </w:pPr>
            <w:r w:rsidRPr="00C2707C">
              <w:rPr>
                <w:rStyle w:val="a4"/>
                <w:rFonts w:ascii="Times New Roman" w:hAnsi="Times New Roman"/>
                <w:iCs/>
              </w:rPr>
              <w:t xml:space="preserve">Представитель </w:t>
            </w:r>
            <w:r w:rsidRPr="00C2707C">
              <w:rPr>
                <w:rFonts w:ascii="Times New Roman" w:hAnsi="Times New Roman" w:cs="Times New Roman"/>
              </w:rPr>
              <w:t>«НРК-Р.О.С.Т.» (В. Протасенко)</w:t>
            </w:r>
            <w:r>
              <w:t xml:space="preserve"> </w:t>
            </w:r>
            <w:r w:rsidRPr="002F0BE8">
              <w:rPr>
                <w:rFonts w:ascii="Times New Roman" w:hAnsi="Times New Roman" w:cs="Times New Roman"/>
              </w:rPr>
              <w:t xml:space="preserve">обратил внимание участников рынка, что опыт использования ЦФА непубличными обществами </w:t>
            </w:r>
            <w:r w:rsidR="002F0BE8" w:rsidRPr="002F0BE8">
              <w:rPr>
                <w:rFonts w:ascii="Times New Roman" w:hAnsi="Times New Roman" w:cs="Times New Roman"/>
              </w:rPr>
              <w:t>может быть нерелевантным для ПАО ввиду того, что для непубличных обществ выпуск ЦФА не представляет интереса</w:t>
            </w:r>
            <w:r w:rsidR="002F0BE8">
              <w:t xml:space="preserve">. </w:t>
            </w:r>
          </w:p>
          <w:p w14:paraId="05A42EAA" w14:textId="77777777" w:rsidR="001A0519" w:rsidRPr="00A95D69" w:rsidRDefault="00077828" w:rsidP="00E5299F">
            <w:pPr>
              <w:ind w:left="35"/>
              <w:jc w:val="both"/>
              <w:rPr>
                <w:rStyle w:val="a4"/>
                <w:rFonts w:ascii="Times New Roman" w:hAnsi="Times New Roman"/>
                <w:iCs/>
              </w:rPr>
            </w:pPr>
            <w:r w:rsidRPr="00077828">
              <w:rPr>
                <w:rFonts w:ascii="Times New Roman" w:hAnsi="Times New Roman" w:cs="Times New Roman"/>
              </w:rPr>
              <w:t>Представитель ДКО (Е.</w:t>
            </w:r>
            <w:r w:rsidR="00E978A0">
              <w:rPr>
                <w:rFonts w:ascii="Times New Roman" w:hAnsi="Times New Roman" w:cs="Times New Roman"/>
              </w:rPr>
              <w:t xml:space="preserve"> </w:t>
            </w:r>
            <w:r w:rsidR="001A0519" w:rsidRPr="00077828">
              <w:rPr>
                <w:rFonts w:ascii="Times New Roman" w:hAnsi="Times New Roman" w:cs="Times New Roman"/>
              </w:rPr>
              <w:t>Курицына</w:t>
            </w:r>
            <w:r w:rsidRPr="00077828">
              <w:rPr>
                <w:rFonts w:ascii="Times New Roman" w:hAnsi="Times New Roman" w:cs="Times New Roman"/>
              </w:rPr>
              <w:t>)</w:t>
            </w:r>
            <w:r w:rsidR="00E5299F">
              <w:rPr>
                <w:rFonts w:ascii="Times New Roman" w:hAnsi="Times New Roman" w:cs="Times New Roman"/>
              </w:rPr>
              <w:t xml:space="preserve"> отметила, что на первом этапе требуется проработка системы на уровне непубличных обществ, в том числе с целью оценки рисков и возможности управлять ими. </w:t>
            </w:r>
            <w:r w:rsidR="001A0519" w:rsidRPr="00077828">
              <w:rPr>
                <w:rFonts w:ascii="Times New Roman" w:hAnsi="Times New Roman" w:cs="Times New Roman"/>
              </w:rPr>
              <w:t xml:space="preserve"> </w:t>
            </w:r>
            <w:r w:rsidR="00E5299F">
              <w:rPr>
                <w:rFonts w:ascii="Times New Roman" w:hAnsi="Times New Roman" w:cs="Times New Roman"/>
              </w:rPr>
              <w:t xml:space="preserve">Кроме того, инициатору и </w:t>
            </w:r>
            <w:r w:rsidR="00561079" w:rsidRPr="00A95D69">
              <w:rPr>
                <w:rStyle w:val="a4"/>
                <w:rFonts w:ascii="Times New Roman" w:hAnsi="Times New Roman"/>
                <w:iCs/>
              </w:rPr>
              <w:t xml:space="preserve">регистраторам </w:t>
            </w:r>
            <w:r w:rsidR="00E5299F">
              <w:rPr>
                <w:rStyle w:val="a4"/>
                <w:rFonts w:ascii="Times New Roman" w:hAnsi="Times New Roman"/>
                <w:iCs/>
              </w:rPr>
              <w:t xml:space="preserve">предложено </w:t>
            </w:r>
            <w:r w:rsidR="00561079" w:rsidRPr="00A95D69">
              <w:rPr>
                <w:rStyle w:val="a4"/>
                <w:rFonts w:ascii="Times New Roman" w:hAnsi="Times New Roman"/>
                <w:iCs/>
              </w:rPr>
              <w:t xml:space="preserve">представить в </w:t>
            </w:r>
            <w:r w:rsidR="00E5299F">
              <w:rPr>
                <w:rStyle w:val="a4"/>
                <w:rFonts w:ascii="Times New Roman" w:hAnsi="Times New Roman"/>
                <w:iCs/>
              </w:rPr>
              <w:t>Банк России</w:t>
            </w:r>
            <w:r w:rsidR="00561079" w:rsidRPr="00A95D69">
              <w:rPr>
                <w:rStyle w:val="a4"/>
                <w:rFonts w:ascii="Times New Roman" w:hAnsi="Times New Roman"/>
                <w:iCs/>
              </w:rPr>
              <w:t xml:space="preserve"> справку с обоснованием экономических и иных причин необходимости </w:t>
            </w:r>
            <w:r w:rsidR="00E5299F">
              <w:rPr>
                <w:rStyle w:val="a4"/>
                <w:rFonts w:ascii="Times New Roman" w:hAnsi="Times New Roman"/>
                <w:iCs/>
              </w:rPr>
              <w:t>получения статуса ПАО</w:t>
            </w:r>
            <w:r w:rsidR="00561079" w:rsidRPr="00A95D69">
              <w:rPr>
                <w:rStyle w:val="a4"/>
                <w:rFonts w:ascii="Times New Roman" w:hAnsi="Times New Roman"/>
                <w:iCs/>
              </w:rPr>
              <w:t xml:space="preserve"> при выпуске </w:t>
            </w:r>
            <w:r w:rsidR="00E5299F">
              <w:rPr>
                <w:rStyle w:val="a4"/>
                <w:rFonts w:ascii="Times New Roman" w:hAnsi="Times New Roman"/>
                <w:iCs/>
              </w:rPr>
              <w:t xml:space="preserve">ЦФА и отсутствия возможности получить статус ПАО в обычном порядке. </w:t>
            </w:r>
          </w:p>
        </w:tc>
      </w:tr>
      <w:tr w:rsidR="00321217" w14:paraId="61A344BB" w14:textId="77777777" w:rsidTr="009D265E">
        <w:trPr>
          <w:trHeight w:val="400"/>
        </w:trPr>
        <w:tc>
          <w:tcPr>
            <w:tcW w:w="515" w:type="dxa"/>
          </w:tcPr>
          <w:p w14:paraId="1849A8EE" w14:textId="77777777" w:rsidR="00321217" w:rsidRPr="00FE3F24" w:rsidRDefault="00321217" w:rsidP="00321217">
            <w:pPr>
              <w:jc w:val="center"/>
              <w:rPr>
                <w:rFonts w:ascii="Times New Roman" w:hAnsi="Times New Roman" w:cs="Times New Roman"/>
              </w:rPr>
            </w:pPr>
            <w:r w:rsidRPr="00FE3F24">
              <w:rPr>
                <w:rFonts w:ascii="Times New Roman" w:hAnsi="Times New Roman" w:cs="Times New Roman"/>
              </w:rPr>
              <w:lastRenderedPageBreak/>
              <w:t>4.</w:t>
            </w:r>
          </w:p>
        </w:tc>
        <w:tc>
          <w:tcPr>
            <w:tcW w:w="2106" w:type="dxa"/>
          </w:tcPr>
          <w:p w14:paraId="5CE2670F" w14:textId="77777777" w:rsidR="00321217" w:rsidRDefault="00321217" w:rsidP="00321217">
            <w:pPr>
              <w:pStyle w:val="aa"/>
              <w:jc w:val="center"/>
              <w:rPr>
                <w:sz w:val="22"/>
                <w:szCs w:val="22"/>
              </w:rPr>
            </w:pPr>
            <w:r w:rsidRPr="00CF3796">
              <w:rPr>
                <w:sz w:val="22"/>
                <w:szCs w:val="22"/>
              </w:rPr>
              <w:t>ПАРТАД</w:t>
            </w:r>
          </w:p>
          <w:p w14:paraId="749897EB" w14:textId="77777777" w:rsidR="00321217" w:rsidRPr="00082373" w:rsidRDefault="00321217" w:rsidP="00321217">
            <w:pPr>
              <w:jc w:val="center"/>
              <w:rPr>
                <w:rFonts w:ascii="Times New Roman" w:hAnsi="Times New Roman" w:cs="Times New Roman"/>
              </w:rPr>
            </w:pPr>
          </w:p>
        </w:tc>
        <w:tc>
          <w:tcPr>
            <w:tcW w:w="3053" w:type="dxa"/>
          </w:tcPr>
          <w:p w14:paraId="1D08FAAC" w14:textId="77777777" w:rsidR="00321217" w:rsidRPr="00CF3796" w:rsidRDefault="00321217" w:rsidP="00321217">
            <w:pPr>
              <w:autoSpaceDE w:val="0"/>
              <w:autoSpaceDN w:val="0"/>
              <w:adjustRightInd w:val="0"/>
              <w:contextualSpacing/>
              <w:jc w:val="both"/>
              <w:rPr>
                <w:rFonts w:ascii="Times New Roman" w:eastAsia="Calibri" w:hAnsi="Times New Roman" w:cs="Times New Roman"/>
              </w:rPr>
            </w:pPr>
            <w:r w:rsidRPr="00CF3796">
              <w:rPr>
                <w:rFonts w:ascii="Times New Roman" w:eastAsia="Calibri" w:hAnsi="Times New Roman" w:cs="Times New Roman"/>
              </w:rPr>
              <w:t>Регламентация выплаты доходов в виде дивидендов неденежными средствами</w:t>
            </w:r>
            <w:r>
              <w:rPr>
                <w:rFonts w:ascii="Times New Roman" w:eastAsia="Calibri" w:hAnsi="Times New Roman" w:cs="Times New Roman"/>
              </w:rPr>
              <w:t>.</w:t>
            </w:r>
          </w:p>
        </w:tc>
        <w:tc>
          <w:tcPr>
            <w:tcW w:w="3543" w:type="dxa"/>
          </w:tcPr>
          <w:p w14:paraId="7C856C53" w14:textId="77777777" w:rsidR="00321217" w:rsidRPr="00CF3796" w:rsidRDefault="00321217" w:rsidP="00321217">
            <w:pPr>
              <w:autoSpaceDE w:val="0"/>
              <w:autoSpaceDN w:val="0"/>
              <w:adjustRightInd w:val="0"/>
              <w:contextualSpacing/>
              <w:jc w:val="both"/>
              <w:rPr>
                <w:rFonts w:ascii="Times New Roman" w:eastAsia="Calibri" w:hAnsi="Times New Roman" w:cs="Times New Roman"/>
              </w:rPr>
            </w:pPr>
            <w:r w:rsidRPr="00CF3796">
              <w:rPr>
                <w:rFonts w:ascii="Times New Roman" w:eastAsia="Calibri" w:hAnsi="Times New Roman" w:cs="Times New Roman"/>
              </w:rPr>
              <w:t xml:space="preserve">Несмотря на закрепленную на законодательном уровне возможность выплаты дивидендов неденежными средствами (в том числе акциями акционерных обществ) в действующих нормативных актах отсутствует  регламентация указанного процесса, в том числе не определен порядок «автоматического» «зеркального» открытия лицевых счетов лицам, получающим доходы в виде акций, а также не описана по аналогии с деньгами процедура </w:t>
            </w:r>
            <w:r w:rsidRPr="00CF3796">
              <w:rPr>
                <w:rFonts w:ascii="Times New Roman" w:eastAsia="Calibri" w:hAnsi="Times New Roman" w:cs="Times New Roman"/>
              </w:rPr>
              <w:lastRenderedPageBreak/>
              <w:t>«каскадной» выплаты доходов акциями</w:t>
            </w:r>
            <w:r>
              <w:rPr>
                <w:rFonts w:ascii="Times New Roman" w:eastAsia="Calibri" w:hAnsi="Times New Roman" w:cs="Times New Roman"/>
              </w:rPr>
              <w:t>.</w:t>
            </w:r>
          </w:p>
        </w:tc>
        <w:tc>
          <w:tcPr>
            <w:tcW w:w="5662" w:type="dxa"/>
          </w:tcPr>
          <w:p w14:paraId="2599B62C" w14:textId="77777777" w:rsidR="001A0519" w:rsidRPr="00A95D69" w:rsidRDefault="001A0519" w:rsidP="001A0519">
            <w:pPr>
              <w:jc w:val="both"/>
              <w:rPr>
                <w:rFonts w:ascii="Times New Roman" w:eastAsia="Times New Roman" w:hAnsi="Times New Roman" w:cs="Times New Roman"/>
              </w:rPr>
            </w:pPr>
            <w:r w:rsidRPr="00A95D69">
              <w:rPr>
                <w:rFonts w:ascii="Times New Roman" w:hAnsi="Times New Roman" w:cs="Times New Roman"/>
                <w:b/>
              </w:rPr>
              <w:lastRenderedPageBreak/>
              <w:t>РЕШИЛИ: не включ</w:t>
            </w:r>
            <w:r w:rsidR="00484507" w:rsidRPr="00A95D69">
              <w:rPr>
                <w:rFonts w:ascii="Times New Roman" w:hAnsi="Times New Roman" w:cs="Times New Roman"/>
                <w:b/>
              </w:rPr>
              <w:t>а</w:t>
            </w:r>
            <w:r w:rsidRPr="00A95D69">
              <w:rPr>
                <w:rFonts w:ascii="Times New Roman" w:hAnsi="Times New Roman" w:cs="Times New Roman"/>
                <w:b/>
              </w:rPr>
              <w:t xml:space="preserve">ть в План реализации ОНРФР на </w:t>
            </w:r>
            <w:r w:rsidRPr="00A95D69">
              <w:rPr>
                <w:rFonts w:ascii="Times New Roman" w:eastAsia="Times New Roman" w:hAnsi="Times New Roman" w:cs="Times New Roman"/>
                <w:b/>
              </w:rPr>
              <w:t xml:space="preserve">2022 год. </w:t>
            </w:r>
            <w:r w:rsidR="00752293" w:rsidRPr="00A95D69">
              <w:rPr>
                <w:rFonts w:ascii="Times New Roman" w:eastAsia="Times New Roman" w:hAnsi="Times New Roman" w:cs="Times New Roman"/>
              </w:rPr>
              <w:t>Вопрос находится в проработке.</w:t>
            </w:r>
            <w:r w:rsidR="00D84FD7" w:rsidRPr="00A95D69">
              <w:rPr>
                <w:rFonts w:ascii="Times New Roman" w:eastAsia="Times New Roman" w:hAnsi="Times New Roman" w:cs="Times New Roman"/>
              </w:rPr>
              <w:t xml:space="preserve"> Инициатору п</w:t>
            </w:r>
            <w:r w:rsidR="00752293" w:rsidRPr="00A95D69">
              <w:rPr>
                <w:rFonts w:ascii="Times New Roman" w:eastAsia="Times New Roman" w:hAnsi="Times New Roman" w:cs="Times New Roman"/>
              </w:rPr>
              <w:t>редложено направить запрос</w:t>
            </w:r>
            <w:r w:rsidR="00D84FD7" w:rsidRPr="00A95D69">
              <w:rPr>
                <w:rFonts w:ascii="Times New Roman" w:eastAsia="Times New Roman" w:hAnsi="Times New Roman" w:cs="Times New Roman"/>
              </w:rPr>
              <w:t xml:space="preserve"> в Банк России</w:t>
            </w:r>
            <w:r w:rsidR="00752293" w:rsidRPr="00A95D69">
              <w:rPr>
                <w:rFonts w:ascii="Times New Roman" w:eastAsia="Times New Roman" w:hAnsi="Times New Roman" w:cs="Times New Roman"/>
              </w:rPr>
              <w:t>.</w:t>
            </w:r>
          </w:p>
          <w:p w14:paraId="14EE7FF1" w14:textId="77777777" w:rsidR="00A3323D" w:rsidRPr="00A95D69" w:rsidRDefault="00A3323D" w:rsidP="00321217">
            <w:pPr>
              <w:jc w:val="both"/>
              <w:rPr>
                <w:rFonts w:ascii="Times New Roman" w:hAnsi="Times New Roman" w:cs="Times New Roman"/>
                <w:b/>
              </w:rPr>
            </w:pPr>
          </w:p>
          <w:p w14:paraId="1CAEFEBE" w14:textId="77777777" w:rsidR="00D24CE6" w:rsidRDefault="001A0519" w:rsidP="00321217">
            <w:pPr>
              <w:jc w:val="both"/>
              <w:rPr>
                <w:rFonts w:ascii="Times New Roman" w:hAnsi="Times New Roman" w:cs="Times New Roman"/>
                <w:b/>
              </w:rPr>
            </w:pPr>
            <w:r w:rsidRPr="00A95D69">
              <w:rPr>
                <w:rFonts w:ascii="Times New Roman" w:hAnsi="Times New Roman" w:cs="Times New Roman"/>
                <w:b/>
              </w:rPr>
              <w:t>Ход обсуждения:</w:t>
            </w:r>
            <w:r w:rsidR="00D84FD7" w:rsidRPr="00A95D69">
              <w:rPr>
                <w:rFonts w:ascii="Times New Roman" w:hAnsi="Times New Roman" w:cs="Times New Roman"/>
                <w:b/>
              </w:rPr>
              <w:t xml:space="preserve"> </w:t>
            </w:r>
          </w:p>
          <w:p w14:paraId="006F8FBA" w14:textId="77777777" w:rsidR="00A3323D" w:rsidRPr="00A95D69" w:rsidRDefault="00D24CE6" w:rsidP="00321217">
            <w:pPr>
              <w:jc w:val="both"/>
              <w:rPr>
                <w:rStyle w:val="a4"/>
                <w:rFonts w:ascii="Times New Roman" w:hAnsi="Times New Roman"/>
              </w:rPr>
            </w:pPr>
            <w:r>
              <w:rPr>
                <w:rFonts w:ascii="Times New Roman" w:hAnsi="Times New Roman" w:cs="Times New Roman"/>
              </w:rPr>
              <w:t>П</w:t>
            </w:r>
            <w:r w:rsidR="00D84FD7" w:rsidRPr="00A95D69">
              <w:rPr>
                <w:rFonts w:ascii="Times New Roman" w:hAnsi="Times New Roman" w:cs="Times New Roman"/>
              </w:rPr>
              <w:t>редставитель ДКО (П.Филимошин)</w:t>
            </w:r>
            <w:r w:rsidR="00D84FD7" w:rsidRPr="00A95D69">
              <w:rPr>
                <w:rFonts w:ascii="Times New Roman" w:hAnsi="Times New Roman" w:cs="Times New Roman"/>
                <w:b/>
              </w:rPr>
              <w:t xml:space="preserve"> </w:t>
            </w:r>
            <w:r w:rsidR="00A3323D" w:rsidRPr="00A95D69">
              <w:rPr>
                <w:rFonts w:ascii="Times New Roman" w:hAnsi="Times New Roman" w:cs="Times New Roman"/>
              </w:rPr>
              <w:t xml:space="preserve">отметил, что в настоящее время существует </w:t>
            </w:r>
            <w:r w:rsidR="00602436" w:rsidRPr="00A95D69">
              <w:rPr>
                <w:rStyle w:val="a4"/>
                <w:rFonts w:ascii="Times New Roman" w:hAnsi="Times New Roman"/>
              </w:rPr>
              <w:t>возможность выплаты дивид</w:t>
            </w:r>
            <w:r w:rsidR="00A3323D" w:rsidRPr="00A95D69">
              <w:rPr>
                <w:rStyle w:val="a4"/>
                <w:rFonts w:ascii="Times New Roman" w:hAnsi="Times New Roman"/>
              </w:rPr>
              <w:t>ендов неденежными средствами</w:t>
            </w:r>
            <w:r w:rsidR="00602436" w:rsidRPr="00A95D69">
              <w:rPr>
                <w:rStyle w:val="a4"/>
                <w:rFonts w:ascii="Times New Roman" w:hAnsi="Times New Roman"/>
              </w:rPr>
              <w:t xml:space="preserve">. </w:t>
            </w:r>
            <w:r w:rsidR="00A3323D" w:rsidRPr="00A95D69">
              <w:rPr>
                <w:rStyle w:val="a4"/>
                <w:rFonts w:ascii="Times New Roman" w:hAnsi="Times New Roman"/>
              </w:rPr>
              <w:t>При этом существует ряд технических проблем, с точки зрения</w:t>
            </w:r>
            <w:r w:rsidR="00602436" w:rsidRPr="00A95D69">
              <w:rPr>
                <w:rStyle w:val="a4"/>
                <w:rFonts w:ascii="Times New Roman" w:hAnsi="Times New Roman"/>
              </w:rPr>
              <w:t xml:space="preserve"> </w:t>
            </w:r>
            <w:r w:rsidR="00A3323D" w:rsidRPr="00A95D69">
              <w:rPr>
                <w:rStyle w:val="a4"/>
                <w:rFonts w:ascii="Times New Roman" w:hAnsi="Times New Roman"/>
              </w:rPr>
              <w:t xml:space="preserve">реализации этой возможности. Ведется работа по их устранению. Ввиду того, что указанный вопрос носит точечный характер, инициатору предложено направить в Банк России соответствующий запрос. </w:t>
            </w:r>
          </w:p>
          <w:p w14:paraId="52E977BC" w14:textId="77777777" w:rsidR="00752293" w:rsidRPr="00A95D69" w:rsidRDefault="00752293" w:rsidP="00A3323D">
            <w:pPr>
              <w:jc w:val="both"/>
              <w:rPr>
                <w:rStyle w:val="a4"/>
                <w:rFonts w:ascii="Times New Roman" w:hAnsi="Times New Roman"/>
              </w:rPr>
            </w:pPr>
          </w:p>
        </w:tc>
      </w:tr>
      <w:tr w:rsidR="00321217" w14:paraId="5447E061" w14:textId="77777777" w:rsidTr="009D265E">
        <w:trPr>
          <w:trHeight w:val="400"/>
        </w:trPr>
        <w:tc>
          <w:tcPr>
            <w:tcW w:w="515" w:type="dxa"/>
          </w:tcPr>
          <w:p w14:paraId="4F90B2A4" w14:textId="77777777" w:rsidR="00321217" w:rsidRPr="00FE3F24" w:rsidRDefault="00321217" w:rsidP="00321217">
            <w:pPr>
              <w:jc w:val="center"/>
              <w:rPr>
                <w:rFonts w:ascii="Times New Roman" w:hAnsi="Times New Roman" w:cs="Times New Roman"/>
              </w:rPr>
            </w:pPr>
            <w:r w:rsidRPr="00FE3F24">
              <w:rPr>
                <w:rFonts w:ascii="Times New Roman" w:hAnsi="Times New Roman" w:cs="Times New Roman"/>
              </w:rPr>
              <w:t>5.</w:t>
            </w:r>
          </w:p>
        </w:tc>
        <w:tc>
          <w:tcPr>
            <w:tcW w:w="2106" w:type="dxa"/>
          </w:tcPr>
          <w:p w14:paraId="7D222F51" w14:textId="77777777" w:rsidR="00321217" w:rsidRDefault="00321217" w:rsidP="00321217">
            <w:pPr>
              <w:pStyle w:val="aa"/>
              <w:spacing w:after="220"/>
              <w:jc w:val="center"/>
              <w:rPr>
                <w:bCs/>
                <w:sz w:val="22"/>
                <w:szCs w:val="22"/>
              </w:rPr>
            </w:pPr>
            <w:r w:rsidRPr="00CF3796">
              <w:rPr>
                <w:bCs/>
                <w:sz w:val="22"/>
                <w:szCs w:val="22"/>
              </w:rPr>
              <w:t>Ассоциация «Россия»</w:t>
            </w:r>
          </w:p>
          <w:p w14:paraId="237E2C4A" w14:textId="77777777" w:rsidR="00321217" w:rsidRPr="00FE3F24" w:rsidRDefault="00321217" w:rsidP="00321217">
            <w:pPr>
              <w:jc w:val="center"/>
              <w:rPr>
                <w:rFonts w:ascii="Times New Roman" w:hAnsi="Times New Roman" w:cs="Times New Roman"/>
              </w:rPr>
            </w:pPr>
          </w:p>
        </w:tc>
        <w:tc>
          <w:tcPr>
            <w:tcW w:w="3053" w:type="dxa"/>
          </w:tcPr>
          <w:p w14:paraId="3A75E215" w14:textId="77777777" w:rsidR="00321217" w:rsidRPr="00CF3796" w:rsidRDefault="00321217" w:rsidP="00321217">
            <w:pPr>
              <w:pStyle w:val="aa"/>
              <w:jc w:val="both"/>
              <w:rPr>
                <w:sz w:val="22"/>
                <w:szCs w:val="22"/>
              </w:rPr>
            </w:pPr>
            <w:r w:rsidRPr="00CF3796">
              <w:rPr>
                <w:bCs/>
                <w:sz w:val="22"/>
                <w:szCs w:val="22"/>
              </w:rPr>
              <w:t>Развитие инструментов финансирования проектов в сфере устойчивого развития, в том числе ESG облигаций</w:t>
            </w:r>
            <w:r>
              <w:rPr>
                <w:bCs/>
                <w:sz w:val="22"/>
                <w:szCs w:val="22"/>
              </w:rPr>
              <w:t>.</w:t>
            </w:r>
          </w:p>
        </w:tc>
        <w:tc>
          <w:tcPr>
            <w:tcW w:w="3543" w:type="dxa"/>
          </w:tcPr>
          <w:p w14:paraId="576F193E" w14:textId="77777777" w:rsidR="00321217" w:rsidRPr="00CF3796" w:rsidRDefault="00321217" w:rsidP="00321217">
            <w:pPr>
              <w:pStyle w:val="aa"/>
              <w:jc w:val="both"/>
              <w:rPr>
                <w:sz w:val="22"/>
                <w:szCs w:val="22"/>
              </w:rPr>
            </w:pPr>
            <w:r w:rsidRPr="00CF3796">
              <w:rPr>
                <w:sz w:val="22"/>
                <w:szCs w:val="22"/>
              </w:rPr>
              <w:t>Подготовка совместно с Минфином России и Минэкономразвития России нормативной правовой базы, направленной на стимулирование развития финансовых инструментов устойчивого развития, включая «зеленые» облигации.</w:t>
            </w:r>
          </w:p>
        </w:tc>
        <w:tc>
          <w:tcPr>
            <w:tcW w:w="5662" w:type="dxa"/>
          </w:tcPr>
          <w:p w14:paraId="5C2842A7" w14:textId="77777777" w:rsidR="00752293" w:rsidRPr="00A95D69" w:rsidRDefault="00752293" w:rsidP="00752293">
            <w:pPr>
              <w:jc w:val="both"/>
              <w:rPr>
                <w:rFonts w:ascii="Times New Roman" w:hAnsi="Times New Roman" w:cs="Times New Roman"/>
                <w:b/>
              </w:rPr>
            </w:pPr>
            <w:r w:rsidRPr="00A95D69">
              <w:rPr>
                <w:rFonts w:ascii="Times New Roman" w:hAnsi="Times New Roman" w:cs="Times New Roman"/>
                <w:b/>
              </w:rPr>
              <w:t xml:space="preserve">РЕШИЛИ: включить в План реализации ОНРФР на </w:t>
            </w:r>
            <w:r w:rsidRPr="00A95D69">
              <w:rPr>
                <w:rFonts w:ascii="Times New Roman" w:eastAsia="Times New Roman" w:hAnsi="Times New Roman" w:cs="Times New Roman"/>
                <w:b/>
              </w:rPr>
              <w:t xml:space="preserve">2022 год. </w:t>
            </w:r>
          </w:p>
          <w:p w14:paraId="0F91E66D" w14:textId="77777777" w:rsidR="00A3323D" w:rsidRPr="00A95D69" w:rsidRDefault="00A3323D" w:rsidP="0061639C">
            <w:pPr>
              <w:jc w:val="both"/>
              <w:rPr>
                <w:rFonts w:ascii="Times New Roman" w:hAnsi="Times New Roman" w:cs="Times New Roman"/>
                <w:b/>
              </w:rPr>
            </w:pPr>
          </w:p>
          <w:p w14:paraId="6B418A55" w14:textId="77777777" w:rsidR="00D24CE6" w:rsidRDefault="0061639C" w:rsidP="00D24CE6">
            <w:pPr>
              <w:jc w:val="both"/>
              <w:rPr>
                <w:rFonts w:ascii="Times New Roman" w:hAnsi="Times New Roman" w:cs="Times New Roman"/>
              </w:rPr>
            </w:pPr>
            <w:r w:rsidRPr="00A95D69">
              <w:rPr>
                <w:rFonts w:ascii="Times New Roman" w:hAnsi="Times New Roman" w:cs="Times New Roman"/>
                <w:b/>
              </w:rPr>
              <w:t>Ход обсуждения</w:t>
            </w:r>
            <w:r w:rsidRPr="00A95D69">
              <w:rPr>
                <w:rFonts w:ascii="Times New Roman" w:hAnsi="Times New Roman" w:cs="Times New Roman"/>
              </w:rPr>
              <w:t xml:space="preserve">: </w:t>
            </w:r>
          </w:p>
          <w:p w14:paraId="4C64DB8F" w14:textId="77777777" w:rsidR="00321217" w:rsidRPr="00A95D69" w:rsidRDefault="00D24CE6" w:rsidP="00D24CE6">
            <w:pPr>
              <w:jc w:val="both"/>
              <w:rPr>
                <w:rFonts w:ascii="Times New Roman" w:hAnsi="Times New Roman" w:cs="Times New Roman"/>
              </w:rPr>
            </w:pPr>
            <w:r>
              <w:rPr>
                <w:rFonts w:ascii="Times New Roman" w:hAnsi="Times New Roman" w:cs="Times New Roman"/>
              </w:rPr>
              <w:t>И</w:t>
            </w:r>
            <w:r w:rsidR="0061639C" w:rsidRPr="00A95D69">
              <w:rPr>
                <w:rFonts w:ascii="Times New Roman" w:hAnsi="Times New Roman" w:cs="Times New Roman"/>
              </w:rPr>
              <w:t>нициатива поддержана ДКО.</w:t>
            </w:r>
          </w:p>
        </w:tc>
      </w:tr>
      <w:tr w:rsidR="00321217" w14:paraId="788724A1" w14:textId="77777777" w:rsidTr="009D265E">
        <w:trPr>
          <w:trHeight w:val="400"/>
        </w:trPr>
        <w:tc>
          <w:tcPr>
            <w:tcW w:w="515" w:type="dxa"/>
          </w:tcPr>
          <w:p w14:paraId="6477C480" w14:textId="77777777" w:rsidR="00321217" w:rsidRPr="00FE3F24" w:rsidRDefault="00321217" w:rsidP="00321217">
            <w:pPr>
              <w:jc w:val="center"/>
              <w:rPr>
                <w:rFonts w:ascii="Times New Roman" w:hAnsi="Times New Roman" w:cs="Times New Roman"/>
              </w:rPr>
            </w:pPr>
            <w:r w:rsidRPr="00FE3F24">
              <w:rPr>
                <w:rFonts w:ascii="Times New Roman" w:hAnsi="Times New Roman" w:cs="Times New Roman"/>
              </w:rPr>
              <w:t>6.</w:t>
            </w:r>
          </w:p>
        </w:tc>
        <w:tc>
          <w:tcPr>
            <w:tcW w:w="2106" w:type="dxa"/>
          </w:tcPr>
          <w:p w14:paraId="61BA457B" w14:textId="77777777" w:rsidR="00321217" w:rsidRPr="00CF3796" w:rsidRDefault="00321217" w:rsidP="00321217">
            <w:pPr>
              <w:pStyle w:val="aa"/>
              <w:jc w:val="center"/>
              <w:rPr>
                <w:sz w:val="22"/>
                <w:szCs w:val="22"/>
              </w:rPr>
            </w:pPr>
            <w:r w:rsidRPr="00CF3796">
              <w:rPr>
                <w:sz w:val="22"/>
                <w:szCs w:val="22"/>
              </w:rPr>
              <w:t>СРО НФА</w:t>
            </w:r>
          </w:p>
          <w:p w14:paraId="42085780" w14:textId="77777777" w:rsidR="00321217" w:rsidRDefault="00321217" w:rsidP="00321217">
            <w:pPr>
              <w:pStyle w:val="aa"/>
              <w:jc w:val="center"/>
              <w:rPr>
                <w:sz w:val="22"/>
                <w:szCs w:val="22"/>
              </w:rPr>
            </w:pPr>
            <w:r w:rsidRPr="00CF3796">
              <w:rPr>
                <w:sz w:val="22"/>
                <w:szCs w:val="22"/>
              </w:rPr>
              <w:t>АО Сбербанк КИБ</w:t>
            </w:r>
          </w:p>
          <w:p w14:paraId="55119ED8" w14:textId="77777777" w:rsidR="00321217" w:rsidRPr="00FE3F24" w:rsidRDefault="00321217" w:rsidP="00321217">
            <w:pPr>
              <w:jc w:val="center"/>
              <w:rPr>
                <w:rFonts w:ascii="Times New Roman" w:hAnsi="Times New Roman" w:cs="Times New Roman"/>
              </w:rPr>
            </w:pPr>
          </w:p>
        </w:tc>
        <w:tc>
          <w:tcPr>
            <w:tcW w:w="3053" w:type="dxa"/>
          </w:tcPr>
          <w:p w14:paraId="20079A0A" w14:textId="77777777" w:rsidR="00321217" w:rsidRPr="00CF3796" w:rsidRDefault="00321217" w:rsidP="00321217">
            <w:pPr>
              <w:autoSpaceDE w:val="0"/>
              <w:autoSpaceDN w:val="0"/>
              <w:adjustRightInd w:val="0"/>
              <w:contextualSpacing/>
              <w:jc w:val="both"/>
              <w:rPr>
                <w:rFonts w:ascii="Times New Roman" w:eastAsia="Calibri" w:hAnsi="Times New Roman" w:cs="Times New Roman"/>
              </w:rPr>
            </w:pPr>
            <w:r w:rsidRPr="00CF3796">
              <w:rPr>
                <w:rFonts w:ascii="Times New Roman" w:eastAsia="Calibri" w:hAnsi="Times New Roman" w:cs="Times New Roman"/>
              </w:rPr>
              <w:t>Развитие законодательной/ нормативной базы для сделок товарного репо с драгоценными металлами.</w:t>
            </w:r>
          </w:p>
          <w:p w14:paraId="5EAD35BE" w14:textId="77777777" w:rsidR="00321217" w:rsidRPr="00CF3796" w:rsidRDefault="00321217" w:rsidP="00321217">
            <w:pPr>
              <w:autoSpaceDE w:val="0"/>
              <w:autoSpaceDN w:val="0"/>
              <w:adjustRightInd w:val="0"/>
              <w:contextualSpacing/>
              <w:jc w:val="both"/>
              <w:rPr>
                <w:rFonts w:ascii="Times New Roman" w:eastAsia="Calibri" w:hAnsi="Times New Roman" w:cs="Times New Roman"/>
              </w:rPr>
            </w:pPr>
            <w:r w:rsidRPr="00CF3796">
              <w:rPr>
                <w:rFonts w:ascii="Times New Roman" w:eastAsia="Calibri" w:hAnsi="Times New Roman" w:cs="Times New Roman"/>
              </w:rPr>
              <w:t>Необходимо внесение дополнений в ст. 51.3 Федерального закона «О рынке ценных бумаг».</w:t>
            </w:r>
          </w:p>
        </w:tc>
        <w:tc>
          <w:tcPr>
            <w:tcW w:w="3543" w:type="dxa"/>
          </w:tcPr>
          <w:p w14:paraId="35F39822" w14:textId="77777777" w:rsidR="00321217" w:rsidRPr="00CF3796" w:rsidRDefault="00321217" w:rsidP="00321217">
            <w:pPr>
              <w:autoSpaceDE w:val="0"/>
              <w:autoSpaceDN w:val="0"/>
              <w:adjustRightInd w:val="0"/>
              <w:contextualSpacing/>
              <w:jc w:val="both"/>
              <w:rPr>
                <w:rFonts w:ascii="Times New Roman" w:eastAsia="Calibri" w:hAnsi="Times New Roman" w:cs="Times New Roman"/>
              </w:rPr>
            </w:pPr>
            <w:r w:rsidRPr="00CF3796">
              <w:rPr>
                <w:rFonts w:ascii="Times New Roman" w:eastAsia="Calibri" w:hAnsi="Times New Roman" w:cs="Times New Roman"/>
              </w:rPr>
              <w:t>Отсутствие законодательной базы для сделок товарного РЕПО с драгоценными металлами создает неопределенность относительно того, как данные сделки могут быть рассмотрены судами в случае банкротства контрагента (как две сделки купли продажи или как финансирование под залог товара).</w:t>
            </w:r>
          </w:p>
          <w:p w14:paraId="5D202F95" w14:textId="77777777" w:rsidR="00321217" w:rsidRPr="00CF3796" w:rsidRDefault="00321217" w:rsidP="00321217">
            <w:pPr>
              <w:autoSpaceDE w:val="0"/>
              <w:autoSpaceDN w:val="0"/>
              <w:adjustRightInd w:val="0"/>
              <w:contextualSpacing/>
              <w:jc w:val="both"/>
              <w:rPr>
                <w:rFonts w:ascii="Times New Roman" w:eastAsia="Calibri" w:hAnsi="Times New Roman" w:cs="Times New Roman"/>
              </w:rPr>
            </w:pPr>
            <w:r w:rsidRPr="00CF3796">
              <w:rPr>
                <w:rFonts w:ascii="Times New Roman" w:eastAsia="Calibri" w:hAnsi="Times New Roman" w:cs="Times New Roman"/>
              </w:rPr>
              <w:t>Переквалификация сделки РЕПО в займ под залог драгоценного металла при банкротстве контрагента несет большие риски для финансовых организаций, т.к. в таком случае они теряют право собственности на товар.</w:t>
            </w:r>
          </w:p>
          <w:p w14:paraId="36CE6229" w14:textId="77777777" w:rsidR="00321217" w:rsidRPr="00CF3796" w:rsidRDefault="00321217" w:rsidP="00321217">
            <w:pPr>
              <w:autoSpaceDE w:val="0"/>
              <w:autoSpaceDN w:val="0"/>
              <w:adjustRightInd w:val="0"/>
              <w:contextualSpacing/>
              <w:jc w:val="both"/>
              <w:rPr>
                <w:rFonts w:ascii="Times New Roman" w:eastAsia="Calibri" w:hAnsi="Times New Roman" w:cs="Times New Roman"/>
              </w:rPr>
            </w:pPr>
          </w:p>
        </w:tc>
        <w:tc>
          <w:tcPr>
            <w:tcW w:w="5662" w:type="dxa"/>
          </w:tcPr>
          <w:p w14:paraId="2698A27A" w14:textId="77777777" w:rsidR="00AB4B6E" w:rsidRPr="00A95D69" w:rsidRDefault="00AB4B6E" w:rsidP="00AB4B6E">
            <w:pPr>
              <w:jc w:val="both"/>
              <w:rPr>
                <w:rFonts w:ascii="Times New Roman" w:eastAsia="Times New Roman" w:hAnsi="Times New Roman" w:cs="Times New Roman"/>
              </w:rPr>
            </w:pPr>
            <w:r w:rsidRPr="00A95D69">
              <w:rPr>
                <w:rFonts w:ascii="Times New Roman" w:hAnsi="Times New Roman" w:cs="Times New Roman"/>
                <w:b/>
              </w:rPr>
              <w:t>РЕШИЛИ: не включ</w:t>
            </w:r>
            <w:r w:rsidR="00292375" w:rsidRPr="00A95D69">
              <w:rPr>
                <w:rFonts w:ascii="Times New Roman" w:hAnsi="Times New Roman" w:cs="Times New Roman"/>
                <w:b/>
              </w:rPr>
              <w:t>а</w:t>
            </w:r>
            <w:r w:rsidRPr="00A95D69">
              <w:rPr>
                <w:rFonts w:ascii="Times New Roman" w:hAnsi="Times New Roman" w:cs="Times New Roman"/>
                <w:b/>
              </w:rPr>
              <w:t xml:space="preserve">ть в План реализации ОНРФР на </w:t>
            </w:r>
            <w:r w:rsidRPr="00A95D69">
              <w:rPr>
                <w:rFonts w:ascii="Times New Roman" w:eastAsia="Times New Roman" w:hAnsi="Times New Roman" w:cs="Times New Roman"/>
                <w:b/>
              </w:rPr>
              <w:t xml:space="preserve">2022 год. </w:t>
            </w:r>
            <w:r w:rsidR="00292375" w:rsidRPr="00A95D69">
              <w:rPr>
                <w:rFonts w:ascii="Times New Roman" w:eastAsia="Times New Roman" w:hAnsi="Times New Roman" w:cs="Times New Roman"/>
              </w:rPr>
              <w:t>Инициатору п</w:t>
            </w:r>
            <w:r w:rsidRPr="00A95D69">
              <w:rPr>
                <w:rFonts w:ascii="Times New Roman" w:eastAsia="Times New Roman" w:hAnsi="Times New Roman" w:cs="Times New Roman"/>
              </w:rPr>
              <w:t>редложено направить запрос.</w:t>
            </w:r>
          </w:p>
          <w:p w14:paraId="489DE528" w14:textId="77777777" w:rsidR="00A3323D" w:rsidRPr="00A95D69" w:rsidRDefault="00A3323D" w:rsidP="00392B8C">
            <w:pPr>
              <w:jc w:val="both"/>
              <w:rPr>
                <w:rFonts w:ascii="Times New Roman" w:hAnsi="Times New Roman" w:cs="Times New Roman"/>
                <w:b/>
              </w:rPr>
            </w:pPr>
          </w:p>
          <w:p w14:paraId="6C6D0A44" w14:textId="77777777" w:rsidR="00D24CE6" w:rsidRDefault="00AB4B6E" w:rsidP="00392B8C">
            <w:pPr>
              <w:jc w:val="both"/>
              <w:rPr>
                <w:rFonts w:ascii="Times New Roman" w:hAnsi="Times New Roman" w:cs="Times New Roman"/>
                <w:b/>
              </w:rPr>
            </w:pPr>
            <w:r w:rsidRPr="00A95D69">
              <w:rPr>
                <w:rFonts w:ascii="Times New Roman" w:hAnsi="Times New Roman" w:cs="Times New Roman"/>
                <w:b/>
              </w:rPr>
              <w:t>Ход обсуждения:</w:t>
            </w:r>
            <w:r w:rsidR="00292375" w:rsidRPr="00A95D69">
              <w:rPr>
                <w:rFonts w:ascii="Times New Roman" w:hAnsi="Times New Roman" w:cs="Times New Roman"/>
                <w:b/>
              </w:rPr>
              <w:t xml:space="preserve"> </w:t>
            </w:r>
          </w:p>
          <w:p w14:paraId="2E2FD1A2" w14:textId="77777777" w:rsidR="00392B8C" w:rsidRPr="00A95D69" w:rsidRDefault="00D24CE6" w:rsidP="00392B8C">
            <w:pPr>
              <w:jc w:val="both"/>
              <w:rPr>
                <w:rStyle w:val="a4"/>
                <w:rFonts w:ascii="Times New Roman" w:hAnsi="Times New Roman"/>
              </w:rPr>
            </w:pPr>
            <w:r>
              <w:rPr>
                <w:rFonts w:ascii="Times New Roman" w:hAnsi="Times New Roman" w:cs="Times New Roman"/>
              </w:rPr>
              <w:t>П</w:t>
            </w:r>
            <w:r w:rsidR="00292375" w:rsidRPr="00A95D69">
              <w:rPr>
                <w:rFonts w:ascii="Times New Roman" w:hAnsi="Times New Roman" w:cs="Times New Roman"/>
              </w:rPr>
              <w:t xml:space="preserve">редставитель ДСРФР (С. </w:t>
            </w:r>
            <w:r w:rsidR="00E44BC1" w:rsidRPr="00A95D69">
              <w:rPr>
                <w:rStyle w:val="a4"/>
                <w:rFonts w:ascii="Times New Roman" w:hAnsi="Times New Roman"/>
              </w:rPr>
              <w:t>Золотарева</w:t>
            </w:r>
            <w:r w:rsidR="00292375" w:rsidRPr="00A95D69">
              <w:rPr>
                <w:rStyle w:val="a4"/>
                <w:rFonts w:ascii="Times New Roman" w:hAnsi="Times New Roman"/>
              </w:rPr>
              <w:t>) отметила,</w:t>
            </w:r>
            <w:r w:rsidR="00E44BC1" w:rsidRPr="00A95D69">
              <w:rPr>
                <w:rStyle w:val="a4"/>
                <w:rFonts w:ascii="Times New Roman" w:hAnsi="Times New Roman"/>
              </w:rPr>
              <w:t xml:space="preserve"> </w:t>
            </w:r>
            <w:r w:rsidR="00392B8C" w:rsidRPr="00A95D69">
              <w:rPr>
                <w:rStyle w:val="a4"/>
                <w:rFonts w:ascii="Times New Roman" w:hAnsi="Times New Roman"/>
              </w:rPr>
              <w:t>что</w:t>
            </w:r>
            <w:r w:rsidR="00596840">
              <w:rPr>
                <w:rStyle w:val="a4"/>
                <w:rFonts w:ascii="Times New Roman" w:hAnsi="Times New Roman"/>
              </w:rPr>
              <w:t xml:space="preserve"> при</w:t>
            </w:r>
            <w:r w:rsidR="00292375" w:rsidRPr="00A95D69">
              <w:rPr>
                <w:rStyle w:val="a4"/>
                <w:rFonts w:ascii="Times New Roman" w:hAnsi="Times New Roman"/>
              </w:rPr>
              <w:t xml:space="preserve"> обсуждени</w:t>
            </w:r>
            <w:r w:rsidR="00596840">
              <w:rPr>
                <w:rStyle w:val="a4"/>
                <w:rFonts w:ascii="Times New Roman" w:hAnsi="Times New Roman"/>
              </w:rPr>
              <w:t>е</w:t>
            </w:r>
            <w:r w:rsidR="00292375" w:rsidRPr="00A95D69">
              <w:rPr>
                <w:rStyle w:val="a4"/>
                <w:rFonts w:ascii="Times New Roman" w:hAnsi="Times New Roman"/>
              </w:rPr>
              <w:t xml:space="preserve"> данной проблемы </w:t>
            </w:r>
            <w:r w:rsidR="00596840">
              <w:rPr>
                <w:rStyle w:val="a4"/>
                <w:rFonts w:ascii="Times New Roman" w:hAnsi="Times New Roman"/>
              </w:rPr>
              <w:t xml:space="preserve">не </w:t>
            </w:r>
            <w:r w:rsidR="00292375" w:rsidRPr="00A95D69">
              <w:rPr>
                <w:rStyle w:val="a4"/>
                <w:rFonts w:ascii="Times New Roman" w:hAnsi="Times New Roman"/>
              </w:rPr>
              <w:t>следует</w:t>
            </w:r>
            <w:r w:rsidR="00E44BC1" w:rsidRPr="00A95D69">
              <w:rPr>
                <w:rStyle w:val="a4"/>
                <w:rFonts w:ascii="Times New Roman" w:hAnsi="Times New Roman"/>
              </w:rPr>
              <w:t xml:space="preserve"> </w:t>
            </w:r>
            <w:r w:rsidR="00596840">
              <w:rPr>
                <w:rStyle w:val="a4"/>
                <w:rFonts w:ascii="Times New Roman" w:hAnsi="Times New Roman"/>
              </w:rPr>
              <w:t xml:space="preserve">ограничиваться лишь сделками РЕПО с драгоценными металлами. </w:t>
            </w:r>
            <w:r w:rsidR="00E44BC1" w:rsidRPr="00A95D69">
              <w:rPr>
                <w:rStyle w:val="a4"/>
                <w:rFonts w:ascii="Times New Roman" w:hAnsi="Times New Roman"/>
              </w:rPr>
              <w:t>Нужно рассматривать целы</w:t>
            </w:r>
            <w:r w:rsidR="00392B8C" w:rsidRPr="00A95D69">
              <w:rPr>
                <w:rStyle w:val="a4"/>
                <w:rFonts w:ascii="Times New Roman" w:hAnsi="Times New Roman"/>
              </w:rPr>
              <w:t>й</w:t>
            </w:r>
            <w:r w:rsidR="00E44BC1" w:rsidRPr="00A95D69">
              <w:rPr>
                <w:rStyle w:val="a4"/>
                <w:rFonts w:ascii="Times New Roman" w:hAnsi="Times New Roman"/>
              </w:rPr>
              <w:t xml:space="preserve"> комплекс измен</w:t>
            </w:r>
            <w:r w:rsidR="00392B8C" w:rsidRPr="00A95D69">
              <w:rPr>
                <w:rStyle w:val="a4"/>
                <w:rFonts w:ascii="Times New Roman" w:hAnsi="Times New Roman"/>
              </w:rPr>
              <w:t>ений законодательст</w:t>
            </w:r>
            <w:r w:rsidR="00E44BC1" w:rsidRPr="00A95D69">
              <w:rPr>
                <w:rStyle w:val="a4"/>
                <w:rFonts w:ascii="Times New Roman" w:hAnsi="Times New Roman"/>
              </w:rPr>
              <w:t xml:space="preserve">ва. </w:t>
            </w:r>
            <w:r w:rsidR="00392B8C" w:rsidRPr="00A95D69">
              <w:rPr>
                <w:rStyle w:val="a4"/>
                <w:rFonts w:ascii="Times New Roman" w:hAnsi="Times New Roman"/>
              </w:rPr>
              <w:t>Инициатору предложено направить в Банк России запрос, в рамках которого можно будет продолжить обсуждение данной проблемы.</w:t>
            </w:r>
            <w:r w:rsidR="00E44BC1" w:rsidRPr="00A95D69">
              <w:rPr>
                <w:rStyle w:val="a4"/>
                <w:rFonts w:ascii="Times New Roman" w:hAnsi="Times New Roman"/>
              </w:rPr>
              <w:t xml:space="preserve"> </w:t>
            </w:r>
          </w:p>
          <w:p w14:paraId="7B8A024C" w14:textId="77777777" w:rsidR="003C6659" w:rsidRPr="00A95D69" w:rsidRDefault="00392B8C" w:rsidP="00596840">
            <w:pPr>
              <w:jc w:val="both"/>
              <w:rPr>
                <w:rStyle w:val="a4"/>
                <w:rFonts w:ascii="Times New Roman" w:hAnsi="Times New Roman"/>
              </w:rPr>
            </w:pPr>
            <w:r w:rsidRPr="00A95D69">
              <w:rPr>
                <w:rStyle w:val="a4"/>
                <w:rFonts w:ascii="Times New Roman" w:hAnsi="Times New Roman"/>
              </w:rPr>
              <w:t>Представител</w:t>
            </w:r>
            <w:r w:rsidR="00596840">
              <w:rPr>
                <w:rStyle w:val="a4"/>
                <w:rFonts w:ascii="Times New Roman" w:hAnsi="Times New Roman"/>
              </w:rPr>
              <w:t>ь</w:t>
            </w:r>
            <w:r w:rsidRPr="00A95D69">
              <w:rPr>
                <w:rStyle w:val="a4"/>
                <w:rFonts w:ascii="Times New Roman" w:hAnsi="Times New Roman"/>
              </w:rPr>
              <w:t xml:space="preserve"> СРО НФА (Ю. </w:t>
            </w:r>
            <w:r w:rsidR="003C6659" w:rsidRPr="00A95D69">
              <w:rPr>
                <w:rFonts w:ascii="Times New Roman" w:hAnsi="Times New Roman" w:cs="Times New Roman"/>
              </w:rPr>
              <w:t>Зотикова</w:t>
            </w:r>
            <w:r w:rsidRPr="00A95D69">
              <w:rPr>
                <w:rFonts w:ascii="Times New Roman" w:hAnsi="Times New Roman" w:cs="Times New Roman"/>
              </w:rPr>
              <w:t>) сообщила, что данный вопрос взят в проработку.</w:t>
            </w:r>
            <w:r w:rsidR="003C6659" w:rsidRPr="00A95D69">
              <w:rPr>
                <w:rFonts w:ascii="Times New Roman" w:hAnsi="Times New Roman" w:cs="Times New Roman"/>
              </w:rPr>
              <w:t xml:space="preserve"> </w:t>
            </w:r>
          </w:p>
        </w:tc>
      </w:tr>
      <w:tr w:rsidR="008D0CE7" w14:paraId="285D9E92" w14:textId="77777777" w:rsidTr="009D265E">
        <w:trPr>
          <w:trHeight w:val="400"/>
        </w:trPr>
        <w:tc>
          <w:tcPr>
            <w:tcW w:w="515" w:type="dxa"/>
          </w:tcPr>
          <w:p w14:paraId="73951A9D" w14:textId="77777777" w:rsidR="008D0CE7" w:rsidRPr="00FE3F24" w:rsidRDefault="008D0CE7" w:rsidP="008D0CE7">
            <w:pPr>
              <w:jc w:val="center"/>
              <w:rPr>
                <w:rFonts w:ascii="Times New Roman" w:hAnsi="Times New Roman" w:cs="Times New Roman"/>
              </w:rPr>
            </w:pPr>
            <w:r w:rsidRPr="00FE3F24">
              <w:rPr>
                <w:rFonts w:ascii="Times New Roman" w:hAnsi="Times New Roman" w:cs="Times New Roman"/>
              </w:rPr>
              <w:t>7.</w:t>
            </w:r>
          </w:p>
        </w:tc>
        <w:tc>
          <w:tcPr>
            <w:tcW w:w="2106" w:type="dxa"/>
          </w:tcPr>
          <w:p w14:paraId="3A2AE90E" w14:textId="77777777" w:rsidR="008D0CE7" w:rsidRDefault="008D0CE7" w:rsidP="008D0CE7">
            <w:pPr>
              <w:pStyle w:val="aa"/>
              <w:spacing w:after="220"/>
              <w:jc w:val="center"/>
              <w:rPr>
                <w:bCs/>
                <w:sz w:val="22"/>
                <w:szCs w:val="22"/>
              </w:rPr>
            </w:pPr>
            <w:r w:rsidRPr="00CF3796">
              <w:rPr>
                <w:bCs/>
                <w:sz w:val="22"/>
                <w:szCs w:val="22"/>
              </w:rPr>
              <w:t>Ассоциация «Россия»</w:t>
            </w:r>
          </w:p>
          <w:p w14:paraId="1B3B86D8" w14:textId="77777777" w:rsidR="008D0CE7" w:rsidRPr="00FE3F24" w:rsidRDefault="008D0CE7" w:rsidP="008D0CE7">
            <w:pPr>
              <w:jc w:val="center"/>
              <w:rPr>
                <w:rFonts w:ascii="Times New Roman" w:hAnsi="Times New Roman" w:cs="Times New Roman"/>
              </w:rPr>
            </w:pPr>
          </w:p>
        </w:tc>
        <w:tc>
          <w:tcPr>
            <w:tcW w:w="3053" w:type="dxa"/>
          </w:tcPr>
          <w:p w14:paraId="55B0CE41" w14:textId="77777777" w:rsidR="008D0CE7" w:rsidRPr="00CF3796" w:rsidRDefault="008D0CE7" w:rsidP="008D0CE7">
            <w:pPr>
              <w:pStyle w:val="aa"/>
              <w:jc w:val="both"/>
              <w:rPr>
                <w:sz w:val="22"/>
                <w:szCs w:val="22"/>
              </w:rPr>
            </w:pPr>
            <w:r w:rsidRPr="00CF3796">
              <w:rPr>
                <w:bCs/>
                <w:sz w:val="22"/>
                <w:szCs w:val="22"/>
              </w:rPr>
              <w:t>Создание благоприятных условий для развития конкуренции на финансовом рынке</w:t>
            </w:r>
          </w:p>
        </w:tc>
        <w:tc>
          <w:tcPr>
            <w:tcW w:w="3543" w:type="dxa"/>
          </w:tcPr>
          <w:p w14:paraId="7AE57FE2" w14:textId="77777777" w:rsidR="008D0CE7" w:rsidRPr="00CF3796" w:rsidRDefault="008D0CE7" w:rsidP="008D0CE7">
            <w:pPr>
              <w:pStyle w:val="aa"/>
              <w:jc w:val="both"/>
              <w:rPr>
                <w:sz w:val="22"/>
                <w:szCs w:val="22"/>
              </w:rPr>
            </w:pPr>
            <w:r w:rsidRPr="00CF3796">
              <w:rPr>
                <w:sz w:val="22"/>
                <w:szCs w:val="22"/>
              </w:rPr>
              <w:t xml:space="preserve">Проведение анализа влияния на состояние конкуренции на финансовом рынке таких факторов как обладание значительными объемами данных о клиентах, наличие возможности их обработки с использованием новых цифровых технологий, развитие цифровых платформ. Разработка совместно с ФАС России </w:t>
            </w:r>
            <w:r w:rsidRPr="00CF3796">
              <w:rPr>
                <w:sz w:val="22"/>
                <w:szCs w:val="22"/>
              </w:rPr>
              <w:lastRenderedPageBreak/>
              <w:t xml:space="preserve">предложений о внесении изменений в законодательство о защите </w:t>
            </w:r>
            <w:r w:rsidRPr="00CF3796">
              <w:rPr>
                <w:sz w:val="22"/>
                <w:szCs w:val="22"/>
                <w:u w:val="single"/>
              </w:rPr>
              <w:t>конкуренции.</w:t>
            </w:r>
          </w:p>
        </w:tc>
        <w:tc>
          <w:tcPr>
            <w:tcW w:w="5662" w:type="dxa"/>
          </w:tcPr>
          <w:p w14:paraId="5167ECFF" w14:textId="1914784B" w:rsidR="00222113" w:rsidRPr="00A27C79" w:rsidRDefault="000C0F08" w:rsidP="00222113">
            <w:pPr>
              <w:jc w:val="both"/>
              <w:rPr>
                <w:rFonts w:ascii="Times New Roman" w:eastAsia="Times New Roman" w:hAnsi="Times New Roman" w:cs="Times New Roman"/>
              </w:rPr>
            </w:pPr>
            <w:r w:rsidRPr="00A95D69">
              <w:rPr>
                <w:rFonts w:ascii="Times New Roman" w:hAnsi="Times New Roman" w:cs="Times New Roman"/>
                <w:b/>
              </w:rPr>
              <w:lastRenderedPageBreak/>
              <w:t>РЕШИЛИ: не включа</w:t>
            </w:r>
            <w:r w:rsidR="00222113" w:rsidRPr="00A95D69">
              <w:rPr>
                <w:rFonts w:ascii="Times New Roman" w:hAnsi="Times New Roman" w:cs="Times New Roman"/>
                <w:b/>
              </w:rPr>
              <w:t xml:space="preserve">ть в План реализации ОНРФР на </w:t>
            </w:r>
            <w:r w:rsidR="00222113" w:rsidRPr="00A95D69">
              <w:rPr>
                <w:rFonts w:ascii="Times New Roman" w:eastAsia="Times New Roman" w:hAnsi="Times New Roman" w:cs="Times New Roman"/>
                <w:b/>
              </w:rPr>
              <w:t xml:space="preserve">2022 год. </w:t>
            </w:r>
            <w:r w:rsidR="00A27C79" w:rsidRPr="00A27C79">
              <w:rPr>
                <w:rFonts w:ascii="Times New Roman" w:eastAsia="Times New Roman" w:hAnsi="Times New Roman" w:cs="Times New Roman"/>
              </w:rPr>
              <w:t>Возможно включение в ОНРФР аналитического доклада</w:t>
            </w:r>
            <w:r w:rsidR="00655626">
              <w:rPr>
                <w:rFonts w:ascii="Times New Roman" w:hAnsi="Times New Roman" w:cs="Times New Roman"/>
              </w:rPr>
              <w:t xml:space="preserve">, касающегося </w:t>
            </w:r>
            <w:r w:rsidR="00655626">
              <w:rPr>
                <w:rFonts w:ascii="Times New Roman" w:hAnsi="Times New Roman" w:cs="Times New Roman"/>
              </w:rPr>
              <w:t>широкого круга вопросов</w:t>
            </w:r>
            <w:r w:rsidR="00A27C79" w:rsidRPr="00A27C79">
              <w:rPr>
                <w:rFonts w:ascii="Times New Roman" w:eastAsia="Times New Roman" w:hAnsi="Times New Roman" w:cs="Times New Roman"/>
              </w:rPr>
              <w:t xml:space="preserve">, в том числе </w:t>
            </w:r>
            <w:r w:rsidR="00FF32FD">
              <w:rPr>
                <w:rFonts w:ascii="Times New Roman" w:hAnsi="Times New Roman" w:cs="Times New Roman"/>
              </w:rPr>
              <w:t>целесообразнос</w:t>
            </w:r>
            <w:r w:rsidR="00655626">
              <w:rPr>
                <w:rFonts w:ascii="Times New Roman" w:hAnsi="Times New Roman" w:cs="Times New Roman"/>
              </w:rPr>
              <w:t>ти изменения порядка доступа к</w:t>
            </w:r>
            <w:r w:rsidR="00FF32FD">
              <w:rPr>
                <w:rFonts w:ascii="Times New Roman" w:hAnsi="Times New Roman" w:cs="Times New Roman"/>
              </w:rPr>
              <w:t xml:space="preserve"> данным</w:t>
            </w:r>
            <w:r w:rsidR="00655626">
              <w:rPr>
                <w:rFonts w:ascii="Times New Roman" w:hAnsi="Times New Roman" w:cs="Times New Roman"/>
              </w:rPr>
              <w:t>.</w:t>
            </w:r>
            <w:bookmarkStart w:id="3" w:name="_GoBack"/>
            <w:bookmarkEnd w:id="3"/>
          </w:p>
          <w:p w14:paraId="1AFBE20F" w14:textId="77777777" w:rsidR="00A3323D" w:rsidRPr="00A95D69" w:rsidRDefault="00A3323D" w:rsidP="008D0CE7">
            <w:pPr>
              <w:jc w:val="both"/>
              <w:rPr>
                <w:rFonts w:ascii="Times New Roman" w:hAnsi="Times New Roman" w:cs="Times New Roman"/>
                <w:b/>
              </w:rPr>
            </w:pPr>
          </w:p>
          <w:p w14:paraId="4C1C10BF" w14:textId="77777777" w:rsidR="00D24CE6" w:rsidRDefault="00222113" w:rsidP="008D0CE7">
            <w:pPr>
              <w:jc w:val="both"/>
              <w:rPr>
                <w:rFonts w:ascii="Times New Roman" w:hAnsi="Times New Roman" w:cs="Times New Roman"/>
                <w:b/>
              </w:rPr>
            </w:pPr>
            <w:r w:rsidRPr="00A95D69">
              <w:rPr>
                <w:rFonts w:ascii="Times New Roman" w:hAnsi="Times New Roman" w:cs="Times New Roman"/>
                <w:b/>
              </w:rPr>
              <w:t>Ход обсуждения:</w:t>
            </w:r>
            <w:r w:rsidR="000C0F08" w:rsidRPr="00A95D69">
              <w:rPr>
                <w:rFonts w:ascii="Times New Roman" w:hAnsi="Times New Roman" w:cs="Times New Roman"/>
                <w:b/>
              </w:rPr>
              <w:t xml:space="preserve"> </w:t>
            </w:r>
          </w:p>
          <w:p w14:paraId="24305522" w14:textId="77777777" w:rsidR="003C6659" w:rsidRDefault="00D24CE6" w:rsidP="009D719A">
            <w:pPr>
              <w:jc w:val="both"/>
              <w:rPr>
                <w:rFonts w:ascii="Times New Roman" w:hAnsi="Times New Roman" w:cs="Times New Roman"/>
              </w:rPr>
            </w:pPr>
            <w:r>
              <w:rPr>
                <w:rFonts w:ascii="Times New Roman" w:hAnsi="Times New Roman" w:cs="Times New Roman"/>
              </w:rPr>
              <w:t>П</w:t>
            </w:r>
            <w:r w:rsidR="000C0F08" w:rsidRPr="00A95D69">
              <w:rPr>
                <w:rFonts w:ascii="Times New Roman" w:hAnsi="Times New Roman" w:cs="Times New Roman"/>
              </w:rPr>
              <w:t>редставитель ДСРФР (С.</w:t>
            </w:r>
            <w:r w:rsidR="00222113" w:rsidRPr="00A95D69">
              <w:rPr>
                <w:rFonts w:ascii="Times New Roman" w:hAnsi="Times New Roman" w:cs="Times New Roman"/>
              </w:rPr>
              <w:t>Золотарева</w:t>
            </w:r>
            <w:r w:rsidR="000C0F08" w:rsidRPr="00A95D69">
              <w:rPr>
                <w:rFonts w:ascii="Times New Roman" w:hAnsi="Times New Roman" w:cs="Times New Roman"/>
              </w:rPr>
              <w:t>)</w:t>
            </w:r>
            <w:r w:rsidR="00222113" w:rsidRPr="00A95D69">
              <w:rPr>
                <w:rFonts w:ascii="Times New Roman" w:hAnsi="Times New Roman" w:cs="Times New Roman"/>
              </w:rPr>
              <w:t xml:space="preserve"> </w:t>
            </w:r>
            <w:r w:rsidR="000C0F08" w:rsidRPr="00A95D69">
              <w:rPr>
                <w:rFonts w:ascii="Times New Roman" w:hAnsi="Times New Roman" w:cs="Times New Roman"/>
              </w:rPr>
              <w:t>отметила, что в Банке России проводится аналитическая работа по данному вопросу</w:t>
            </w:r>
            <w:r w:rsidR="00222113" w:rsidRPr="00A95D69">
              <w:rPr>
                <w:rFonts w:ascii="Times New Roman" w:hAnsi="Times New Roman" w:cs="Times New Roman"/>
              </w:rPr>
              <w:t xml:space="preserve">. Вопрос </w:t>
            </w:r>
            <w:r w:rsidR="000C0F08" w:rsidRPr="00A95D69">
              <w:rPr>
                <w:rFonts w:ascii="Times New Roman" w:hAnsi="Times New Roman" w:cs="Times New Roman"/>
              </w:rPr>
              <w:t>комплексный и</w:t>
            </w:r>
            <w:r w:rsidR="0042391F" w:rsidRPr="00A95D69">
              <w:rPr>
                <w:rFonts w:ascii="Times New Roman" w:hAnsi="Times New Roman" w:cs="Times New Roman"/>
              </w:rPr>
              <w:t xml:space="preserve"> касаетс</w:t>
            </w:r>
            <w:r w:rsidR="000C0F08" w:rsidRPr="00A95D69">
              <w:rPr>
                <w:rFonts w:ascii="Times New Roman" w:hAnsi="Times New Roman" w:cs="Times New Roman"/>
              </w:rPr>
              <w:t>я</w:t>
            </w:r>
            <w:r w:rsidR="00A27C79">
              <w:rPr>
                <w:rFonts w:ascii="Times New Roman" w:hAnsi="Times New Roman" w:cs="Times New Roman"/>
              </w:rPr>
              <w:t xml:space="preserve"> </w:t>
            </w:r>
            <w:r w:rsidR="00A27C79">
              <w:rPr>
                <w:rFonts w:ascii="Times New Roman" w:hAnsi="Times New Roman" w:cs="Times New Roman"/>
              </w:rPr>
              <w:lastRenderedPageBreak/>
              <w:t>помимо проблемы доступа к данным, обрабатываемым крупнейшими игроками и влияющим</w:t>
            </w:r>
            <w:r w:rsidR="00FF32FD">
              <w:rPr>
                <w:rFonts w:ascii="Times New Roman" w:hAnsi="Times New Roman" w:cs="Times New Roman"/>
              </w:rPr>
              <w:t>и</w:t>
            </w:r>
            <w:r w:rsidR="00A27C79">
              <w:rPr>
                <w:rFonts w:ascii="Times New Roman" w:hAnsi="Times New Roman" w:cs="Times New Roman"/>
              </w:rPr>
              <w:t xml:space="preserve"> на конкуренцию, вопроса </w:t>
            </w:r>
            <w:r w:rsidR="000C0F08" w:rsidRPr="00A95D69">
              <w:rPr>
                <w:rFonts w:ascii="Times New Roman" w:hAnsi="Times New Roman" w:cs="Times New Roman"/>
              </w:rPr>
              <w:t>дос</w:t>
            </w:r>
            <w:r w:rsidR="0042391F" w:rsidRPr="00A95D69">
              <w:rPr>
                <w:rFonts w:ascii="Times New Roman" w:hAnsi="Times New Roman" w:cs="Times New Roman"/>
              </w:rPr>
              <w:t>тупа к пер</w:t>
            </w:r>
            <w:r w:rsidR="000C0F08" w:rsidRPr="00A95D69">
              <w:rPr>
                <w:rFonts w:ascii="Times New Roman" w:hAnsi="Times New Roman" w:cs="Times New Roman"/>
              </w:rPr>
              <w:t xml:space="preserve">сональным </w:t>
            </w:r>
            <w:r w:rsidR="0042391F" w:rsidRPr="00A95D69">
              <w:rPr>
                <w:rFonts w:ascii="Times New Roman" w:hAnsi="Times New Roman" w:cs="Times New Roman"/>
              </w:rPr>
              <w:t xml:space="preserve">данным. </w:t>
            </w:r>
            <w:r w:rsidR="00A27C79">
              <w:rPr>
                <w:rFonts w:ascii="Times New Roman" w:hAnsi="Times New Roman" w:cs="Times New Roman"/>
              </w:rPr>
              <w:t xml:space="preserve">По указанному вопросу Банком России планируется публикация в 2021 году аналитического доклада с обсуждением широкого круга вопросов, в том числе целесообразности изменения порядка доступа </w:t>
            </w:r>
            <w:r w:rsidR="00FF32FD">
              <w:rPr>
                <w:rFonts w:ascii="Times New Roman" w:hAnsi="Times New Roman" w:cs="Times New Roman"/>
              </w:rPr>
              <w:t>к</w:t>
            </w:r>
            <w:r w:rsidR="00A27C79">
              <w:rPr>
                <w:rFonts w:ascii="Times New Roman" w:hAnsi="Times New Roman" w:cs="Times New Roman"/>
              </w:rPr>
              <w:t xml:space="preserve"> данным</w:t>
            </w:r>
            <w:r w:rsidR="009D719A">
              <w:rPr>
                <w:rFonts w:ascii="Times New Roman" w:hAnsi="Times New Roman" w:cs="Times New Roman"/>
              </w:rPr>
              <w:t>, который, в</w:t>
            </w:r>
            <w:r w:rsidR="009F0E73" w:rsidRPr="00A95D69">
              <w:rPr>
                <w:rFonts w:ascii="Times New Roman" w:hAnsi="Times New Roman" w:cs="Times New Roman"/>
              </w:rPr>
              <w:t>озможно</w:t>
            </w:r>
            <w:r w:rsidR="009D719A">
              <w:rPr>
                <w:rFonts w:ascii="Times New Roman" w:hAnsi="Times New Roman" w:cs="Times New Roman"/>
              </w:rPr>
              <w:t xml:space="preserve">, будет включен в ОНРФР. </w:t>
            </w:r>
            <w:r w:rsidR="009F0E73" w:rsidRPr="00A95D69">
              <w:rPr>
                <w:rFonts w:ascii="Times New Roman" w:hAnsi="Times New Roman" w:cs="Times New Roman"/>
              </w:rPr>
              <w:t xml:space="preserve"> </w:t>
            </w:r>
          </w:p>
          <w:p w14:paraId="0B3FC462" w14:textId="43EADD15" w:rsidR="009D719A" w:rsidRPr="00A95D69" w:rsidRDefault="009D719A" w:rsidP="009D719A">
            <w:pPr>
              <w:jc w:val="both"/>
              <w:rPr>
                <w:rFonts w:ascii="Times New Roman" w:hAnsi="Times New Roman" w:cs="Times New Roman"/>
              </w:rPr>
            </w:pPr>
          </w:p>
        </w:tc>
      </w:tr>
      <w:tr w:rsidR="008D16FB" w14:paraId="5CC5CDEA" w14:textId="77777777" w:rsidTr="009D265E">
        <w:trPr>
          <w:trHeight w:val="400"/>
        </w:trPr>
        <w:tc>
          <w:tcPr>
            <w:tcW w:w="515" w:type="dxa"/>
          </w:tcPr>
          <w:p w14:paraId="2A991F02" w14:textId="77777777" w:rsidR="008D16FB" w:rsidRPr="00FE3F24" w:rsidRDefault="008D16FB" w:rsidP="008D16FB">
            <w:pPr>
              <w:jc w:val="center"/>
              <w:rPr>
                <w:rFonts w:ascii="Times New Roman" w:hAnsi="Times New Roman" w:cs="Times New Roman"/>
              </w:rPr>
            </w:pPr>
            <w:r w:rsidRPr="00FE3F24">
              <w:rPr>
                <w:rFonts w:ascii="Times New Roman" w:hAnsi="Times New Roman" w:cs="Times New Roman"/>
              </w:rPr>
              <w:lastRenderedPageBreak/>
              <w:t>8.</w:t>
            </w:r>
          </w:p>
        </w:tc>
        <w:tc>
          <w:tcPr>
            <w:tcW w:w="2106" w:type="dxa"/>
          </w:tcPr>
          <w:p w14:paraId="4F474CA5" w14:textId="77777777" w:rsidR="008D16FB" w:rsidRPr="00FE3F24" w:rsidRDefault="008D16FB" w:rsidP="008D16FB">
            <w:pPr>
              <w:jc w:val="center"/>
              <w:rPr>
                <w:rFonts w:ascii="Times New Roman" w:hAnsi="Times New Roman" w:cs="Times New Roman"/>
              </w:rPr>
            </w:pPr>
            <w:r w:rsidRPr="00CF3796">
              <w:rPr>
                <w:rStyle w:val="a4"/>
                <w:rFonts w:ascii="Times New Roman" w:hAnsi="Times New Roman"/>
              </w:rPr>
              <w:t>Национальный расчетный депозитарий (НКО АО НРД)</w:t>
            </w:r>
          </w:p>
        </w:tc>
        <w:tc>
          <w:tcPr>
            <w:tcW w:w="3053" w:type="dxa"/>
          </w:tcPr>
          <w:p w14:paraId="7D542344" w14:textId="77777777" w:rsidR="008D16FB" w:rsidRPr="00CF3796" w:rsidRDefault="008D16FB" w:rsidP="008D16FB">
            <w:pPr>
              <w:jc w:val="both"/>
              <w:rPr>
                <w:rFonts w:ascii="Times New Roman" w:hAnsi="Times New Roman" w:cs="Times New Roman"/>
                <w:color w:val="000000" w:themeColor="text1"/>
              </w:rPr>
            </w:pPr>
            <w:r w:rsidRPr="00CF3796">
              <w:rPr>
                <w:rFonts w:ascii="Times New Roman" w:hAnsi="Times New Roman" w:cs="Times New Roman"/>
                <w:color w:val="000000" w:themeColor="text1"/>
              </w:rPr>
              <w:t>Совершенствование правового регулирования на рынке коллективных инвестиций (РКИ).</w:t>
            </w:r>
          </w:p>
          <w:p w14:paraId="1FD9D2EE" w14:textId="77777777" w:rsidR="008D16FB" w:rsidRPr="00CF3796" w:rsidRDefault="008D16FB" w:rsidP="008D16FB">
            <w:pPr>
              <w:jc w:val="both"/>
              <w:rPr>
                <w:rFonts w:ascii="Times New Roman" w:hAnsi="Times New Roman" w:cs="Times New Roman"/>
              </w:rPr>
            </w:pPr>
            <w:r w:rsidRPr="00CF3796">
              <w:rPr>
                <w:rStyle w:val="a4"/>
                <w:rFonts w:ascii="Times New Roman" w:hAnsi="Times New Roman"/>
              </w:rPr>
              <w:t>Внести изменения в часть 1 ст. 12 ФЗ № 414-ФЗ «О центральном депозитарии», обязывающие управляющие компании, осуществляющие доверительное управление активами инвестиционных фондов, агенты по выдаче, обмену и погашению инвестиционных паев при взаимодействии с центральным депозитарием осуществлять обмен информацией и документами в электронной форме.</w:t>
            </w:r>
          </w:p>
        </w:tc>
        <w:tc>
          <w:tcPr>
            <w:tcW w:w="3543" w:type="dxa"/>
          </w:tcPr>
          <w:p w14:paraId="027DA53E" w14:textId="77777777" w:rsidR="008D16FB" w:rsidRPr="00CF3796" w:rsidRDefault="008D16FB" w:rsidP="008D16FB">
            <w:pPr>
              <w:autoSpaceDE w:val="0"/>
              <w:autoSpaceDN w:val="0"/>
              <w:adjustRightInd w:val="0"/>
              <w:jc w:val="both"/>
              <w:rPr>
                <w:rStyle w:val="a4"/>
                <w:rFonts w:ascii="Times New Roman" w:hAnsi="Times New Roman"/>
              </w:rPr>
            </w:pPr>
            <w:r w:rsidRPr="00CF3796">
              <w:rPr>
                <w:rStyle w:val="a4"/>
                <w:rFonts w:ascii="Times New Roman" w:hAnsi="Times New Roman"/>
              </w:rPr>
              <w:t>Законодательство не устанавливает обязанности по установлению/обеспечению ЭДО между центральным депозитарием и управляющими компаниями (далее также – УК) в случае, если УК не является депонентом НРД.</w:t>
            </w:r>
          </w:p>
          <w:p w14:paraId="2938F884" w14:textId="77777777" w:rsidR="008D16FB" w:rsidRPr="00CF3796" w:rsidRDefault="008D16FB" w:rsidP="008D16FB">
            <w:pPr>
              <w:autoSpaceDE w:val="0"/>
              <w:autoSpaceDN w:val="0"/>
              <w:adjustRightInd w:val="0"/>
              <w:jc w:val="both"/>
              <w:rPr>
                <w:rStyle w:val="a4"/>
                <w:rFonts w:ascii="Times New Roman" w:hAnsi="Times New Roman"/>
              </w:rPr>
            </w:pPr>
            <w:r w:rsidRPr="00CF3796">
              <w:rPr>
                <w:rStyle w:val="a4"/>
                <w:rFonts w:ascii="Times New Roman" w:hAnsi="Times New Roman"/>
              </w:rPr>
              <w:t>Отсутствие правовых оснований для УК переходить на ЭДО с центральным депозитарием влечет за собой существенные сложности и риски в организации документооборота между центральным депозитарием и УК, в частности ряд УК требует предоставления документов на бумажном носителе непосредственно в офисе и/или личного присутствия лица, подписавшего заявку, а также риск нарушения прав владельцев паев.</w:t>
            </w:r>
          </w:p>
          <w:p w14:paraId="09A2B441" w14:textId="77777777" w:rsidR="008D16FB" w:rsidRPr="00CF3796" w:rsidRDefault="008D16FB" w:rsidP="008D16FB">
            <w:pPr>
              <w:jc w:val="both"/>
              <w:rPr>
                <w:rStyle w:val="a4"/>
              </w:rPr>
            </w:pPr>
            <w:r w:rsidRPr="00CF3796">
              <w:rPr>
                <w:rStyle w:val="a4"/>
                <w:rFonts w:ascii="Times New Roman" w:hAnsi="Times New Roman"/>
              </w:rPr>
              <w:t>В связи с этим предлагается установить обязательность взаимодействия УК с НРД по ЭДО.</w:t>
            </w:r>
          </w:p>
          <w:p w14:paraId="41E9D2FE" w14:textId="77777777" w:rsidR="008D16FB" w:rsidRPr="00CF3796" w:rsidRDefault="008D16FB" w:rsidP="008D16FB">
            <w:pPr>
              <w:jc w:val="both"/>
              <w:rPr>
                <w:rFonts w:ascii="Times New Roman" w:hAnsi="Times New Roman" w:cs="Times New Roman"/>
                <w:color w:val="000000" w:themeColor="text1"/>
              </w:rPr>
            </w:pPr>
            <w:r w:rsidRPr="00CF3796">
              <w:rPr>
                <w:rStyle w:val="a4"/>
                <w:rFonts w:ascii="Times New Roman" w:hAnsi="Times New Roman"/>
              </w:rPr>
              <w:t xml:space="preserve">В результате предлагаемых изменений, УК взаимодействуют с центральным депозитарием посредством ЭДО, что способствует митигации рисков </w:t>
            </w:r>
            <w:r w:rsidRPr="00CF3796">
              <w:rPr>
                <w:rStyle w:val="a4"/>
                <w:rFonts w:ascii="Times New Roman" w:hAnsi="Times New Roman"/>
              </w:rPr>
              <w:lastRenderedPageBreak/>
              <w:t>ошибок и/или необоснованных отказов, ускорению документооборота, расширению географии и объемов рынка коллективных инвестиций (РКИ) (в том числе с учетом проекта Маркетплейс), стандартизации электронного документооборота на РКИ.</w:t>
            </w:r>
          </w:p>
        </w:tc>
        <w:tc>
          <w:tcPr>
            <w:tcW w:w="5662" w:type="dxa"/>
          </w:tcPr>
          <w:p w14:paraId="425028A6" w14:textId="77777777" w:rsidR="003C6659" w:rsidRPr="00A95D69" w:rsidRDefault="003C6659" w:rsidP="003C6659">
            <w:pPr>
              <w:jc w:val="both"/>
              <w:rPr>
                <w:rFonts w:ascii="Times New Roman" w:eastAsia="Times New Roman" w:hAnsi="Times New Roman" w:cs="Times New Roman"/>
              </w:rPr>
            </w:pPr>
            <w:r w:rsidRPr="00A95D69">
              <w:rPr>
                <w:rFonts w:ascii="Times New Roman" w:hAnsi="Times New Roman" w:cs="Times New Roman"/>
                <w:b/>
              </w:rPr>
              <w:lastRenderedPageBreak/>
              <w:t>РЕШИЛИ: не включ</w:t>
            </w:r>
            <w:r w:rsidR="001147DB" w:rsidRPr="00A95D69">
              <w:rPr>
                <w:rFonts w:ascii="Times New Roman" w:hAnsi="Times New Roman" w:cs="Times New Roman"/>
                <w:b/>
              </w:rPr>
              <w:t>а</w:t>
            </w:r>
            <w:r w:rsidRPr="00A95D69">
              <w:rPr>
                <w:rFonts w:ascii="Times New Roman" w:hAnsi="Times New Roman" w:cs="Times New Roman"/>
                <w:b/>
              </w:rPr>
              <w:t xml:space="preserve">ть в План реализации ОНРФР на </w:t>
            </w:r>
            <w:r w:rsidRPr="00A95D69">
              <w:rPr>
                <w:rFonts w:ascii="Times New Roman" w:eastAsia="Times New Roman" w:hAnsi="Times New Roman" w:cs="Times New Roman"/>
                <w:b/>
              </w:rPr>
              <w:t xml:space="preserve">2022 год. </w:t>
            </w:r>
            <w:r w:rsidRPr="00A95D69">
              <w:rPr>
                <w:rFonts w:ascii="Times New Roman" w:eastAsia="Times New Roman" w:hAnsi="Times New Roman" w:cs="Times New Roman"/>
              </w:rPr>
              <w:t>Требуется доп</w:t>
            </w:r>
            <w:r w:rsidR="001147DB" w:rsidRPr="00A95D69">
              <w:rPr>
                <w:rFonts w:ascii="Times New Roman" w:eastAsia="Times New Roman" w:hAnsi="Times New Roman" w:cs="Times New Roman"/>
              </w:rPr>
              <w:t xml:space="preserve">олнительная </w:t>
            </w:r>
            <w:r w:rsidR="00774C15" w:rsidRPr="00A95D69">
              <w:rPr>
                <w:rFonts w:ascii="Times New Roman" w:eastAsia="Times New Roman" w:hAnsi="Times New Roman" w:cs="Times New Roman"/>
              </w:rPr>
              <w:t>проработка инициативы с рынком.</w:t>
            </w:r>
          </w:p>
          <w:p w14:paraId="183441FF" w14:textId="77777777" w:rsidR="00A3323D" w:rsidRPr="00A95D69" w:rsidRDefault="00A3323D" w:rsidP="008D16FB">
            <w:pPr>
              <w:jc w:val="both"/>
              <w:rPr>
                <w:rFonts w:ascii="Times New Roman" w:hAnsi="Times New Roman" w:cs="Times New Roman"/>
                <w:b/>
              </w:rPr>
            </w:pPr>
          </w:p>
          <w:p w14:paraId="2120B4B4" w14:textId="77777777" w:rsidR="00143AB6" w:rsidRDefault="003C6659" w:rsidP="008D16FB">
            <w:pPr>
              <w:jc w:val="both"/>
              <w:rPr>
                <w:rFonts w:ascii="Times New Roman" w:hAnsi="Times New Roman" w:cs="Times New Roman"/>
                <w:b/>
              </w:rPr>
            </w:pPr>
            <w:r w:rsidRPr="00A95D69">
              <w:rPr>
                <w:rFonts w:ascii="Times New Roman" w:hAnsi="Times New Roman" w:cs="Times New Roman"/>
                <w:b/>
              </w:rPr>
              <w:t>Ход обсуждения:</w:t>
            </w:r>
            <w:r w:rsidR="001147DB" w:rsidRPr="00A95D69">
              <w:rPr>
                <w:rFonts w:ascii="Times New Roman" w:hAnsi="Times New Roman" w:cs="Times New Roman"/>
                <w:b/>
              </w:rPr>
              <w:t xml:space="preserve"> </w:t>
            </w:r>
          </w:p>
          <w:p w14:paraId="27D49760" w14:textId="44BA018D" w:rsidR="008D16FB" w:rsidRPr="00A95D69" w:rsidRDefault="00143AB6" w:rsidP="008D16FB">
            <w:pPr>
              <w:jc w:val="both"/>
              <w:rPr>
                <w:rFonts w:ascii="Times New Roman" w:hAnsi="Times New Roman" w:cs="Times New Roman"/>
                <w:b/>
              </w:rPr>
            </w:pPr>
            <w:r>
              <w:rPr>
                <w:rFonts w:ascii="Times New Roman" w:hAnsi="Times New Roman" w:cs="Times New Roman"/>
              </w:rPr>
              <w:t>П</w:t>
            </w:r>
            <w:r w:rsidR="001147DB" w:rsidRPr="00A95D69">
              <w:rPr>
                <w:rFonts w:ascii="Times New Roman" w:hAnsi="Times New Roman" w:cs="Times New Roman"/>
              </w:rPr>
              <w:t xml:space="preserve">редставитель ДИФР (О. </w:t>
            </w:r>
            <w:r w:rsidR="003C6659" w:rsidRPr="00A95D69">
              <w:rPr>
                <w:rFonts w:ascii="Times New Roman" w:hAnsi="Times New Roman" w:cs="Times New Roman"/>
              </w:rPr>
              <w:t>Шишлян</w:t>
            </w:r>
            <w:r w:rsidR="001147DB" w:rsidRPr="00A95D69">
              <w:rPr>
                <w:rFonts w:ascii="Times New Roman" w:hAnsi="Times New Roman" w:cs="Times New Roman"/>
              </w:rPr>
              <w:t xml:space="preserve">никова) отметила, что инициатива </w:t>
            </w:r>
            <w:r w:rsidR="00774C15" w:rsidRPr="00A95D69">
              <w:rPr>
                <w:rFonts w:ascii="Times New Roman" w:hAnsi="Times New Roman" w:cs="Times New Roman"/>
              </w:rPr>
              <w:t>сформулирована достаточно узко (из текста обоснования непонятно, почему речь идет только о центральном депозитарии, а не</w:t>
            </w:r>
            <w:r w:rsidR="00A07459">
              <w:rPr>
                <w:rFonts w:ascii="Times New Roman" w:hAnsi="Times New Roman" w:cs="Times New Roman"/>
              </w:rPr>
              <w:t xml:space="preserve"> обо</w:t>
            </w:r>
            <w:r w:rsidR="00774C15" w:rsidRPr="00A95D69">
              <w:rPr>
                <w:rFonts w:ascii="Times New Roman" w:hAnsi="Times New Roman" w:cs="Times New Roman"/>
              </w:rPr>
              <w:t xml:space="preserve"> всех учетных институт</w:t>
            </w:r>
            <w:r w:rsidR="00A07459">
              <w:rPr>
                <w:rFonts w:ascii="Times New Roman" w:hAnsi="Times New Roman" w:cs="Times New Roman"/>
              </w:rPr>
              <w:t>ах</w:t>
            </w:r>
            <w:r w:rsidR="00774C15" w:rsidRPr="00A95D69">
              <w:rPr>
                <w:rFonts w:ascii="Times New Roman" w:hAnsi="Times New Roman" w:cs="Times New Roman"/>
              </w:rPr>
              <w:t>). Кроме того, указанная инициатива требует обсуждения с рынком.</w:t>
            </w:r>
          </w:p>
          <w:p w14:paraId="21BFF925" w14:textId="77777777" w:rsidR="003C6659" w:rsidRPr="00A95D69" w:rsidRDefault="003C6659" w:rsidP="003C6659">
            <w:pPr>
              <w:jc w:val="both"/>
              <w:rPr>
                <w:rFonts w:ascii="Times New Roman" w:hAnsi="Times New Roman" w:cs="Times New Roman"/>
              </w:rPr>
            </w:pPr>
            <w:r w:rsidRPr="00A95D69">
              <w:rPr>
                <w:rFonts w:ascii="Times New Roman" w:hAnsi="Times New Roman" w:cs="Times New Roman"/>
              </w:rPr>
              <w:t xml:space="preserve"> </w:t>
            </w:r>
          </w:p>
        </w:tc>
      </w:tr>
      <w:tr w:rsidR="008D16FB" w14:paraId="1FF33B55" w14:textId="77777777" w:rsidTr="009D265E">
        <w:trPr>
          <w:trHeight w:val="400"/>
        </w:trPr>
        <w:tc>
          <w:tcPr>
            <w:tcW w:w="515" w:type="dxa"/>
          </w:tcPr>
          <w:p w14:paraId="2B79832B" w14:textId="77777777" w:rsidR="008D16FB" w:rsidRPr="00FE3F24" w:rsidRDefault="008D16FB" w:rsidP="008D16FB">
            <w:pPr>
              <w:jc w:val="center"/>
              <w:rPr>
                <w:rFonts w:ascii="Times New Roman" w:hAnsi="Times New Roman" w:cs="Times New Roman"/>
              </w:rPr>
            </w:pPr>
            <w:r w:rsidRPr="00FE3F24">
              <w:rPr>
                <w:rFonts w:ascii="Times New Roman" w:hAnsi="Times New Roman" w:cs="Times New Roman"/>
              </w:rPr>
              <w:t>9.</w:t>
            </w:r>
          </w:p>
        </w:tc>
        <w:tc>
          <w:tcPr>
            <w:tcW w:w="2106" w:type="dxa"/>
          </w:tcPr>
          <w:p w14:paraId="6FA9D771" w14:textId="77777777" w:rsidR="008D16FB" w:rsidRPr="003919A3" w:rsidRDefault="008D16FB" w:rsidP="008D16FB">
            <w:pPr>
              <w:jc w:val="center"/>
              <w:rPr>
                <w:rFonts w:ascii="Times New Roman" w:hAnsi="Times New Roman" w:cs="Times New Roman"/>
              </w:rPr>
            </w:pPr>
            <w:r>
              <w:rPr>
                <w:rFonts w:ascii="Times New Roman" w:hAnsi="Times New Roman" w:cs="Times New Roman"/>
              </w:rPr>
              <w:t>ПАРТАД</w:t>
            </w:r>
          </w:p>
        </w:tc>
        <w:tc>
          <w:tcPr>
            <w:tcW w:w="3053" w:type="dxa"/>
          </w:tcPr>
          <w:p w14:paraId="61BB0D8C" w14:textId="77777777" w:rsidR="008D16FB" w:rsidRPr="00CF3796" w:rsidRDefault="008D16FB" w:rsidP="00761ECB">
            <w:pPr>
              <w:autoSpaceDE w:val="0"/>
              <w:autoSpaceDN w:val="0"/>
              <w:adjustRightInd w:val="0"/>
              <w:contextualSpacing/>
              <w:jc w:val="both"/>
              <w:rPr>
                <w:rFonts w:ascii="Times New Roman" w:eastAsia="Calibri" w:hAnsi="Times New Roman" w:cs="Times New Roman"/>
              </w:rPr>
            </w:pPr>
            <w:r w:rsidRPr="00CF3796">
              <w:rPr>
                <w:rFonts w:ascii="Times New Roman" w:eastAsia="Calibri" w:hAnsi="Times New Roman" w:cs="Times New Roman"/>
              </w:rPr>
              <w:t>Возможность открытия регистратором в реестре владельцев эмиссионных ценных бумаг лицевых счетов номинального держателя на свое имя при совмещении им регистраторской и депозитарной деятельности</w:t>
            </w:r>
            <w:r w:rsidR="00761ECB">
              <w:rPr>
                <w:rFonts w:ascii="Times New Roman" w:eastAsia="Calibri" w:hAnsi="Times New Roman" w:cs="Times New Roman"/>
              </w:rPr>
              <w:t>.</w:t>
            </w:r>
          </w:p>
        </w:tc>
        <w:tc>
          <w:tcPr>
            <w:tcW w:w="3543" w:type="dxa"/>
          </w:tcPr>
          <w:p w14:paraId="6003ABAB" w14:textId="77777777" w:rsidR="008D16FB" w:rsidRPr="00CF3796" w:rsidRDefault="008D16FB" w:rsidP="008D16FB">
            <w:pPr>
              <w:autoSpaceDE w:val="0"/>
              <w:autoSpaceDN w:val="0"/>
              <w:adjustRightInd w:val="0"/>
              <w:contextualSpacing/>
              <w:jc w:val="both"/>
              <w:rPr>
                <w:rFonts w:ascii="Times New Roman" w:eastAsia="Calibri" w:hAnsi="Times New Roman" w:cs="Times New Roman"/>
              </w:rPr>
            </w:pPr>
            <w:r w:rsidRPr="00CF3796">
              <w:rPr>
                <w:rFonts w:ascii="Times New Roman" w:eastAsia="Calibri" w:hAnsi="Times New Roman" w:cs="Times New Roman"/>
              </w:rPr>
              <w:t>Ограничение возможности открытия регистратором в реестре владельцев эмиссионных ценных бумаг лицевых счетов номинального держателя на свое имя при совмещении им регистраторской и депозитарной деятельности делает разрешенное ему получение депозитарной лицензии лишенной экономического смысла.</w:t>
            </w:r>
          </w:p>
          <w:p w14:paraId="07DDA9F9" w14:textId="77777777" w:rsidR="008D16FB" w:rsidRPr="00CF3796" w:rsidRDefault="008D16FB" w:rsidP="008D16FB">
            <w:pPr>
              <w:autoSpaceDE w:val="0"/>
              <w:autoSpaceDN w:val="0"/>
              <w:adjustRightInd w:val="0"/>
              <w:contextualSpacing/>
              <w:jc w:val="both"/>
              <w:rPr>
                <w:rFonts w:ascii="Times New Roman" w:eastAsia="Calibri" w:hAnsi="Times New Roman" w:cs="Times New Roman"/>
              </w:rPr>
            </w:pPr>
            <w:r>
              <w:rPr>
                <w:rFonts w:ascii="Times New Roman" w:eastAsia="Calibri" w:hAnsi="Times New Roman" w:cs="Times New Roman"/>
              </w:rPr>
              <w:t xml:space="preserve"> Наиболее   естественными </w:t>
            </w:r>
            <w:r w:rsidRPr="00CF3796">
              <w:rPr>
                <w:rFonts w:ascii="Times New Roman" w:eastAsia="Calibri" w:hAnsi="Times New Roman" w:cs="Times New Roman"/>
              </w:rPr>
              <w:t>клиентами депозитария, совмещающего свою деятельность с ведением рее</w:t>
            </w:r>
            <w:r>
              <w:rPr>
                <w:rFonts w:ascii="Times New Roman" w:eastAsia="Calibri" w:hAnsi="Times New Roman" w:cs="Times New Roman"/>
              </w:rPr>
              <w:t xml:space="preserve">стра, </w:t>
            </w:r>
            <w:r w:rsidRPr="00CF3796">
              <w:rPr>
                <w:rFonts w:ascii="Times New Roman" w:eastAsia="Calibri" w:hAnsi="Times New Roman" w:cs="Times New Roman"/>
              </w:rPr>
              <w:t xml:space="preserve">являются акционеры уже обслуживаемых им эмитентов, которые в случае отмены данного ограничения будут иметь выбор между бесплатным учетом своих прав собственности на акции  и платой за их перерегистрацию (у регистратора)  и платным хранением и бесплатной перерегистрацией (у депозитария) в рамках отношений с одним юридическим лицом. Кроме того, акционерам эмитента, реестр которого ведет регистратор, этот же регистратор как депозитарий </w:t>
            </w:r>
            <w:r w:rsidRPr="00CF3796">
              <w:rPr>
                <w:rFonts w:ascii="Times New Roman" w:eastAsia="Calibri" w:hAnsi="Times New Roman" w:cs="Times New Roman"/>
              </w:rPr>
              <w:lastRenderedPageBreak/>
              <w:t xml:space="preserve">может оказывать дополнительные услуги, в формате двухсторонних договорных отношений расширяя свои сервисы и повышая финансовую стабильность своей деятельности. </w:t>
            </w:r>
          </w:p>
          <w:p w14:paraId="5DCE69AE" w14:textId="77777777" w:rsidR="008D16FB" w:rsidRPr="00CF3796" w:rsidRDefault="008D16FB" w:rsidP="008D16FB">
            <w:pPr>
              <w:autoSpaceDE w:val="0"/>
              <w:autoSpaceDN w:val="0"/>
              <w:adjustRightInd w:val="0"/>
              <w:contextualSpacing/>
              <w:jc w:val="both"/>
              <w:rPr>
                <w:rFonts w:ascii="Times New Roman" w:eastAsia="Calibri" w:hAnsi="Times New Roman" w:cs="Times New Roman"/>
              </w:rPr>
            </w:pPr>
            <w:r w:rsidRPr="00CF3796">
              <w:rPr>
                <w:rFonts w:ascii="Times New Roman" w:eastAsia="Calibri" w:hAnsi="Times New Roman" w:cs="Times New Roman"/>
              </w:rPr>
              <w:t>Также надо учитывать, что подобного рода ситуации неизбежно будут возникать на практике в текущих нормативных условиях, например, в случае поручения регистратору-совместителю ведения реестра, в котором ему как депозитарию уже был открыт лицевой счет номинального держателя</w:t>
            </w:r>
            <w:r>
              <w:rPr>
                <w:rFonts w:ascii="Times New Roman" w:eastAsia="Calibri" w:hAnsi="Times New Roman" w:cs="Times New Roman"/>
              </w:rPr>
              <w:t>.</w:t>
            </w:r>
          </w:p>
        </w:tc>
        <w:tc>
          <w:tcPr>
            <w:tcW w:w="5662" w:type="dxa"/>
          </w:tcPr>
          <w:p w14:paraId="52B92934" w14:textId="77777777" w:rsidR="00401A46" w:rsidRPr="00A95D69" w:rsidRDefault="00401A46" w:rsidP="00401A46">
            <w:pPr>
              <w:jc w:val="both"/>
              <w:rPr>
                <w:rFonts w:ascii="Times New Roman" w:eastAsia="Times New Roman" w:hAnsi="Times New Roman" w:cs="Times New Roman"/>
              </w:rPr>
            </w:pPr>
            <w:r w:rsidRPr="00A95D69">
              <w:rPr>
                <w:rFonts w:ascii="Times New Roman" w:hAnsi="Times New Roman" w:cs="Times New Roman"/>
                <w:b/>
              </w:rPr>
              <w:lastRenderedPageBreak/>
              <w:t>РЕШИЛИ: не включ</w:t>
            </w:r>
            <w:r w:rsidR="00887A52" w:rsidRPr="00A95D69">
              <w:rPr>
                <w:rFonts w:ascii="Times New Roman" w:hAnsi="Times New Roman" w:cs="Times New Roman"/>
                <w:b/>
              </w:rPr>
              <w:t>а</w:t>
            </w:r>
            <w:r w:rsidRPr="00A95D69">
              <w:rPr>
                <w:rFonts w:ascii="Times New Roman" w:hAnsi="Times New Roman" w:cs="Times New Roman"/>
                <w:b/>
              </w:rPr>
              <w:t xml:space="preserve">ть в План реализации ОНРФР на </w:t>
            </w:r>
            <w:r w:rsidRPr="00A95D69">
              <w:rPr>
                <w:rFonts w:ascii="Times New Roman" w:eastAsia="Times New Roman" w:hAnsi="Times New Roman" w:cs="Times New Roman"/>
                <w:b/>
              </w:rPr>
              <w:t xml:space="preserve">2022 год. </w:t>
            </w:r>
            <w:r w:rsidR="006E4614" w:rsidRPr="00A95D69">
              <w:rPr>
                <w:rFonts w:ascii="Times New Roman" w:eastAsia="Times New Roman" w:hAnsi="Times New Roman" w:cs="Times New Roman"/>
              </w:rPr>
              <w:t>В</w:t>
            </w:r>
            <w:r w:rsidR="00887A52" w:rsidRPr="00A95D69">
              <w:rPr>
                <w:rFonts w:ascii="Times New Roman" w:eastAsia="Times New Roman" w:hAnsi="Times New Roman" w:cs="Times New Roman"/>
              </w:rPr>
              <w:t>опрос в</w:t>
            </w:r>
            <w:r w:rsidR="006E4614" w:rsidRPr="00A95D69">
              <w:rPr>
                <w:rFonts w:ascii="Times New Roman" w:eastAsia="Times New Roman" w:hAnsi="Times New Roman" w:cs="Times New Roman"/>
              </w:rPr>
              <w:t>зят в</w:t>
            </w:r>
            <w:r w:rsidRPr="00A95D69">
              <w:rPr>
                <w:rFonts w:ascii="Times New Roman" w:eastAsia="Times New Roman" w:hAnsi="Times New Roman" w:cs="Times New Roman"/>
              </w:rPr>
              <w:t xml:space="preserve"> </w:t>
            </w:r>
            <w:r w:rsidR="006E4614" w:rsidRPr="00A95D69">
              <w:rPr>
                <w:rFonts w:ascii="Times New Roman" w:eastAsia="Times New Roman" w:hAnsi="Times New Roman" w:cs="Times New Roman"/>
              </w:rPr>
              <w:t>проработку.</w:t>
            </w:r>
            <w:r w:rsidR="00CF4C43" w:rsidRPr="00A95D69">
              <w:rPr>
                <w:rFonts w:ascii="Times New Roman" w:eastAsia="Times New Roman" w:hAnsi="Times New Roman" w:cs="Times New Roman"/>
              </w:rPr>
              <w:t xml:space="preserve"> Требуется дополнительная аргументация.</w:t>
            </w:r>
          </w:p>
          <w:p w14:paraId="246E866F" w14:textId="77777777" w:rsidR="00A3323D" w:rsidRPr="00A95D69" w:rsidRDefault="00A3323D" w:rsidP="00401A46">
            <w:pPr>
              <w:jc w:val="both"/>
              <w:rPr>
                <w:rFonts w:ascii="Times New Roman" w:hAnsi="Times New Roman" w:cs="Times New Roman"/>
                <w:b/>
              </w:rPr>
            </w:pPr>
          </w:p>
          <w:p w14:paraId="2EDA4B8D" w14:textId="77777777" w:rsidR="00143AB6" w:rsidRDefault="00401A46" w:rsidP="00401A46">
            <w:pPr>
              <w:jc w:val="both"/>
              <w:rPr>
                <w:rFonts w:ascii="Times New Roman" w:hAnsi="Times New Roman" w:cs="Times New Roman"/>
              </w:rPr>
            </w:pPr>
            <w:r w:rsidRPr="00A95D69">
              <w:rPr>
                <w:rFonts w:ascii="Times New Roman" w:hAnsi="Times New Roman" w:cs="Times New Roman"/>
                <w:b/>
              </w:rPr>
              <w:t>Ход обсуждения:</w:t>
            </w:r>
            <w:r w:rsidR="00865188" w:rsidRPr="00A95D69">
              <w:rPr>
                <w:rFonts w:ascii="Times New Roman" w:hAnsi="Times New Roman" w:cs="Times New Roman"/>
              </w:rPr>
              <w:t xml:space="preserve"> </w:t>
            </w:r>
          </w:p>
          <w:p w14:paraId="3F28224C" w14:textId="03A5220E" w:rsidR="008D16FB" w:rsidRPr="00A95D69" w:rsidRDefault="00143AB6" w:rsidP="00401A46">
            <w:pPr>
              <w:jc w:val="both"/>
              <w:rPr>
                <w:rFonts w:ascii="Times New Roman" w:hAnsi="Times New Roman" w:cs="Times New Roman"/>
                <w:b/>
              </w:rPr>
            </w:pPr>
            <w:r>
              <w:rPr>
                <w:rFonts w:ascii="Times New Roman" w:hAnsi="Times New Roman" w:cs="Times New Roman"/>
              </w:rPr>
              <w:t>П</w:t>
            </w:r>
            <w:r w:rsidR="00865188" w:rsidRPr="00A95D69">
              <w:rPr>
                <w:rFonts w:ascii="Times New Roman" w:hAnsi="Times New Roman" w:cs="Times New Roman"/>
              </w:rPr>
              <w:t xml:space="preserve">редставитель ДИФР (О. Шишлянникова) сообщила, что, в целом, </w:t>
            </w:r>
            <w:r w:rsidR="00401A46" w:rsidRPr="00A95D69">
              <w:rPr>
                <w:rFonts w:ascii="Times New Roman" w:hAnsi="Times New Roman" w:cs="Times New Roman"/>
              </w:rPr>
              <w:t>иде</w:t>
            </w:r>
            <w:r w:rsidR="00865188" w:rsidRPr="00A95D69">
              <w:rPr>
                <w:rFonts w:ascii="Times New Roman" w:hAnsi="Times New Roman" w:cs="Times New Roman"/>
              </w:rPr>
              <w:t>я поддерживается. При этом ГК РФ</w:t>
            </w:r>
            <w:r w:rsidR="00401A46" w:rsidRPr="00A95D69">
              <w:rPr>
                <w:rFonts w:ascii="Times New Roman" w:hAnsi="Times New Roman" w:cs="Times New Roman"/>
              </w:rPr>
              <w:t xml:space="preserve"> </w:t>
            </w:r>
            <w:r w:rsidR="004D63BD" w:rsidRPr="00A95D69">
              <w:rPr>
                <w:rFonts w:ascii="Times New Roman" w:hAnsi="Times New Roman" w:cs="Times New Roman"/>
              </w:rPr>
              <w:t>предусматривает наличие договор</w:t>
            </w:r>
            <w:r w:rsidR="00401A46" w:rsidRPr="00A95D69">
              <w:rPr>
                <w:rFonts w:ascii="Times New Roman" w:hAnsi="Times New Roman" w:cs="Times New Roman"/>
              </w:rPr>
              <w:t>ных отношений при откр</w:t>
            </w:r>
            <w:r w:rsidR="00CF4C43" w:rsidRPr="00A95D69">
              <w:rPr>
                <w:rFonts w:ascii="Times New Roman" w:hAnsi="Times New Roman" w:cs="Times New Roman"/>
              </w:rPr>
              <w:t>ытии регистратором счета депо. В этой связи т</w:t>
            </w:r>
            <w:r w:rsidR="00401A46" w:rsidRPr="00A95D69">
              <w:rPr>
                <w:rFonts w:ascii="Times New Roman" w:hAnsi="Times New Roman" w:cs="Times New Roman"/>
              </w:rPr>
              <w:t>ребуется дополнительная аргументация, предложения по внесению изменений в законодательство.</w:t>
            </w:r>
          </w:p>
          <w:p w14:paraId="01B88C83" w14:textId="77777777" w:rsidR="00A24EE0" w:rsidRPr="00A95D69" w:rsidRDefault="00CF4C43" w:rsidP="00CF4C43">
            <w:pPr>
              <w:jc w:val="both"/>
              <w:rPr>
                <w:rFonts w:ascii="Times New Roman" w:hAnsi="Times New Roman" w:cs="Times New Roman"/>
              </w:rPr>
            </w:pPr>
            <w:r w:rsidRPr="00A95D69">
              <w:rPr>
                <w:rFonts w:ascii="Times New Roman" w:hAnsi="Times New Roman" w:cs="Times New Roman"/>
              </w:rPr>
              <w:t xml:space="preserve">Представители Ассоциации «Россия» отметили положительный опыт реализации аналогичного положения применительно к реестрам паев ПИФ. </w:t>
            </w:r>
          </w:p>
        </w:tc>
      </w:tr>
      <w:tr w:rsidR="008D16FB" w14:paraId="7C31B209" w14:textId="77777777" w:rsidTr="009D265E">
        <w:trPr>
          <w:trHeight w:val="400"/>
        </w:trPr>
        <w:tc>
          <w:tcPr>
            <w:tcW w:w="515" w:type="dxa"/>
          </w:tcPr>
          <w:p w14:paraId="5137F922" w14:textId="77777777" w:rsidR="008D16FB" w:rsidRPr="00FE3F24" w:rsidRDefault="008D16FB" w:rsidP="008D16FB">
            <w:pPr>
              <w:jc w:val="center"/>
              <w:rPr>
                <w:rFonts w:ascii="Times New Roman" w:hAnsi="Times New Roman" w:cs="Times New Roman"/>
              </w:rPr>
            </w:pPr>
            <w:r w:rsidRPr="00FE3F24">
              <w:rPr>
                <w:rFonts w:ascii="Times New Roman" w:hAnsi="Times New Roman" w:cs="Times New Roman"/>
              </w:rPr>
              <w:t>10.</w:t>
            </w:r>
          </w:p>
        </w:tc>
        <w:tc>
          <w:tcPr>
            <w:tcW w:w="2106" w:type="dxa"/>
          </w:tcPr>
          <w:p w14:paraId="6B5D623E" w14:textId="77777777" w:rsidR="008D16FB" w:rsidRPr="008856F8" w:rsidRDefault="008D16FB" w:rsidP="008D16FB">
            <w:pPr>
              <w:jc w:val="center"/>
              <w:rPr>
                <w:rFonts w:ascii="Times New Roman" w:hAnsi="Times New Roman" w:cs="Times New Roman"/>
              </w:rPr>
            </w:pPr>
            <w:r>
              <w:rPr>
                <w:rFonts w:ascii="Times New Roman" w:hAnsi="Times New Roman" w:cs="Times New Roman"/>
              </w:rPr>
              <w:t>ПАРТАД</w:t>
            </w:r>
          </w:p>
        </w:tc>
        <w:tc>
          <w:tcPr>
            <w:tcW w:w="3053" w:type="dxa"/>
          </w:tcPr>
          <w:p w14:paraId="788EDD01" w14:textId="77777777" w:rsidR="008D16FB" w:rsidRPr="00CF3796" w:rsidRDefault="008D16FB" w:rsidP="008D16FB">
            <w:pPr>
              <w:pStyle w:val="aa"/>
              <w:tabs>
                <w:tab w:val="left" w:pos="1714"/>
                <w:tab w:val="left" w:pos="3337"/>
              </w:tabs>
              <w:jc w:val="both"/>
              <w:rPr>
                <w:bCs/>
                <w:sz w:val="22"/>
                <w:szCs w:val="22"/>
              </w:rPr>
            </w:pPr>
            <w:r w:rsidRPr="00CF3796">
              <w:rPr>
                <w:bCs/>
                <w:sz w:val="22"/>
                <w:szCs w:val="22"/>
              </w:rPr>
              <w:t>Возможность удаленного открытия лицевых счетов</w:t>
            </w:r>
          </w:p>
        </w:tc>
        <w:tc>
          <w:tcPr>
            <w:tcW w:w="3543" w:type="dxa"/>
          </w:tcPr>
          <w:p w14:paraId="1BC17291" w14:textId="77777777" w:rsidR="008D16FB" w:rsidRPr="00CF3796" w:rsidRDefault="008D16FB" w:rsidP="008D16FB">
            <w:pPr>
              <w:pStyle w:val="aa"/>
              <w:jc w:val="both"/>
              <w:rPr>
                <w:sz w:val="22"/>
                <w:szCs w:val="22"/>
              </w:rPr>
            </w:pPr>
            <w:r w:rsidRPr="00CF3796">
              <w:rPr>
                <w:sz w:val="22"/>
                <w:szCs w:val="22"/>
              </w:rPr>
              <w:t>Действующий Приказ 13-65/пз-н не предусматривает возможности открытия лицевого счета в реестре с использованием анкеты зарегистрированного в реестре физического лица, содержащей электронную подпись такого лица</w:t>
            </w:r>
            <w:r>
              <w:rPr>
                <w:sz w:val="22"/>
                <w:szCs w:val="22"/>
              </w:rPr>
              <w:t>.</w:t>
            </w:r>
          </w:p>
        </w:tc>
        <w:tc>
          <w:tcPr>
            <w:tcW w:w="5662" w:type="dxa"/>
          </w:tcPr>
          <w:p w14:paraId="6754DA3F" w14:textId="77777777" w:rsidR="00B93365" w:rsidRPr="00A95D69" w:rsidRDefault="00B93365" w:rsidP="00B93365">
            <w:pPr>
              <w:jc w:val="both"/>
              <w:rPr>
                <w:rFonts w:ascii="Times New Roman" w:eastAsia="Times New Roman" w:hAnsi="Times New Roman" w:cs="Times New Roman"/>
              </w:rPr>
            </w:pPr>
            <w:r w:rsidRPr="00A95D69">
              <w:rPr>
                <w:rFonts w:ascii="Times New Roman" w:hAnsi="Times New Roman" w:cs="Times New Roman"/>
                <w:b/>
              </w:rPr>
              <w:t>РЕШИЛИ: не включ</w:t>
            </w:r>
            <w:r w:rsidR="00743A3B" w:rsidRPr="00A95D69">
              <w:rPr>
                <w:rFonts w:ascii="Times New Roman" w:hAnsi="Times New Roman" w:cs="Times New Roman"/>
                <w:b/>
              </w:rPr>
              <w:t>а</w:t>
            </w:r>
            <w:r w:rsidRPr="00A95D69">
              <w:rPr>
                <w:rFonts w:ascii="Times New Roman" w:hAnsi="Times New Roman" w:cs="Times New Roman"/>
                <w:b/>
              </w:rPr>
              <w:t xml:space="preserve">ть в План реализации ОНРФР на </w:t>
            </w:r>
            <w:r w:rsidRPr="00A95D69">
              <w:rPr>
                <w:rFonts w:ascii="Times New Roman" w:eastAsia="Times New Roman" w:hAnsi="Times New Roman" w:cs="Times New Roman"/>
                <w:b/>
              </w:rPr>
              <w:t xml:space="preserve">2022 год. </w:t>
            </w:r>
            <w:r w:rsidR="00A42309" w:rsidRPr="00A95D69">
              <w:rPr>
                <w:rFonts w:ascii="Times New Roman" w:eastAsia="Times New Roman" w:hAnsi="Times New Roman" w:cs="Times New Roman"/>
              </w:rPr>
              <w:t>Вопр</w:t>
            </w:r>
            <w:r w:rsidR="00743A3B" w:rsidRPr="00A95D69">
              <w:rPr>
                <w:rFonts w:ascii="Times New Roman" w:eastAsia="Times New Roman" w:hAnsi="Times New Roman" w:cs="Times New Roman"/>
              </w:rPr>
              <w:t>ос в высокой степени проработки</w:t>
            </w:r>
            <w:r w:rsidRPr="00A95D69">
              <w:rPr>
                <w:rFonts w:ascii="Times New Roman" w:eastAsia="Times New Roman" w:hAnsi="Times New Roman" w:cs="Times New Roman"/>
              </w:rPr>
              <w:t>.</w:t>
            </w:r>
          </w:p>
          <w:p w14:paraId="3D459E38" w14:textId="77777777" w:rsidR="00A3323D" w:rsidRPr="00A95D69" w:rsidRDefault="00A3323D" w:rsidP="00743A3B">
            <w:pPr>
              <w:jc w:val="both"/>
              <w:rPr>
                <w:rFonts w:ascii="Times New Roman" w:hAnsi="Times New Roman" w:cs="Times New Roman"/>
                <w:b/>
              </w:rPr>
            </w:pPr>
          </w:p>
          <w:p w14:paraId="71182523" w14:textId="77777777" w:rsidR="00143AB6" w:rsidRDefault="00B93365" w:rsidP="00743A3B">
            <w:pPr>
              <w:jc w:val="both"/>
              <w:rPr>
                <w:rFonts w:ascii="Times New Roman" w:hAnsi="Times New Roman" w:cs="Times New Roman"/>
                <w:b/>
              </w:rPr>
            </w:pPr>
            <w:r w:rsidRPr="00A95D69">
              <w:rPr>
                <w:rFonts w:ascii="Times New Roman" w:hAnsi="Times New Roman" w:cs="Times New Roman"/>
                <w:b/>
              </w:rPr>
              <w:t>Ход обсуждения:</w:t>
            </w:r>
            <w:r w:rsidR="00743A3B" w:rsidRPr="00A95D69">
              <w:rPr>
                <w:rFonts w:ascii="Times New Roman" w:hAnsi="Times New Roman" w:cs="Times New Roman"/>
                <w:b/>
              </w:rPr>
              <w:t xml:space="preserve"> </w:t>
            </w:r>
          </w:p>
          <w:p w14:paraId="32D3A36F" w14:textId="33CF686F" w:rsidR="008D16FB" w:rsidRPr="00A95D69" w:rsidRDefault="00143AB6" w:rsidP="00743A3B">
            <w:pPr>
              <w:jc w:val="both"/>
              <w:rPr>
                <w:rFonts w:ascii="Times New Roman" w:hAnsi="Times New Roman" w:cs="Times New Roman"/>
                <w:b/>
              </w:rPr>
            </w:pPr>
            <w:r>
              <w:rPr>
                <w:rFonts w:ascii="Times New Roman" w:hAnsi="Times New Roman" w:cs="Times New Roman"/>
              </w:rPr>
              <w:t>П</w:t>
            </w:r>
            <w:r w:rsidR="00743A3B" w:rsidRPr="00A95D69">
              <w:rPr>
                <w:rFonts w:ascii="Times New Roman" w:hAnsi="Times New Roman" w:cs="Times New Roman"/>
              </w:rPr>
              <w:t>редставитель ДИФР (О. Шишлянникова) отметила, что вопрос находится на этапе</w:t>
            </w:r>
            <w:r w:rsidR="00A42309" w:rsidRPr="00A95D69">
              <w:rPr>
                <w:rFonts w:ascii="Times New Roman" w:hAnsi="Times New Roman" w:cs="Times New Roman"/>
              </w:rPr>
              <w:t xml:space="preserve"> реализации, </w:t>
            </w:r>
            <w:r w:rsidR="00743A3B" w:rsidRPr="00A95D69">
              <w:rPr>
                <w:rFonts w:ascii="Times New Roman" w:hAnsi="Times New Roman" w:cs="Times New Roman"/>
              </w:rPr>
              <w:t xml:space="preserve">ведется </w:t>
            </w:r>
            <w:r w:rsidR="00A42309" w:rsidRPr="00A95D69">
              <w:rPr>
                <w:rFonts w:ascii="Times New Roman" w:hAnsi="Times New Roman" w:cs="Times New Roman"/>
              </w:rPr>
              <w:t xml:space="preserve">работа по </w:t>
            </w:r>
            <w:r w:rsidR="00743A3B" w:rsidRPr="00A95D69">
              <w:rPr>
                <w:rFonts w:ascii="Times New Roman" w:hAnsi="Times New Roman" w:cs="Times New Roman"/>
              </w:rPr>
              <w:t>внесению изменений в Приказ №</w:t>
            </w:r>
            <w:r w:rsidR="00A42309" w:rsidRPr="00A95D69">
              <w:rPr>
                <w:rFonts w:ascii="Times New Roman" w:hAnsi="Times New Roman" w:cs="Times New Roman"/>
              </w:rPr>
              <w:t>13</w:t>
            </w:r>
            <w:r w:rsidR="00743A3B" w:rsidRPr="00A95D69">
              <w:rPr>
                <w:rFonts w:ascii="Times New Roman" w:hAnsi="Times New Roman" w:cs="Times New Roman"/>
              </w:rPr>
              <w:t>-</w:t>
            </w:r>
            <w:r w:rsidR="00A42309" w:rsidRPr="00A95D69">
              <w:rPr>
                <w:rFonts w:ascii="Times New Roman" w:hAnsi="Times New Roman" w:cs="Times New Roman"/>
              </w:rPr>
              <w:t>65</w:t>
            </w:r>
            <w:r w:rsidR="00A3323D" w:rsidRPr="00A95D69">
              <w:rPr>
                <w:rFonts w:ascii="Times New Roman" w:hAnsi="Times New Roman" w:cs="Times New Roman"/>
              </w:rPr>
              <w:t>/пз-н, в связи с чем предлагается не включать его в План реализации ОНРФР на 2022 год.</w:t>
            </w:r>
          </w:p>
        </w:tc>
      </w:tr>
      <w:tr w:rsidR="008E1989" w14:paraId="12560692" w14:textId="77777777" w:rsidTr="00655A45">
        <w:trPr>
          <w:trHeight w:val="400"/>
        </w:trPr>
        <w:tc>
          <w:tcPr>
            <w:tcW w:w="14879" w:type="dxa"/>
            <w:gridSpan w:val="5"/>
          </w:tcPr>
          <w:p w14:paraId="198805DF" w14:textId="77777777" w:rsidR="008E1989" w:rsidRPr="00A95D69" w:rsidRDefault="008E1989" w:rsidP="008E1989">
            <w:pPr>
              <w:jc w:val="center"/>
              <w:rPr>
                <w:rFonts w:ascii="Times New Roman" w:hAnsi="Times New Roman" w:cs="Times New Roman"/>
              </w:rPr>
            </w:pPr>
            <w:r w:rsidRPr="00A95D69">
              <w:rPr>
                <w:rFonts w:ascii="Times New Roman" w:hAnsi="Times New Roman" w:cs="Times New Roman"/>
                <w:b/>
              </w:rPr>
              <w:t>Ранее рассмотренные в рамках «Голоса рынка» инициативы</w:t>
            </w:r>
          </w:p>
        </w:tc>
      </w:tr>
      <w:tr w:rsidR="00BF1DE5" w14:paraId="23782707" w14:textId="77777777" w:rsidTr="009D265E">
        <w:trPr>
          <w:trHeight w:val="400"/>
        </w:trPr>
        <w:tc>
          <w:tcPr>
            <w:tcW w:w="515" w:type="dxa"/>
          </w:tcPr>
          <w:p w14:paraId="0946B841" w14:textId="77777777" w:rsidR="00BF1DE5" w:rsidRPr="00FE3F24" w:rsidRDefault="00BF1DE5" w:rsidP="00BF1DE5">
            <w:pPr>
              <w:jc w:val="center"/>
              <w:rPr>
                <w:rFonts w:ascii="Times New Roman" w:hAnsi="Times New Roman" w:cs="Times New Roman"/>
              </w:rPr>
            </w:pPr>
            <w:r>
              <w:rPr>
                <w:rFonts w:ascii="Times New Roman" w:hAnsi="Times New Roman" w:cs="Times New Roman"/>
              </w:rPr>
              <w:t>11</w:t>
            </w:r>
          </w:p>
        </w:tc>
        <w:tc>
          <w:tcPr>
            <w:tcW w:w="2106" w:type="dxa"/>
          </w:tcPr>
          <w:p w14:paraId="79174557" w14:textId="77777777" w:rsidR="00BF1DE5" w:rsidRPr="005B5B2B" w:rsidRDefault="00BF1DE5" w:rsidP="00BF1DE5">
            <w:pPr>
              <w:pStyle w:val="aa"/>
              <w:jc w:val="center"/>
              <w:rPr>
                <w:bCs/>
                <w:sz w:val="22"/>
                <w:szCs w:val="22"/>
              </w:rPr>
            </w:pPr>
            <w:r w:rsidRPr="005B5B2B">
              <w:rPr>
                <w:bCs/>
                <w:sz w:val="22"/>
                <w:szCs w:val="22"/>
              </w:rPr>
              <w:t>СРО НФА</w:t>
            </w:r>
          </w:p>
          <w:p w14:paraId="0CCC0F7F" w14:textId="77777777" w:rsidR="00BF1DE5" w:rsidRPr="007618C3" w:rsidRDefault="00BF1DE5" w:rsidP="00BF1DE5">
            <w:pPr>
              <w:pStyle w:val="aa"/>
              <w:jc w:val="center"/>
              <w:rPr>
                <w:sz w:val="22"/>
                <w:szCs w:val="22"/>
              </w:rPr>
            </w:pPr>
          </w:p>
        </w:tc>
        <w:tc>
          <w:tcPr>
            <w:tcW w:w="3053" w:type="dxa"/>
          </w:tcPr>
          <w:p w14:paraId="0B7B3C67" w14:textId="77777777" w:rsidR="00BF1DE5" w:rsidRPr="005B5B2B" w:rsidRDefault="00BF1DE5" w:rsidP="00BF1DE5">
            <w:pPr>
              <w:pStyle w:val="aa"/>
              <w:jc w:val="both"/>
              <w:rPr>
                <w:rFonts w:eastAsia="Calibri"/>
                <w:sz w:val="22"/>
                <w:szCs w:val="22"/>
              </w:rPr>
            </w:pPr>
            <w:r w:rsidRPr="005B5B2B">
              <w:rPr>
                <w:rFonts w:eastAsia="Calibri"/>
                <w:sz w:val="22"/>
                <w:szCs w:val="22"/>
              </w:rPr>
              <w:t xml:space="preserve">Разработка Банком России Матрицы квалификаций для определения квалификационных требований специалистов финансового рынка в соответствии с требованиями независимой оценки квалификаций (НОК) по всем направлениям квалификаций (аналог 10-4/пз-н «Об утверждении Положения </w:t>
            </w:r>
            <w:r w:rsidRPr="005B5B2B">
              <w:rPr>
                <w:rFonts w:eastAsia="Calibri"/>
                <w:sz w:val="22"/>
                <w:szCs w:val="22"/>
              </w:rPr>
              <w:lastRenderedPageBreak/>
              <w:t>о специалистах финансового рынка»).</w:t>
            </w:r>
          </w:p>
          <w:p w14:paraId="11C8F6EA" w14:textId="77777777" w:rsidR="00BF1DE5" w:rsidRPr="005B5B2B" w:rsidRDefault="00BF1DE5" w:rsidP="00BF1DE5">
            <w:pPr>
              <w:pStyle w:val="aa"/>
              <w:jc w:val="both"/>
              <w:rPr>
                <w:rFonts w:eastAsia="Calibri"/>
                <w:i/>
                <w:sz w:val="22"/>
                <w:szCs w:val="22"/>
              </w:rPr>
            </w:pPr>
          </w:p>
        </w:tc>
        <w:tc>
          <w:tcPr>
            <w:tcW w:w="3543" w:type="dxa"/>
          </w:tcPr>
          <w:p w14:paraId="65B52B06" w14:textId="77777777" w:rsidR="00BF1DE5" w:rsidRPr="005B5B2B" w:rsidRDefault="00BF1DE5" w:rsidP="00BF1DE5">
            <w:pPr>
              <w:contextualSpacing/>
              <w:jc w:val="both"/>
              <w:rPr>
                <w:rFonts w:ascii="Times New Roman" w:eastAsia="Calibri" w:hAnsi="Times New Roman" w:cs="Times New Roman"/>
              </w:rPr>
            </w:pPr>
            <w:r w:rsidRPr="005B5B2B">
              <w:rPr>
                <w:rFonts w:ascii="Times New Roman" w:eastAsia="Calibri" w:hAnsi="Times New Roman" w:cs="Times New Roman"/>
              </w:rPr>
              <w:lastRenderedPageBreak/>
              <w:t xml:space="preserve">Отсутствие Матрицы квалификаций и соответствующих требований к специалистам финансового рынка. Отсутствие возможности определения по каким квалификациям требуется прохождение независимой оценки квалификаций (НОК) специалистами финансового рынка, по каким не требуется. Отсутствие такого понимания (отсутствие матрицы) нивелирует </w:t>
            </w:r>
            <w:r w:rsidRPr="005B5B2B">
              <w:rPr>
                <w:rFonts w:ascii="Times New Roman" w:eastAsia="Calibri" w:hAnsi="Times New Roman" w:cs="Times New Roman"/>
              </w:rPr>
              <w:lastRenderedPageBreak/>
              <w:t>саму сущность системы НОК и требований, предусмотренных Федеральным законом от 3 июля 2016 г. № 238-ФЗ «О независимой оценке квалификации».</w:t>
            </w:r>
          </w:p>
        </w:tc>
        <w:tc>
          <w:tcPr>
            <w:tcW w:w="5662" w:type="dxa"/>
          </w:tcPr>
          <w:p w14:paraId="724071F9" w14:textId="77777777" w:rsidR="00AD699B" w:rsidRPr="00A95D69" w:rsidRDefault="00AD699B" w:rsidP="00AD699B">
            <w:pPr>
              <w:jc w:val="both"/>
              <w:rPr>
                <w:rFonts w:ascii="Times New Roman" w:eastAsia="Times New Roman" w:hAnsi="Times New Roman" w:cs="Times New Roman"/>
                <w:b/>
              </w:rPr>
            </w:pPr>
            <w:r w:rsidRPr="00A95D69">
              <w:rPr>
                <w:rFonts w:ascii="Times New Roman" w:hAnsi="Times New Roman" w:cs="Times New Roman"/>
                <w:b/>
              </w:rPr>
              <w:lastRenderedPageBreak/>
              <w:t>РЕШИЛИ: не включ</w:t>
            </w:r>
            <w:r w:rsidR="000C008D" w:rsidRPr="00A95D69">
              <w:rPr>
                <w:rFonts w:ascii="Times New Roman" w:hAnsi="Times New Roman" w:cs="Times New Roman"/>
                <w:b/>
              </w:rPr>
              <w:t>а</w:t>
            </w:r>
            <w:r w:rsidRPr="00A95D69">
              <w:rPr>
                <w:rFonts w:ascii="Times New Roman" w:hAnsi="Times New Roman" w:cs="Times New Roman"/>
                <w:b/>
              </w:rPr>
              <w:t xml:space="preserve">ть в План реализации ОНРФР на </w:t>
            </w:r>
            <w:r w:rsidRPr="00A95D69">
              <w:rPr>
                <w:rFonts w:ascii="Times New Roman" w:eastAsia="Times New Roman" w:hAnsi="Times New Roman" w:cs="Times New Roman"/>
                <w:b/>
              </w:rPr>
              <w:t xml:space="preserve">2022 год. </w:t>
            </w:r>
            <w:r w:rsidRPr="00A95D69">
              <w:rPr>
                <w:rFonts w:ascii="Times New Roman" w:eastAsia="Times New Roman" w:hAnsi="Times New Roman" w:cs="Times New Roman"/>
              </w:rPr>
              <w:t>Инициатива поддерживается. В</w:t>
            </w:r>
            <w:r w:rsidR="000C008D" w:rsidRPr="00A95D69">
              <w:rPr>
                <w:rFonts w:ascii="Times New Roman" w:eastAsia="Times New Roman" w:hAnsi="Times New Roman" w:cs="Times New Roman"/>
              </w:rPr>
              <w:t>опрос будет рассматриваться в</w:t>
            </w:r>
            <w:r w:rsidRPr="00A95D69">
              <w:rPr>
                <w:rFonts w:ascii="Times New Roman" w:eastAsia="Times New Roman" w:hAnsi="Times New Roman" w:cs="Times New Roman"/>
              </w:rPr>
              <w:t xml:space="preserve"> рабочем порядке.</w:t>
            </w:r>
            <w:r w:rsidRPr="00A95D69">
              <w:rPr>
                <w:rFonts w:ascii="Times New Roman" w:eastAsia="Times New Roman" w:hAnsi="Times New Roman" w:cs="Times New Roman"/>
                <w:b/>
              </w:rPr>
              <w:t xml:space="preserve"> </w:t>
            </w:r>
          </w:p>
          <w:p w14:paraId="2D6153C5" w14:textId="77777777" w:rsidR="00B969D5" w:rsidRPr="00A95D69" w:rsidRDefault="00B969D5" w:rsidP="00AD699B">
            <w:pPr>
              <w:jc w:val="both"/>
              <w:rPr>
                <w:rFonts w:ascii="Times New Roman" w:hAnsi="Times New Roman" w:cs="Times New Roman"/>
                <w:b/>
              </w:rPr>
            </w:pPr>
          </w:p>
          <w:p w14:paraId="36E62824" w14:textId="77777777" w:rsidR="00143AB6" w:rsidRDefault="00AD699B" w:rsidP="00BF1DE5">
            <w:pPr>
              <w:jc w:val="both"/>
              <w:rPr>
                <w:rFonts w:ascii="Times New Roman" w:hAnsi="Times New Roman" w:cs="Times New Roman"/>
                <w:b/>
              </w:rPr>
            </w:pPr>
            <w:r w:rsidRPr="00A95D69">
              <w:rPr>
                <w:rFonts w:ascii="Times New Roman" w:hAnsi="Times New Roman" w:cs="Times New Roman"/>
                <w:b/>
              </w:rPr>
              <w:t>Ход обсуждения:</w:t>
            </w:r>
            <w:r w:rsidR="004F03C8" w:rsidRPr="00A95D69">
              <w:rPr>
                <w:rFonts w:ascii="Times New Roman" w:hAnsi="Times New Roman" w:cs="Times New Roman"/>
                <w:b/>
              </w:rPr>
              <w:t xml:space="preserve"> </w:t>
            </w:r>
          </w:p>
          <w:p w14:paraId="09D77F37" w14:textId="0E2B14CD" w:rsidR="00BF1DE5" w:rsidRPr="00A95D69" w:rsidRDefault="00143AB6" w:rsidP="00BF1DE5">
            <w:pPr>
              <w:jc w:val="both"/>
              <w:rPr>
                <w:rFonts w:ascii="Times New Roman" w:hAnsi="Times New Roman" w:cs="Times New Roman"/>
                <w:b/>
              </w:rPr>
            </w:pPr>
            <w:r>
              <w:rPr>
                <w:rFonts w:ascii="Times New Roman" w:hAnsi="Times New Roman" w:cs="Times New Roman"/>
              </w:rPr>
              <w:t>П</w:t>
            </w:r>
            <w:r w:rsidR="004F03C8" w:rsidRPr="00A95D69">
              <w:rPr>
                <w:rFonts w:ascii="Times New Roman" w:hAnsi="Times New Roman" w:cs="Times New Roman"/>
              </w:rPr>
              <w:t>редставитель Университета Банка России (А. Афонин)</w:t>
            </w:r>
            <w:r w:rsidR="009B3ECE" w:rsidRPr="00A95D69">
              <w:rPr>
                <w:rFonts w:ascii="Times New Roman" w:hAnsi="Times New Roman" w:cs="Times New Roman"/>
              </w:rPr>
              <w:t xml:space="preserve"> </w:t>
            </w:r>
            <w:r w:rsidR="00836535" w:rsidRPr="00A95D69">
              <w:rPr>
                <w:rFonts w:ascii="Times New Roman" w:hAnsi="Times New Roman" w:cs="Times New Roman"/>
              </w:rPr>
              <w:t>сообщил, что в</w:t>
            </w:r>
            <w:r w:rsidR="009B3ECE" w:rsidRPr="00A95D69">
              <w:rPr>
                <w:rFonts w:ascii="Times New Roman" w:hAnsi="Times New Roman" w:cs="Times New Roman"/>
              </w:rPr>
              <w:t xml:space="preserve"> связи с коллизией </w:t>
            </w:r>
            <w:r w:rsidR="00836535" w:rsidRPr="00A95D69">
              <w:rPr>
                <w:rFonts w:ascii="Times New Roman" w:hAnsi="Times New Roman" w:cs="Times New Roman"/>
              </w:rPr>
              <w:t>Фед</w:t>
            </w:r>
            <w:r w:rsidR="00400450" w:rsidRPr="00A95D69">
              <w:rPr>
                <w:rFonts w:ascii="Times New Roman" w:hAnsi="Times New Roman" w:cs="Times New Roman"/>
              </w:rPr>
              <w:t xml:space="preserve">ерального закона от 03.07.2016 </w:t>
            </w:r>
            <w:r w:rsidR="00836535" w:rsidRPr="00A95D69">
              <w:rPr>
                <w:rFonts w:ascii="Times New Roman" w:hAnsi="Times New Roman" w:cs="Times New Roman"/>
              </w:rPr>
              <w:t>№2</w:t>
            </w:r>
            <w:r w:rsidR="009B3ECE" w:rsidRPr="00A95D69">
              <w:rPr>
                <w:rFonts w:ascii="Times New Roman" w:hAnsi="Times New Roman" w:cs="Times New Roman"/>
              </w:rPr>
              <w:t>38-ФЗ</w:t>
            </w:r>
            <w:r w:rsidR="00400450" w:rsidRPr="00A95D69">
              <w:rPr>
                <w:rFonts w:ascii="Times New Roman" w:hAnsi="Times New Roman" w:cs="Times New Roman"/>
              </w:rPr>
              <w:t xml:space="preserve"> </w:t>
            </w:r>
            <w:r w:rsidR="00400450" w:rsidRPr="00A95D69">
              <w:rPr>
                <w:rFonts w:ascii="Times New Roman" w:eastAsia="Calibri" w:hAnsi="Times New Roman" w:cs="Times New Roman"/>
              </w:rPr>
              <w:t>«О независимой оценке квалификации» (далее – №238-ФЗ)</w:t>
            </w:r>
            <w:r w:rsidR="009B3ECE" w:rsidRPr="00A95D69">
              <w:rPr>
                <w:rFonts w:ascii="Times New Roman" w:hAnsi="Times New Roman" w:cs="Times New Roman"/>
              </w:rPr>
              <w:t xml:space="preserve"> </w:t>
            </w:r>
            <w:r w:rsidR="00895339">
              <w:rPr>
                <w:rFonts w:ascii="Times New Roman" w:hAnsi="Times New Roman" w:cs="Times New Roman"/>
              </w:rPr>
              <w:t>с</w:t>
            </w:r>
            <w:r w:rsidR="009B3ECE" w:rsidRPr="00A95D69">
              <w:rPr>
                <w:rFonts w:ascii="Times New Roman" w:hAnsi="Times New Roman" w:cs="Times New Roman"/>
              </w:rPr>
              <w:t xml:space="preserve"> отдельными </w:t>
            </w:r>
            <w:r w:rsidR="00836535" w:rsidRPr="00A95D69">
              <w:rPr>
                <w:rFonts w:ascii="Times New Roman" w:hAnsi="Times New Roman" w:cs="Times New Roman"/>
              </w:rPr>
              <w:t xml:space="preserve">отраслевыми федеральными законами Банком России в настоящее время подготовлены предложения по внесению изменений в </w:t>
            </w:r>
            <w:r w:rsidR="00400450" w:rsidRPr="00A95D69">
              <w:rPr>
                <w:rFonts w:ascii="Times New Roman" w:hAnsi="Times New Roman" w:cs="Times New Roman"/>
              </w:rPr>
              <w:t>№238-ФЗ</w:t>
            </w:r>
            <w:r w:rsidR="00836535" w:rsidRPr="00A95D69">
              <w:rPr>
                <w:rFonts w:ascii="Times New Roman" w:hAnsi="Times New Roman" w:cs="Times New Roman"/>
              </w:rPr>
              <w:t xml:space="preserve">. </w:t>
            </w:r>
            <w:r w:rsidR="00400450" w:rsidRPr="00A95D69">
              <w:rPr>
                <w:rFonts w:ascii="Times New Roman" w:hAnsi="Times New Roman" w:cs="Times New Roman"/>
              </w:rPr>
              <w:t xml:space="preserve">После принятия </w:t>
            </w:r>
            <w:r w:rsidR="00400450" w:rsidRPr="00A95D69">
              <w:rPr>
                <w:rFonts w:ascii="Times New Roman" w:hAnsi="Times New Roman" w:cs="Times New Roman"/>
              </w:rPr>
              <w:lastRenderedPageBreak/>
              <w:t>законопроек</w:t>
            </w:r>
            <w:r w:rsidR="009B3ECE" w:rsidRPr="00A95D69">
              <w:rPr>
                <w:rFonts w:ascii="Times New Roman" w:hAnsi="Times New Roman" w:cs="Times New Roman"/>
              </w:rPr>
              <w:t>та будет продолжена работа по внес</w:t>
            </w:r>
            <w:r w:rsidR="00400450" w:rsidRPr="00A95D69">
              <w:rPr>
                <w:rFonts w:ascii="Times New Roman" w:hAnsi="Times New Roman" w:cs="Times New Roman"/>
              </w:rPr>
              <w:t>ению изменений</w:t>
            </w:r>
            <w:r w:rsidR="009B3ECE" w:rsidRPr="00A95D69">
              <w:rPr>
                <w:rFonts w:ascii="Times New Roman" w:hAnsi="Times New Roman" w:cs="Times New Roman"/>
              </w:rPr>
              <w:t xml:space="preserve"> в </w:t>
            </w:r>
            <w:r w:rsidR="00400450" w:rsidRPr="00A95D69">
              <w:rPr>
                <w:rFonts w:ascii="Times New Roman" w:hAnsi="Times New Roman" w:cs="Times New Roman"/>
              </w:rPr>
              <w:t>иные федеральные законы</w:t>
            </w:r>
            <w:r w:rsidR="009B3ECE" w:rsidRPr="00A95D69">
              <w:rPr>
                <w:rFonts w:ascii="Times New Roman" w:hAnsi="Times New Roman" w:cs="Times New Roman"/>
              </w:rPr>
              <w:t>.</w:t>
            </w:r>
          </w:p>
          <w:p w14:paraId="2B3821DF" w14:textId="77777777" w:rsidR="008005B5" w:rsidRPr="00A95D69" w:rsidRDefault="00400450" w:rsidP="00A07459">
            <w:pPr>
              <w:jc w:val="both"/>
              <w:rPr>
                <w:rFonts w:ascii="Times New Roman" w:hAnsi="Times New Roman" w:cs="Times New Roman"/>
              </w:rPr>
            </w:pPr>
            <w:r w:rsidRPr="00A95D69">
              <w:rPr>
                <w:rFonts w:ascii="Times New Roman" w:hAnsi="Times New Roman" w:cs="Times New Roman"/>
              </w:rPr>
              <w:t>Кроме того, в настоящее время в Банке России</w:t>
            </w:r>
            <w:r w:rsidR="008005B5" w:rsidRPr="00A95D69">
              <w:rPr>
                <w:rFonts w:ascii="Times New Roman" w:hAnsi="Times New Roman" w:cs="Times New Roman"/>
              </w:rPr>
              <w:t xml:space="preserve"> </w:t>
            </w:r>
            <w:r w:rsidRPr="00A95D69">
              <w:rPr>
                <w:rFonts w:ascii="Times New Roman" w:hAnsi="Times New Roman" w:cs="Times New Roman"/>
              </w:rPr>
              <w:t>ведется работа</w:t>
            </w:r>
            <w:r w:rsidR="008005B5" w:rsidRPr="00A95D69">
              <w:rPr>
                <w:rFonts w:ascii="Times New Roman" w:hAnsi="Times New Roman" w:cs="Times New Roman"/>
              </w:rPr>
              <w:t xml:space="preserve"> над новой концепцией допуска (</w:t>
            </w:r>
            <w:r w:rsidRPr="00A95D69">
              <w:rPr>
                <w:rFonts w:ascii="Times New Roman" w:hAnsi="Times New Roman" w:cs="Times New Roman"/>
              </w:rPr>
              <w:t xml:space="preserve">которая затрагивает </w:t>
            </w:r>
            <w:r w:rsidR="008005B5" w:rsidRPr="00A95D69">
              <w:rPr>
                <w:rFonts w:ascii="Times New Roman" w:hAnsi="Times New Roman" w:cs="Times New Roman"/>
              </w:rPr>
              <w:t>и квал</w:t>
            </w:r>
            <w:r w:rsidRPr="00A95D69">
              <w:rPr>
                <w:rFonts w:ascii="Times New Roman" w:hAnsi="Times New Roman" w:cs="Times New Roman"/>
              </w:rPr>
              <w:t>ификационные требования,</w:t>
            </w:r>
            <w:r w:rsidR="008005B5" w:rsidRPr="00A95D69">
              <w:rPr>
                <w:rFonts w:ascii="Times New Roman" w:hAnsi="Times New Roman" w:cs="Times New Roman"/>
              </w:rPr>
              <w:t xml:space="preserve"> и </w:t>
            </w:r>
            <w:r w:rsidRPr="00A95D69">
              <w:rPr>
                <w:rFonts w:ascii="Times New Roman" w:hAnsi="Times New Roman" w:cs="Times New Roman"/>
              </w:rPr>
              <w:t>требования к деловой репутации). Планируется предусмотреть</w:t>
            </w:r>
            <w:r w:rsidR="008005B5" w:rsidRPr="00A95D69">
              <w:rPr>
                <w:rFonts w:ascii="Times New Roman" w:hAnsi="Times New Roman" w:cs="Times New Roman"/>
              </w:rPr>
              <w:t xml:space="preserve"> несколько </w:t>
            </w:r>
            <w:r w:rsidRPr="00A95D69">
              <w:rPr>
                <w:rFonts w:ascii="Times New Roman" w:hAnsi="Times New Roman" w:cs="Times New Roman"/>
              </w:rPr>
              <w:t>вариантов подтверждения соответстви</w:t>
            </w:r>
            <w:r w:rsidR="008005B5" w:rsidRPr="00A95D69">
              <w:rPr>
                <w:rFonts w:ascii="Times New Roman" w:hAnsi="Times New Roman" w:cs="Times New Roman"/>
              </w:rPr>
              <w:t>я квал</w:t>
            </w:r>
            <w:r w:rsidRPr="00A95D69">
              <w:rPr>
                <w:rFonts w:ascii="Times New Roman" w:hAnsi="Times New Roman" w:cs="Times New Roman"/>
              </w:rPr>
              <w:t xml:space="preserve">ификационным </w:t>
            </w:r>
            <w:r w:rsidR="008005B5" w:rsidRPr="00A95D69">
              <w:rPr>
                <w:rFonts w:ascii="Times New Roman" w:hAnsi="Times New Roman" w:cs="Times New Roman"/>
              </w:rPr>
              <w:t>требованиям, из чего будет понятно</w:t>
            </w:r>
            <w:r w:rsidRPr="00A95D69">
              <w:rPr>
                <w:rFonts w:ascii="Times New Roman" w:hAnsi="Times New Roman" w:cs="Times New Roman"/>
              </w:rPr>
              <w:t>,</w:t>
            </w:r>
            <w:r w:rsidR="008005B5" w:rsidRPr="00A95D69">
              <w:rPr>
                <w:rFonts w:ascii="Times New Roman" w:hAnsi="Times New Roman" w:cs="Times New Roman"/>
              </w:rPr>
              <w:t xml:space="preserve"> </w:t>
            </w:r>
            <w:r w:rsidRPr="00A95D69">
              <w:rPr>
                <w:rFonts w:ascii="Times New Roman" w:hAnsi="Times New Roman" w:cs="Times New Roman"/>
              </w:rPr>
              <w:t xml:space="preserve">кто должен будет </w:t>
            </w:r>
            <w:r w:rsidR="00A07459">
              <w:rPr>
                <w:rFonts w:ascii="Times New Roman" w:hAnsi="Times New Roman" w:cs="Times New Roman"/>
              </w:rPr>
              <w:t>подлежать</w:t>
            </w:r>
            <w:r w:rsidRPr="00A95D69">
              <w:rPr>
                <w:rFonts w:ascii="Times New Roman" w:hAnsi="Times New Roman" w:cs="Times New Roman"/>
              </w:rPr>
              <w:t xml:space="preserve"> </w:t>
            </w:r>
            <w:r w:rsidR="008005B5" w:rsidRPr="00A95D69">
              <w:rPr>
                <w:rFonts w:ascii="Times New Roman" w:hAnsi="Times New Roman" w:cs="Times New Roman"/>
              </w:rPr>
              <w:t>независим</w:t>
            </w:r>
            <w:r w:rsidR="00A07459">
              <w:rPr>
                <w:rFonts w:ascii="Times New Roman" w:hAnsi="Times New Roman" w:cs="Times New Roman"/>
              </w:rPr>
              <w:t>ой</w:t>
            </w:r>
            <w:r w:rsidR="008005B5" w:rsidRPr="00A95D69">
              <w:rPr>
                <w:rFonts w:ascii="Times New Roman" w:hAnsi="Times New Roman" w:cs="Times New Roman"/>
              </w:rPr>
              <w:t xml:space="preserve"> оценк</w:t>
            </w:r>
            <w:r w:rsidR="00A07459">
              <w:rPr>
                <w:rFonts w:ascii="Times New Roman" w:hAnsi="Times New Roman" w:cs="Times New Roman"/>
              </w:rPr>
              <w:t>е</w:t>
            </w:r>
            <w:r w:rsidR="00620D2B" w:rsidRPr="00A95D69">
              <w:rPr>
                <w:rFonts w:ascii="Times New Roman" w:hAnsi="Times New Roman" w:cs="Times New Roman"/>
              </w:rPr>
              <w:t xml:space="preserve"> </w:t>
            </w:r>
            <w:r w:rsidRPr="00A95D69">
              <w:rPr>
                <w:rFonts w:ascii="Times New Roman" w:hAnsi="Times New Roman" w:cs="Times New Roman"/>
              </w:rPr>
              <w:t>квалификации.</w:t>
            </w:r>
          </w:p>
        </w:tc>
      </w:tr>
      <w:tr w:rsidR="00FA41E3" w14:paraId="4DC7802B" w14:textId="77777777" w:rsidTr="009D265E">
        <w:trPr>
          <w:trHeight w:val="400"/>
        </w:trPr>
        <w:tc>
          <w:tcPr>
            <w:tcW w:w="515" w:type="dxa"/>
          </w:tcPr>
          <w:p w14:paraId="537E082A" w14:textId="77777777" w:rsidR="00FA41E3" w:rsidRDefault="00FA41E3" w:rsidP="00FA41E3">
            <w:pPr>
              <w:jc w:val="center"/>
              <w:rPr>
                <w:rFonts w:ascii="Times New Roman" w:hAnsi="Times New Roman" w:cs="Times New Roman"/>
              </w:rPr>
            </w:pPr>
            <w:r>
              <w:rPr>
                <w:rFonts w:ascii="Times New Roman" w:hAnsi="Times New Roman" w:cs="Times New Roman"/>
              </w:rPr>
              <w:lastRenderedPageBreak/>
              <w:t>12</w:t>
            </w:r>
          </w:p>
        </w:tc>
        <w:tc>
          <w:tcPr>
            <w:tcW w:w="2106" w:type="dxa"/>
          </w:tcPr>
          <w:p w14:paraId="250C1E2F" w14:textId="77777777" w:rsidR="00FA41E3" w:rsidRPr="005B5B2B" w:rsidRDefault="00FA41E3" w:rsidP="00FA41E3">
            <w:pPr>
              <w:pStyle w:val="aa"/>
              <w:jc w:val="center"/>
              <w:rPr>
                <w:bCs/>
                <w:sz w:val="22"/>
                <w:szCs w:val="22"/>
              </w:rPr>
            </w:pPr>
            <w:r w:rsidRPr="005B5B2B">
              <w:rPr>
                <w:bCs/>
                <w:sz w:val="22"/>
                <w:szCs w:val="22"/>
              </w:rPr>
              <w:t>СРО НФА</w:t>
            </w:r>
          </w:p>
          <w:p w14:paraId="5CEEAC44" w14:textId="77777777" w:rsidR="00FA41E3" w:rsidRDefault="00FA41E3" w:rsidP="00FA41E3">
            <w:pPr>
              <w:pStyle w:val="aa"/>
              <w:jc w:val="center"/>
              <w:rPr>
                <w:bCs/>
                <w:sz w:val="22"/>
                <w:szCs w:val="22"/>
              </w:rPr>
            </w:pPr>
            <w:r w:rsidRPr="005B5B2B">
              <w:rPr>
                <w:bCs/>
                <w:sz w:val="22"/>
                <w:szCs w:val="22"/>
              </w:rPr>
              <w:t>Сбербанк КИБ</w:t>
            </w:r>
          </w:p>
          <w:p w14:paraId="4B539993" w14:textId="77777777" w:rsidR="00FA41E3" w:rsidRDefault="00FA41E3" w:rsidP="00FA41E3">
            <w:pPr>
              <w:jc w:val="center"/>
              <w:rPr>
                <w:rStyle w:val="a4"/>
                <w:rFonts w:ascii="Times New Roman" w:hAnsi="Times New Roman"/>
              </w:rPr>
            </w:pPr>
          </w:p>
        </w:tc>
        <w:tc>
          <w:tcPr>
            <w:tcW w:w="3053" w:type="dxa"/>
          </w:tcPr>
          <w:p w14:paraId="61377351" w14:textId="77777777" w:rsidR="00FA41E3" w:rsidRPr="005B5B2B" w:rsidRDefault="00FA41E3" w:rsidP="00FA41E3">
            <w:pPr>
              <w:pStyle w:val="aa"/>
              <w:jc w:val="both"/>
              <w:rPr>
                <w:rFonts w:eastAsia="Calibri"/>
                <w:sz w:val="22"/>
                <w:szCs w:val="22"/>
              </w:rPr>
            </w:pPr>
            <w:r w:rsidRPr="005B5B2B">
              <w:rPr>
                <w:rFonts w:eastAsia="Calibri"/>
                <w:sz w:val="22"/>
                <w:szCs w:val="22"/>
              </w:rPr>
              <w:t xml:space="preserve">Снятие необоснованных ограничений для осуществления деятельности </w:t>
            </w:r>
            <w:r w:rsidRPr="005B5B2B">
              <w:rPr>
                <w:rFonts w:eastAsia="Calibri"/>
                <w:sz w:val="22"/>
                <w:szCs w:val="22"/>
                <w:lang w:val="en-US"/>
              </w:rPr>
              <w:t>IB</w:t>
            </w:r>
            <w:r w:rsidRPr="005B5B2B">
              <w:rPr>
                <w:rFonts w:eastAsia="Calibri"/>
                <w:sz w:val="22"/>
                <w:szCs w:val="22"/>
              </w:rPr>
              <w:t>/</w:t>
            </w:r>
            <w:r w:rsidRPr="005B5B2B">
              <w:rPr>
                <w:rFonts w:eastAsia="Calibri"/>
                <w:sz w:val="22"/>
                <w:szCs w:val="22"/>
                <w:lang w:val="en-US"/>
              </w:rPr>
              <w:t>M</w:t>
            </w:r>
            <w:r w:rsidRPr="005B5B2B">
              <w:rPr>
                <w:rFonts w:eastAsia="Calibri"/>
                <w:sz w:val="22"/>
                <w:szCs w:val="22"/>
              </w:rPr>
              <w:t>&amp;</w:t>
            </w:r>
            <w:r w:rsidRPr="005B5B2B">
              <w:rPr>
                <w:rFonts w:eastAsia="Calibri"/>
                <w:sz w:val="22"/>
                <w:szCs w:val="22"/>
                <w:lang w:val="en-US"/>
              </w:rPr>
              <w:t>A</w:t>
            </w:r>
            <w:r w:rsidRPr="005B5B2B">
              <w:rPr>
                <w:rFonts w:eastAsia="Calibri"/>
                <w:sz w:val="22"/>
                <w:szCs w:val="22"/>
              </w:rPr>
              <w:t>.</w:t>
            </w:r>
          </w:p>
          <w:p w14:paraId="274FDF3E" w14:textId="77777777" w:rsidR="00FA41E3" w:rsidRPr="005B5B2B" w:rsidRDefault="00FA41E3" w:rsidP="00FA41E3">
            <w:pPr>
              <w:pStyle w:val="aa"/>
              <w:jc w:val="both"/>
              <w:rPr>
                <w:rFonts w:eastAsia="Calibri"/>
                <w:sz w:val="22"/>
                <w:szCs w:val="22"/>
              </w:rPr>
            </w:pPr>
          </w:p>
          <w:p w14:paraId="3E3407D1" w14:textId="77777777" w:rsidR="00FA41E3" w:rsidRPr="005B5B2B" w:rsidRDefault="00FA41E3" w:rsidP="00FA41E3">
            <w:pPr>
              <w:pStyle w:val="aa"/>
              <w:jc w:val="both"/>
              <w:rPr>
                <w:rFonts w:eastAsia="Calibri"/>
                <w:bCs/>
                <w:iCs/>
                <w:sz w:val="22"/>
                <w:szCs w:val="22"/>
              </w:rPr>
            </w:pPr>
            <w:r w:rsidRPr="005B5B2B">
              <w:rPr>
                <w:rFonts w:eastAsia="Calibri"/>
                <w:sz w:val="22"/>
                <w:szCs w:val="22"/>
              </w:rPr>
              <w:t xml:space="preserve">Внесение изменений в 224-ФЗ «О противодействии неправомерному использованию инсайдерской информации и манипулированию рынком» </w:t>
            </w:r>
            <w:r w:rsidRPr="005B5B2B">
              <w:rPr>
                <w:rFonts w:eastAsia="Calibri"/>
                <w:bCs/>
                <w:iCs/>
                <w:sz w:val="22"/>
                <w:szCs w:val="22"/>
              </w:rPr>
              <w:t>в целях создания условий для правомерной передачи инсайдерской информации</w:t>
            </w:r>
            <w:r>
              <w:rPr>
                <w:rFonts w:eastAsia="Calibri"/>
                <w:bCs/>
                <w:iCs/>
                <w:sz w:val="22"/>
                <w:szCs w:val="22"/>
              </w:rPr>
              <w:t>.</w:t>
            </w:r>
          </w:p>
        </w:tc>
        <w:tc>
          <w:tcPr>
            <w:tcW w:w="3543" w:type="dxa"/>
          </w:tcPr>
          <w:p w14:paraId="6D1CC2E7" w14:textId="77777777" w:rsidR="00FA41E3" w:rsidRPr="005B5B2B" w:rsidRDefault="00FA41E3" w:rsidP="00FA41E3">
            <w:pPr>
              <w:contextualSpacing/>
              <w:jc w:val="both"/>
              <w:rPr>
                <w:rFonts w:ascii="Times New Roman" w:eastAsia="Calibri" w:hAnsi="Times New Roman" w:cs="Times New Roman"/>
              </w:rPr>
            </w:pPr>
            <w:r w:rsidRPr="005B5B2B">
              <w:rPr>
                <w:rFonts w:ascii="Times New Roman" w:eastAsia="Calibri" w:hAnsi="Times New Roman" w:cs="Times New Roman"/>
              </w:rPr>
              <w:t xml:space="preserve">В соответствии со статьей 6 (1) 224-ФЗ передача инсайдерской информации допускается при условии включения получателя информации в список инсайдеров </w:t>
            </w:r>
          </w:p>
          <w:p w14:paraId="036DF9EE" w14:textId="77777777" w:rsidR="00FA41E3" w:rsidRPr="005B5B2B" w:rsidRDefault="00FA41E3" w:rsidP="00FA41E3">
            <w:pPr>
              <w:contextualSpacing/>
              <w:jc w:val="both"/>
              <w:rPr>
                <w:rFonts w:ascii="Times New Roman" w:eastAsia="Calibri" w:hAnsi="Times New Roman" w:cs="Times New Roman"/>
              </w:rPr>
            </w:pPr>
            <w:r w:rsidRPr="005B5B2B">
              <w:rPr>
                <w:rFonts w:ascii="Times New Roman" w:eastAsia="Calibri" w:hAnsi="Times New Roman" w:cs="Times New Roman"/>
              </w:rPr>
              <w:t>В соответствии с со статьей 9 (6) 224-ФЗ инсайдерская информация может быть передана юридическому лицу при его включении в список инсайдером</w:t>
            </w:r>
          </w:p>
          <w:p w14:paraId="2D19C30E" w14:textId="77777777" w:rsidR="00FA41E3" w:rsidRPr="005B5B2B" w:rsidRDefault="00FA41E3" w:rsidP="00FA41E3">
            <w:pPr>
              <w:contextualSpacing/>
              <w:jc w:val="both"/>
              <w:rPr>
                <w:rFonts w:ascii="Times New Roman" w:eastAsia="Calibri" w:hAnsi="Times New Roman" w:cs="Times New Roman"/>
              </w:rPr>
            </w:pPr>
            <w:r w:rsidRPr="005B5B2B">
              <w:rPr>
                <w:rFonts w:ascii="Times New Roman" w:eastAsia="Calibri" w:hAnsi="Times New Roman" w:cs="Times New Roman"/>
              </w:rPr>
              <w:t>В соответствии с со статьей 9 (3) 224-ФЗ юридические лица, получившие инсайдерскую информацию от третьих лиц, могут включать в список инсайдеров только членов совета директоров и физических лиц, работающих на основании трудового или гражданско-правового договора</w:t>
            </w:r>
          </w:p>
          <w:p w14:paraId="505CAE47" w14:textId="77777777" w:rsidR="00FA41E3" w:rsidRPr="005B5B2B" w:rsidRDefault="00FA41E3" w:rsidP="00FA41E3">
            <w:pPr>
              <w:contextualSpacing/>
              <w:jc w:val="both"/>
              <w:rPr>
                <w:rFonts w:ascii="Times New Roman" w:eastAsia="Calibri" w:hAnsi="Times New Roman" w:cs="Times New Roman"/>
                <w:b/>
                <w:bCs/>
                <w:iCs/>
              </w:rPr>
            </w:pPr>
            <w:r w:rsidRPr="005B5B2B">
              <w:rPr>
                <w:rFonts w:ascii="Times New Roman" w:eastAsia="Calibri" w:hAnsi="Times New Roman" w:cs="Times New Roman"/>
                <w:b/>
                <w:bCs/>
                <w:iCs/>
              </w:rPr>
              <w:t>Таким образом юридическое лицо, получившее инсайдерскую информацию от третьего лица, не вправе передать такую информацию иному лицу, поскольку не вправе включить его в список инсайдеров.</w:t>
            </w:r>
          </w:p>
          <w:p w14:paraId="0E96AA7E" w14:textId="77777777" w:rsidR="00FA41E3" w:rsidRPr="005B5B2B" w:rsidRDefault="00FA41E3" w:rsidP="00FA41E3">
            <w:pPr>
              <w:contextualSpacing/>
              <w:jc w:val="both"/>
              <w:rPr>
                <w:rFonts w:ascii="Times New Roman" w:eastAsia="Calibri" w:hAnsi="Times New Roman" w:cs="Times New Roman"/>
              </w:rPr>
            </w:pPr>
            <w:r w:rsidRPr="005B5B2B">
              <w:rPr>
                <w:rFonts w:ascii="Times New Roman" w:eastAsia="Calibri" w:hAnsi="Times New Roman" w:cs="Times New Roman"/>
              </w:rPr>
              <w:t xml:space="preserve">Положения пункта 11 Информационного письма ФСФР </w:t>
            </w:r>
            <w:r w:rsidRPr="005B5B2B">
              <w:rPr>
                <w:rFonts w:ascii="Times New Roman" w:eastAsia="Calibri" w:hAnsi="Times New Roman" w:cs="Times New Roman"/>
              </w:rPr>
              <w:lastRenderedPageBreak/>
              <w:t>России от 28/11/2011 №11-ДП-10/37974 не могут быть применены к указанной ситуации, поскольку противоречат статье 6 (1) 224-ФЗ и 9 (6) 224-ФЗ (в редакции 310-ФЗ от 2018 года).</w:t>
            </w:r>
          </w:p>
          <w:p w14:paraId="45176F4D" w14:textId="77777777" w:rsidR="00FA41E3" w:rsidRPr="005B5B2B" w:rsidRDefault="00FA41E3" w:rsidP="00FA41E3">
            <w:pPr>
              <w:ind w:firstLine="110"/>
              <w:contextualSpacing/>
              <w:jc w:val="both"/>
              <w:rPr>
                <w:rFonts w:ascii="Times New Roman" w:eastAsia="Calibri" w:hAnsi="Times New Roman" w:cs="Times New Roman"/>
              </w:rPr>
            </w:pPr>
            <w:r w:rsidRPr="005B5B2B">
              <w:rPr>
                <w:rFonts w:ascii="Times New Roman" w:eastAsia="Calibri" w:hAnsi="Times New Roman" w:cs="Times New Roman"/>
              </w:rPr>
              <w:t>Проблема усугубляется тем, что с 01/04/2021 года информация, используемая в целях размещения/ предложения ценных бумаг, станет относится к инсайдерской (в настоящий момент пункт 2.5. 3379-У такую информацию инсайдерской не считает).</w:t>
            </w:r>
          </w:p>
        </w:tc>
        <w:tc>
          <w:tcPr>
            <w:tcW w:w="5662" w:type="dxa"/>
          </w:tcPr>
          <w:p w14:paraId="2F15BA69" w14:textId="77777777" w:rsidR="00462B0F" w:rsidRPr="00A95D69" w:rsidRDefault="00462B0F" w:rsidP="00462B0F">
            <w:pPr>
              <w:jc w:val="both"/>
              <w:rPr>
                <w:rFonts w:ascii="Times New Roman" w:eastAsia="Times New Roman" w:hAnsi="Times New Roman" w:cs="Times New Roman"/>
                <w:b/>
              </w:rPr>
            </w:pPr>
            <w:r w:rsidRPr="00A95D69">
              <w:rPr>
                <w:rFonts w:ascii="Times New Roman" w:hAnsi="Times New Roman" w:cs="Times New Roman"/>
                <w:b/>
              </w:rPr>
              <w:lastRenderedPageBreak/>
              <w:t>РЕШИЛИ: не включ</w:t>
            </w:r>
            <w:r w:rsidR="00620D2B" w:rsidRPr="00A95D69">
              <w:rPr>
                <w:rFonts w:ascii="Times New Roman" w:hAnsi="Times New Roman" w:cs="Times New Roman"/>
                <w:b/>
              </w:rPr>
              <w:t>а</w:t>
            </w:r>
            <w:r w:rsidRPr="00A95D69">
              <w:rPr>
                <w:rFonts w:ascii="Times New Roman" w:hAnsi="Times New Roman" w:cs="Times New Roman"/>
                <w:b/>
              </w:rPr>
              <w:t xml:space="preserve">ть в План реализации ОНРФР на </w:t>
            </w:r>
            <w:r w:rsidRPr="00A95D69">
              <w:rPr>
                <w:rFonts w:ascii="Times New Roman" w:eastAsia="Times New Roman" w:hAnsi="Times New Roman" w:cs="Times New Roman"/>
                <w:b/>
              </w:rPr>
              <w:t xml:space="preserve">2022 год. </w:t>
            </w:r>
            <w:r w:rsidR="00AB58C8" w:rsidRPr="00A95D69">
              <w:rPr>
                <w:rFonts w:ascii="Times New Roman" w:eastAsia="Times New Roman" w:hAnsi="Times New Roman" w:cs="Times New Roman"/>
              </w:rPr>
              <w:t xml:space="preserve">Вопрос </w:t>
            </w:r>
            <w:r w:rsidR="00687643" w:rsidRPr="00A95D69">
              <w:rPr>
                <w:rFonts w:ascii="Times New Roman" w:eastAsia="Times New Roman" w:hAnsi="Times New Roman" w:cs="Times New Roman"/>
              </w:rPr>
              <w:t xml:space="preserve">в части необходимости изменения ст.6 Федерального закона №224-ФЗ </w:t>
            </w:r>
            <w:r w:rsidR="00AB58C8" w:rsidRPr="00A95D69">
              <w:rPr>
                <w:rFonts w:ascii="Times New Roman" w:eastAsia="Times New Roman" w:hAnsi="Times New Roman" w:cs="Times New Roman"/>
              </w:rPr>
              <w:t>находится в высокой степени проработки.</w:t>
            </w:r>
            <w:r w:rsidR="00620D2B" w:rsidRPr="00A95D69">
              <w:rPr>
                <w:rFonts w:ascii="Times New Roman" w:eastAsia="Times New Roman" w:hAnsi="Times New Roman" w:cs="Times New Roman"/>
              </w:rPr>
              <w:t xml:space="preserve"> Остальные будут </w:t>
            </w:r>
            <w:r w:rsidR="00402D06">
              <w:rPr>
                <w:rFonts w:ascii="Times New Roman" w:eastAsia="Times New Roman" w:hAnsi="Times New Roman" w:cs="Times New Roman"/>
              </w:rPr>
              <w:t>рассмотрены</w:t>
            </w:r>
            <w:r w:rsidR="00620D2B" w:rsidRPr="00A95D69">
              <w:rPr>
                <w:rFonts w:ascii="Times New Roman" w:eastAsia="Times New Roman" w:hAnsi="Times New Roman" w:cs="Times New Roman"/>
              </w:rPr>
              <w:t xml:space="preserve"> в рабо</w:t>
            </w:r>
            <w:r w:rsidR="00AB58C8" w:rsidRPr="00A95D69">
              <w:rPr>
                <w:rFonts w:ascii="Times New Roman" w:eastAsia="Times New Roman" w:hAnsi="Times New Roman" w:cs="Times New Roman"/>
              </w:rPr>
              <w:t>чем порядке.</w:t>
            </w:r>
          </w:p>
          <w:p w14:paraId="6F9D1506" w14:textId="77777777" w:rsidR="00296E20" w:rsidRPr="00A95D69" w:rsidRDefault="00296E20" w:rsidP="00181EF5">
            <w:pPr>
              <w:jc w:val="both"/>
              <w:rPr>
                <w:rFonts w:ascii="Times New Roman" w:hAnsi="Times New Roman" w:cs="Times New Roman"/>
                <w:b/>
              </w:rPr>
            </w:pPr>
          </w:p>
          <w:p w14:paraId="25C9A828" w14:textId="77777777" w:rsidR="00895339" w:rsidRDefault="00462B0F" w:rsidP="00A95D69">
            <w:pPr>
              <w:jc w:val="both"/>
              <w:rPr>
                <w:rFonts w:ascii="Times New Roman" w:hAnsi="Times New Roman" w:cs="Times New Roman"/>
                <w:b/>
              </w:rPr>
            </w:pPr>
            <w:r w:rsidRPr="00A95D69">
              <w:rPr>
                <w:rFonts w:ascii="Times New Roman" w:hAnsi="Times New Roman" w:cs="Times New Roman"/>
                <w:b/>
              </w:rPr>
              <w:t>Ход обсуждения:</w:t>
            </w:r>
            <w:r w:rsidR="00296E20" w:rsidRPr="00A95D69">
              <w:rPr>
                <w:rFonts w:ascii="Times New Roman" w:hAnsi="Times New Roman" w:cs="Times New Roman"/>
                <w:b/>
              </w:rPr>
              <w:t xml:space="preserve"> </w:t>
            </w:r>
          </w:p>
          <w:p w14:paraId="783C80EF" w14:textId="36DBEE42" w:rsidR="00A95D69" w:rsidRPr="00A95D69" w:rsidRDefault="00895339" w:rsidP="00A95D69">
            <w:pPr>
              <w:jc w:val="both"/>
              <w:rPr>
                <w:rFonts w:ascii="Times New Roman" w:hAnsi="Times New Roman" w:cs="Times New Roman"/>
              </w:rPr>
            </w:pPr>
            <w:r>
              <w:rPr>
                <w:rFonts w:ascii="Times New Roman" w:hAnsi="Times New Roman" w:cs="Times New Roman"/>
              </w:rPr>
              <w:t>П</w:t>
            </w:r>
            <w:r w:rsidR="00296E20" w:rsidRPr="00A95D69">
              <w:rPr>
                <w:rFonts w:ascii="Times New Roman" w:hAnsi="Times New Roman" w:cs="Times New Roman"/>
              </w:rPr>
              <w:t xml:space="preserve">редставитель </w:t>
            </w:r>
            <w:r w:rsidR="00181EF5" w:rsidRPr="00A95D69">
              <w:rPr>
                <w:rFonts w:ascii="Times New Roman" w:hAnsi="Times New Roman" w:cs="Times New Roman"/>
              </w:rPr>
              <w:t xml:space="preserve">ДПНП </w:t>
            </w:r>
            <w:r w:rsidR="00296E20" w:rsidRPr="00A95D69">
              <w:rPr>
                <w:rFonts w:ascii="Times New Roman" w:hAnsi="Times New Roman" w:cs="Times New Roman"/>
              </w:rPr>
              <w:t xml:space="preserve">(Р.Мухлынов) отметил, что </w:t>
            </w:r>
            <w:r w:rsidR="00687643" w:rsidRPr="00A95D69">
              <w:rPr>
                <w:rFonts w:ascii="Times New Roman" w:hAnsi="Times New Roman" w:cs="Times New Roman"/>
              </w:rPr>
              <w:t>вопрос</w:t>
            </w:r>
            <w:r w:rsidR="00687643" w:rsidRPr="00A95D69">
              <w:rPr>
                <w:rFonts w:ascii="Times New Roman" w:eastAsia="Times New Roman" w:hAnsi="Times New Roman" w:cs="Times New Roman"/>
              </w:rPr>
              <w:t xml:space="preserve"> в части необходимости изменения ст.6 Федерального закона №224-ФЗ </w:t>
            </w:r>
            <w:r w:rsidR="00687643" w:rsidRPr="00A95D69">
              <w:rPr>
                <w:rFonts w:ascii="Times New Roman" w:hAnsi="Times New Roman" w:cs="Times New Roman"/>
              </w:rPr>
              <w:t xml:space="preserve">поддерживается. Планируется реализовать данную инициативу в текущем году. </w:t>
            </w:r>
            <w:r w:rsidR="00181EF5" w:rsidRPr="00A95D69">
              <w:rPr>
                <w:rFonts w:ascii="Times New Roman" w:hAnsi="Times New Roman" w:cs="Times New Roman"/>
              </w:rPr>
              <w:t xml:space="preserve">Остальные вопросы </w:t>
            </w:r>
            <w:r w:rsidR="00A95D69" w:rsidRPr="00A95D69">
              <w:rPr>
                <w:rFonts w:ascii="Times New Roman" w:hAnsi="Times New Roman" w:cs="Times New Roman"/>
              </w:rPr>
              <w:t xml:space="preserve">могут обсуждаться в рабочем порядке. </w:t>
            </w:r>
          </w:p>
          <w:p w14:paraId="442B5778" w14:textId="77777777" w:rsidR="00181EF5" w:rsidRPr="00A95D69" w:rsidRDefault="00181EF5" w:rsidP="00181EF5">
            <w:pPr>
              <w:jc w:val="both"/>
              <w:rPr>
                <w:rFonts w:ascii="Times New Roman" w:hAnsi="Times New Roman" w:cs="Times New Roman"/>
              </w:rPr>
            </w:pPr>
          </w:p>
        </w:tc>
      </w:tr>
      <w:tr w:rsidR="00A408F2" w14:paraId="72DCF51C" w14:textId="77777777" w:rsidTr="009D265E">
        <w:trPr>
          <w:trHeight w:val="400"/>
        </w:trPr>
        <w:tc>
          <w:tcPr>
            <w:tcW w:w="515" w:type="dxa"/>
          </w:tcPr>
          <w:p w14:paraId="798CC8D6" w14:textId="77777777" w:rsidR="00A408F2" w:rsidRDefault="00A408F2" w:rsidP="00A408F2">
            <w:pPr>
              <w:jc w:val="center"/>
              <w:rPr>
                <w:rFonts w:ascii="Times New Roman" w:hAnsi="Times New Roman" w:cs="Times New Roman"/>
              </w:rPr>
            </w:pPr>
            <w:r>
              <w:rPr>
                <w:rFonts w:ascii="Times New Roman" w:hAnsi="Times New Roman" w:cs="Times New Roman"/>
              </w:rPr>
              <w:t>13</w:t>
            </w:r>
          </w:p>
        </w:tc>
        <w:tc>
          <w:tcPr>
            <w:tcW w:w="2106" w:type="dxa"/>
          </w:tcPr>
          <w:p w14:paraId="2901A411" w14:textId="77777777" w:rsidR="00A408F2" w:rsidRPr="005B5B2B" w:rsidRDefault="00A408F2" w:rsidP="00A408F2">
            <w:pPr>
              <w:pStyle w:val="aa"/>
              <w:jc w:val="center"/>
              <w:rPr>
                <w:bCs/>
                <w:sz w:val="22"/>
                <w:szCs w:val="22"/>
              </w:rPr>
            </w:pPr>
            <w:r w:rsidRPr="005B5B2B">
              <w:rPr>
                <w:bCs/>
                <w:sz w:val="22"/>
                <w:szCs w:val="22"/>
              </w:rPr>
              <w:t>СРО НФА</w:t>
            </w:r>
          </w:p>
          <w:p w14:paraId="3EFFF06D" w14:textId="77777777" w:rsidR="00A408F2" w:rsidRDefault="00A408F2" w:rsidP="00A408F2">
            <w:pPr>
              <w:pStyle w:val="aa"/>
              <w:jc w:val="center"/>
              <w:rPr>
                <w:bCs/>
                <w:sz w:val="22"/>
                <w:szCs w:val="22"/>
              </w:rPr>
            </w:pPr>
            <w:r w:rsidRPr="005B5B2B">
              <w:rPr>
                <w:bCs/>
                <w:sz w:val="22"/>
                <w:szCs w:val="22"/>
              </w:rPr>
              <w:t>Сбербанк КИБ</w:t>
            </w:r>
          </w:p>
          <w:p w14:paraId="7BB74DAD" w14:textId="77777777" w:rsidR="00A408F2" w:rsidRPr="00780BDA" w:rsidRDefault="00A408F2" w:rsidP="00A408F2">
            <w:pPr>
              <w:jc w:val="center"/>
              <w:rPr>
                <w:rFonts w:ascii="Times New Roman" w:hAnsi="Times New Roman" w:cs="Times New Roman"/>
                <w:bCs/>
              </w:rPr>
            </w:pPr>
          </w:p>
        </w:tc>
        <w:tc>
          <w:tcPr>
            <w:tcW w:w="3053" w:type="dxa"/>
          </w:tcPr>
          <w:p w14:paraId="422BDC03" w14:textId="77777777" w:rsidR="00A408F2" w:rsidRPr="005B5B2B" w:rsidRDefault="00A408F2" w:rsidP="00A408F2">
            <w:pPr>
              <w:autoSpaceDE w:val="0"/>
              <w:autoSpaceDN w:val="0"/>
              <w:adjustRightInd w:val="0"/>
              <w:contextualSpacing/>
              <w:jc w:val="both"/>
              <w:rPr>
                <w:rFonts w:ascii="Times New Roman" w:eastAsia="Calibri" w:hAnsi="Times New Roman" w:cs="Times New Roman"/>
              </w:rPr>
            </w:pPr>
            <w:r w:rsidRPr="005B5B2B">
              <w:rPr>
                <w:rFonts w:ascii="Times New Roman" w:eastAsia="Calibri" w:hAnsi="Times New Roman" w:cs="Times New Roman"/>
              </w:rPr>
              <w:t>Развитие рынка репо.</w:t>
            </w:r>
          </w:p>
          <w:p w14:paraId="27A423CD" w14:textId="77777777" w:rsidR="00A408F2" w:rsidRPr="005B5B2B" w:rsidRDefault="00A408F2" w:rsidP="00A408F2">
            <w:pPr>
              <w:autoSpaceDE w:val="0"/>
              <w:autoSpaceDN w:val="0"/>
              <w:adjustRightInd w:val="0"/>
              <w:contextualSpacing/>
              <w:jc w:val="both"/>
              <w:rPr>
                <w:rFonts w:ascii="Times New Roman" w:eastAsia="Calibri" w:hAnsi="Times New Roman" w:cs="Times New Roman"/>
              </w:rPr>
            </w:pPr>
            <w:r w:rsidRPr="005B5B2B">
              <w:rPr>
                <w:rFonts w:ascii="Times New Roman" w:eastAsia="Calibri" w:hAnsi="Times New Roman" w:cs="Times New Roman"/>
              </w:rPr>
              <w:t>Пересмотр требований к обеспечению для целей расчета кредитных требований по договорам РЕПО и ПФИ (199-И).</w:t>
            </w:r>
          </w:p>
        </w:tc>
        <w:tc>
          <w:tcPr>
            <w:tcW w:w="3543" w:type="dxa"/>
          </w:tcPr>
          <w:p w14:paraId="5EFE389A" w14:textId="77777777" w:rsidR="00A408F2" w:rsidRPr="005B5B2B" w:rsidRDefault="00A408F2" w:rsidP="00A408F2">
            <w:pPr>
              <w:autoSpaceDE w:val="0"/>
              <w:autoSpaceDN w:val="0"/>
              <w:adjustRightInd w:val="0"/>
              <w:contextualSpacing/>
              <w:jc w:val="both"/>
              <w:rPr>
                <w:rFonts w:ascii="Times New Roman" w:eastAsia="Calibri" w:hAnsi="Times New Roman" w:cs="Times New Roman"/>
              </w:rPr>
            </w:pPr>
            <w:r w:rsidRPr="005B5B2B">
              <w:rPr>
                <w:rFonts w:ascii="Times New Roman" w:eastAsia="Calibri" w:hAnsi="Times New Roman" w:cs="Times New Roman"/>
              </w:rPr>
              <w:t>Текущая редакция Инструкции Банка России № 199-И предусматривает ряд расхождений с рекомендациями Базельского комитета в части подходов к обеспечению для целей расчёта кредитных требований по договорам РЕПО и ПФИ по:</w:t>
            </w:r>
          </w:p>
          <w:p w14:paraId="59CE5093" w14:textId="77777777" w:rsidR="00A408F2" w:rsidRPr="005B5B2B" w:rsidRDefault="00A408F2" w:rsidP="00A408F2">
            <w:pPr>
              <w:autoSpaceDE w:val="0"/>
              <w:autoSpaceDN w:val="0"/>
              <w:adjustRightInd w:val="0"/>
              <w:contextualSpacing/>
              <w:jc w:val="both"/>
              <w:rPr>
                <w:rFonts w:ascii="Times New Roman" w:eastAsia="Calibri" w:hAnsi="Times New Roman" w:cs="Times New Roman"/>
              </w:rPr>
            </w:pPr>
            <w:r w:rsidRPr="005B5B2B">
              <w:rPr>
                <w:rFonts w:ascii="Times New Roman" w:eastAsia="Calibri" w:hAnsi="Times New Roman" w:cs="Times New Roman"/>
              </w:rPr>
              <w:t>1. списку признаваемых индексов акций</w:t>
            </w:r>
          </w:p>
          <w:p w14:paraId="5AF5EF11" w14:textId="77777777" w:rsidR="00A408F2" w:rsidRPr="005B5B2B" w:rsidRDefault="00A408F2" w:rsidP="00A408F2">
            <w:pPr>
              <w:autoSpaceDE w:val="0"/>
              <w:autoSpaceDN w:val="0"/>
              <w:adjustRightInd w:val="0"/>
              <w:contextualSpacing/>
              <w:jc w:val="both"/>
              <w:rPr>
                <w:rFonts w:ascii="Times New Roman" w:eastAsia="Calibri" w:hAnsi="Times New Roman" w:cs="Times New Roman"/>
              </w:rPr>
            </w:pPr>
            <w:r w:rsidRPr="005B5B2B">
              <w:rPr>
                <w:rFonts w:ascii="Times New Roman" w:eastAsia="Calibri" w:hAnsi="Times New Roman" w:cs="Times New Roman"/>
              </w:rPr>
              <w:t>2. списку признаваемых бирж</w:t>
            </w:r>
          </w:p>
          <w:p w14:paraId="27E14CF3" w14:textId="77777777" w:rsidR="00A408F2" w:rsidRPr="005B5B2B" w:rsidRDefault="00A408F2" w:rsidP="00A408F2">
            <w:pPr>
              <w:autoSpaceDE w:val="0"/>
              <w:autoSpaceDN w:val="0"/>
              <w:adjustRightInd w:val="0"/>
              <w:contextualSpacing/>
              <w:jc w:val="both"/>
              <w:rPr>
                <w:rFonts w:ascii="Times New Roman" w:eastAsia="Calibri" w:hAnsi="Times New Roman" w:cs="Times New Roman"/>
              </w:rPr>
            </w:pPr>
            <w:r w:rsidRPr="005B5B2B">
              <w:rPr>
                <w:rFonts w:ascii="Times New Roman" w:eastAsia="Calibri" w:hAnsi="Times New Roman" w:cs="Times New Roman"/>
              </w:rPr>
              <w:t>3. методике определения дисконтов по долговым и долевым бумагам, в зависимости от их качества и ликвидности.</w:t>
            </w:r>
          </w:p>
          <w:p w14:paraId="0951BDBA" w14:textId="77777777" w:rsidR="00A408F2" w:rsidRPr="005B5B2B" w:rsidRDefault="00A408F2" w:rsidP="00A408F2">
            <w:pPr>
              <w:autoSpaceDE w:val="0"/>
              <w:autoSpaceDN w:val="0"/>
              <w:adjustRightInd w:val="0"/>
              <w:contextualSpacing/>
              <w:jc w:val="both"/>
              <w:rPr>
                <w:rFonts w:ascii="Times New Roman" w:eastAsia="Calibri" w:hAnsi="Times New Roman" w:cs="Times New Roman"/>
              </w:rPr>
            </w:pPr>
            <w:r w:rsidRPr="005B5B2B">
              <w:rPr>
                <w:rFonts w:ascii="Times New Roman" w:eastAsia="Calibri" w:hAnsi="Times New Roman" w:cs="Times New Roman"/>
              </w:rPr>
              <w:t xml:space="preserve">Текущий подход Банка России представляется более строгим, нежели рекомендации Базельского Комитета и практика ряда регуляторов, например, EBA (ЕС) или FINMA (Швейцария). </w:t>
            </w:r>
          </w:p>
          <w:p w14:paraId="1FE84BEF" w14:textId="77777777" w:rsidR="00A408F2" w:rsidRPr="005B5B2B" w:rsidRDefault="00A408F2" w:rsidP="00A408F2">
            <w:pPr>
              <w:autoSpaceDE w:val="0"/>
              <w:autoSpaceDN w:val="0"/>
              <w:adjustRightInd w:val="0"/>
              <w:contextualSpacing/>
              <w:jc w:val="both"/>
              <w:rPr>
                <w:rFonts w:ascii="Times New Roman" w:eastAsia="Calibri" w:hAnsi="Times New Roman" w:cs="Times New Roman"/>
              </w:rPr>
            </w:pPr>
            <w:r w:rsidRPr="005B5B2B">
              <w:rPr>
                <w:rFonts w:ascii="Times New Roman" w:eastAsia="Calibri" w:hAnsi="Times New Roman" w:cs="Times New Roman"/>
              </w:rPr>
              <w:t xml:space="preserve">В частности, EBA устанавливает список признаваемых бирж и индексов, которые формируют </w:t>
            </w:r>
            <w:r w:rsidRPr="005B5B2B">
              <w:rPr>
                <w:rFonts w:ascii="Times New Roman" w:eastAsia="Calibri" w:hAnsi="Times New Roman" w:cs="Times New Roman"/>
              </w:rPr>
              <w:lastRenderedPageBreak/>
              <w:t xml:space="preserve">широкий список акций и депозитарных расписок, признаваемых как обеспечения в целях расчета требований по капиталу. </w:t>
            </w:r>
          </w:p>
          <w:p w14:paraId="2DB5CE9E" w14:textId="77777777" w:rsidR="00A408F2" w:rsidRPr="005B5B2B" w:rsidRDefault="00A408F2" w:rsidP="00A408F2">
            <w:pPr>
              <w:autoSpaceDE w:val="0"/>
              <w:autoSpaceDN w:val="0"/>
              <w:adjustRightInd w:val="0"/>
              <w:contextualSpacing/>
              <w:jc w:val="both"/>
              <w:rPr>
                <w:rFonts w:ascii="Times New Roman" w:eastAsia="Calibri" w:hAnsi="Times New Roman" w:cs="Times New Roman"/>
              </w:rPr>
            </w:pPr>
            <w:r w:rsidRPr="005B5B2B">
              <w:rPr>
                <w:rFonts w:ascii="Times New Roman" w:eastAsia="Calibri" w:hAnsi="Times New Roman" w:cs="Times New Roman"/>
              </w:rPr>
              <w:t>Результатом применения такого консервативного подхода мы видим, как минимум, следующие последствия:</w:t>
            </w:r>
          </w:p>
          <w:p w14:paraId="32C43F1E" w14:textId="77777777" w:rsidR="00A408F2" w:rsidRPr="005B5B2B" w:rsidRDefault="00A408F2" w:rsidP="00A408F2">
            <w:pPr>
              <w:autoSpaceDE w:val="0"/>
              <w:autoSpaceDN w:val="0"/>
              <w:adjustRightInd w:val="0"/>
              <w:contextualSpacing/>
              <w:jc w:val="both"/>
              <w:rPr>
                <w:rFonts w:ascii="Times New Roman" w:eastAsia="Calibri" w:hAnsi="Times New Roman" w:cs="Times New Roman"/>
              </w:rPr>
            </w:pPr>
            <w:r w:rsidRPr="005B5B2B">
              <w:rPr>
                <w:rFonts w:ascii="Times New Roman" w:eastAsia="Calibri" w:hAnsi="Times New Roman" w:cs="Times New Roman"/>
              </w:rPr>
              <w:t>* Рынок РЕПО развивается исключительно в плоскости РЕПО с ЦК (нагрузка на капитал 5%)</w:t>
            </w:r>
          </w:p>
          <w:p w14:paraId="2DB632D3" w14:textId="77777777" w:rsidR="00A408F2" w:rsidRPr="005B5B2B" w:rsidRDefault="00A408F2" w:rsidP="00A408F2">
            <w:pPr>
              <w:autoSpaceDE w:val="0"/>
              <w:autoSpaceDN w:val="0"/>
              <w:adjustRightInd w:val="0"/>
              <w:contextualSpacing/>
              <w:jc w:val="both"/>
              <w:rPr>
                <w:rFonts w:ascii="Times New Roman" w:eastAsia="Calibri" w:hAnsi="Times New Roman" w:cs="Times New Roman"/>
              </w:rPr>
            </w:pPr>
            <w:r w:rsidRPr="005B5B2B">
              <w:rPr>
                <w:rFonts w:ascii="Times New Roman" w:eastAsia="Calibri" w:hAnsi="Times New Roman" w:cs="Times New Roman"/>
              </w:rPr>
              <w:t>* Банки не развивают культуру «обеспеченного кредитования», поскольку текущее регулирование практически не создаёт для этого мотивации</w:t>
            </w:r>
          </w:p>
          <w:p w14:paraId="41C882B9" w14:textId="77777777" w:rsidR="00A408F2" w:rsidRPr="005B5B2B" w:rsidRDefault="00A408F2" w:rsidP="00A408F2">
            <w:pPr>
              <w:rPr>
                <w:rFonts w:ascii="Times New Roman" w:eastAsia="Calibri" w:hAnsi="Times New Roman" w:cs="Times New Roman"/>
              </w:rPr>
            </w:pPr>
            <w:r w:rsidRPr="005B5B2B">
              <w:rPr>
                <w:rFonts w:ascii="Times New Roman" w:eastAsia="Calibri" w:hAnsi="Times New Roman" w:cs="Times New Roman"/>
              </w:rPr>
              <w:t>* Сделки РЕПО заключаются на балансах структур вне Российской Федерации.</w:t>
            </w:r>
          </w:p>
        </w:tc>
        <w:tc>
          <w:tcPr>
            <w:tcW w:w="5662" w:type="dxa"/>
          </w:tcPr>
          <w:p w14:paraId="444BC448" w14:textId="77777777" w:rsidR="00E40865" w:rsidRPr="00896A73" w:rsidRDefault="00E40865" w:rsidP="00E40865">
            <w:pPr>
              <w:jc w:val="both"/>
              <w:rPr>
                <w:rFonts w:ascii="Times New Roman" w:eastAsia="Times New Roman" w:hAnsi="Times New Roman" w:cs="Times New Roman"/>
              </w:rPr>
            </w:pPr>
            <w:r w:rsidRPr="00A95D69">
              <w:rPr>
                <w:rFonts w:ascii="Times New Roman" w:hAnsi="Times New Roman" w:cs="Times New Roman"/>
                <w:b/>
              </w:rPr>
              <w:lastRenderedPageBreak/>
              <w:t>РЕШИЛИ: не включ</w:t>
            </w:r>
            <w:r w:rsidR="009476F8">
              <w:rPr>
                <w:rFonts w:ascii="Times New Roman" w:hAnsi="Times New Roman" w:cs="Times New Roman"/>
                <w:b/>
              </w:rPr>
              <w:t>а</w:t>
            </w:r>
            <w:r w:rsidRPr="00A95D69">
              <w:rPr>
                <w:rFonts w:ascii="Times New Roman" w:hAnsi="Times New Roman" w:cs="Times New Roman"/>
                <w:b/>
              </w:rPr>
              <w:t xml:space="preserve">ть в План реализации ОНРФР на </w:t>
            </w:r>
            <w:r w:rsidRPr="00A95D69">
              <w:rPr>
                <w:rFonts w:ascii="Times New Roman" w:eastAsia="Times New Roman" w:hAnsi="Times New Roman" w:cs="Times New Roman"/>
                <w:b/>
              </w:rPr>
              <w:t xml:space="preserve">2022 год. </w:t>
            </w:r>
            <w:r w:rsidR="00896A73" w:rsidRPr="00896A73">
              <w:rPr>
                <w:rFonts w:ascii="Times New Roman" w:eastAsia="Times New Roman" w:hAnsi="Times New Roman" w:cs="Times New Roman"/>
              </w:rPr>
              <w:t>Вопрос прорабатывается в рабочем</w:t>
            </w:r>
            <w:r w:rsidRPr="00896A73">
              <w:rPr>
                <w:rFonts w:ascii="Times New Roman" w:eastAsia="Times New Roman" w:hAnsi="Times New Roman" w:cs="Times New Roman"/>
              </w:rPr>
              <w:t xml:space="preserve"> порядке.</w:t>
            </w:r>
          </w:p>
          <w:p w14:paraId="29B5C62A" w14:textId="77777777" w:rsidR="00896A73" w:rsidRDefault="00896A73" w:rsidP="00A408F2">
            <w:pPr>
              <w:jc w:val="both"/>
              <w:rPr>
                <w:rFonts w:ascii="Times New Roman" w:hAnsi="Times New Roman" w:cs="Times New Roman"/>
                <w:b/>
              </w:rPr>
            </w:pPr>
          </w:p>
          <w:p w14:paraId="2E503AB6" w14:textId="77777777" w:rsidR="00895339" w:rsidRDefault="00896A73" w:rsidP="00896A73">
            <w:pPr>
              <w:jc w:val="both"/>
              <w:rPr>
                <w:rFonts w:ascii="Times New Roman" w:hAnsi="Times New Roman" w:cs="Times New Roman"/>
              </w:rPr>
            </w:pPr>
            <w:r w:rsidRPr="00896A73">
              <w:rPr>
                <w:rFonts w:ascii="Times New Roman" w:hAnsi="Times New Roman" w:cs="Times New Roman"/>
                <w:b/>
              </w:rPr>
              <w:t>Ход обсуждения:</w:t>
            </w:r>
            <w:r>
              <w:rPr>
                <w:rFonts w:ascii="Times New Roman" w:hAnsi="Times New Roman" w:cs="Times New Roman"/>
              </w:rPr>
              <w:t xml:space="preserve"> </w:t>
            </w:r>
          </w:p>
          <w:p w14:paraId="3D800217" w14:textId="16E95957" w:rsidR="00A408F2" w:rsidRPr="00A95D69" w:rsidRDefault="00895339" w:rsidP="00896A73">
            <w:pPr>
              <w:jc w:val="both"/>
              <w:rPr>
                <w:rFonts w:ascii="Times New Roman" w:hAnsi="Times New Roman" w:cs="Times New Roman"/>
              </w:rPr>
            </w:pPr>
            <w:r>
              <w:rPr>
                <w:rFonts w:ascii="Times New Roman" w:hAnsi="Times New Roman" w:cs="Times New Roman"/>
              </w:rPr>
              <w:t>П</w:t>
            </w:r>
            <w:r w:rsidR="00896A73">
              <w:rPr>
                <w:rFonts w:ascii="Times New Roman" w:hAnsi="Times New Roman" w:cs="Times New Roman"/>
              </w:rPr>
              <w:t xml:space="preserve">редставитель </w:t>
            </w:r>
            <w:r w:rsidR="00E40865" w:rsidRPr="00A95D69">
              <w:rPr>
                <w:rFonts w:ascii="Times New Roman" w:hAnsi="Times New Roman" w:cs="Times New Roman"/>
              </w:rPr>
              <w:t xml:space="preserve">ДБР </w:t>
            </w:r>
            <w:r w:rsidR="00896A73">
              <w:rPr>
                <w:rFonts w:ascii="Times New Roman" w:hAnsi="Times New Roman" w:cs="Times New Roman"/>
              </w:rPr>
              <w:t>(Н. Волкова) отметила, что</w:t>
            </w:r>
            <w:r w:rsidR="00E40865" w:rsidRPr="00A95D69">
              <w:rPr>
                <w:rFonts w:ascii="Times New Roman" w:hAnsi="Times New Roman" w:cs="Times New Roman"/>
              </w:rPr>
              <w:t xml:space="preserve"> работа</w:t>
            </w:r>
            <w:r w:rsidR="00896A73">
              <w:rPr>
                <w:rFonts w:ascii="Times New Roman" w:hAnsi="Times New Roman" w:cs="Times New Roman"/>
              </w:rPr>
              <w:t xml:space="preserve"> по данному вопросу</w:t>
            </w:r>
            <w:r w:rsidR="00E40865" w:rsidRPr="00A95D69">
              <w:rPr>
                <w:rFonts w:ascii="Times New Roman" w:hAnsi="Times New Roman" w:cs="Times New Roman"/>
              </w:rPr>
              <w:t xml:space="preserve"> ведется в рамках внедрения межд</w:t>
            </w:r>
            <w:r w:rsidR="00896A73">
              <w:rPr>
                <w:rFonts w:ascii="Times New Roman" w:hAnsi="Times New Roman" w:cs="Times New Roman"/>
              </w:rPr>
              <w:t>ународных</w:t>
            </w:r>
            <w:r w:rsidR="00E40865" w:rsidRPr="00A95D69">
              <w:rPr>
                <w:rFonts w:ascii="Times New Roman" w:hAnsi="Times New Roman" w:cs="Times New Roman"/>
              </w:rPr>
              <w:t xml:space="preserve"> похо</w:t>
            </w:r>
            <w:r w:rsidR="00896A73">
              <w:rPr>
                <w:rFonts w:ascii="Times New Roman" w:hAnsi="Times New Roman" w:cs="Times New Roman"/>
              </w:rPr>
              <w:t>дов к ведению учета обеспечения. Предлагается продолжить работу по обсуждению данного предложения в рабочем порядке.</w:t>
            </w:r>
          </w:p>
        </w:tc>
      </w:tr>
      <w:tr w:rsidR="00B741B2" w14:paraId="4B2F915D" w14:textId="77777777" w:rsidTr="009D265E">
        <w:trPr>
          <w:trHeight w:val="400"/>
        </w:trPr>
        <w:tc>
          <w:tcPr>
            <w:tcW w:w="515" w:type="dxa"/>
          </w:tcPr>
          <w:p w14:paraId="21B41B53" w14:textId="77777777" w:rsidR="00B741B2" w:rsidRDefault="00B741B2" w:rsidP="00B741B2">
            <w:pPr>
              <w:jc w:val="center"/>
              <w:rPr>
                <w:rFonts w:ascii="Times New Roman" w:hAnsi="Times New Roman" w:cs="Times New Roman"/>
              </w:rPr>
            </w:pPr>
            <w:r>
              <w:rPr>
                <w:rFonts w:ascii="Times New Roman" w:hAnsi="Times New Roman" w:cs="Times New Roman"/>
              </w:rPr>
              <w:t>14</w:t>
            </w:r>
          </w:p>
        </w:tc>
        <w:tc>
          <w:tcPr>
            <w:tcW w:w="2106" w:type="dxa"/>
          </w:tcPr>
          <w:p w14:paraId="15890537" w14:textId="77777777" w:rsidR="00B741B2" w:rsidRPr="00780BDA" w:rsidRDefault="00B741B2" w:rsidP="00B741B2">
            <w:pPr>
              <w:jc w:val="center"/>
              <w:rPr>
                <w:rFonts w:ascii="Times New Roman" w:hAnsi="Times New Roman" w:cs="Times New Roman"/>
                <w:bCs/>
              </w:rPr>
            </w:pPr>
            <w:r>
              <w:rPr>
                <w:rFonts w:ascii="Times New Roman" w:hAnsi="Times New Roman" w:cs="Times New Roman"/>
                <w:bCs/>
              </w:rPr>
              <w:t>СРО НФА</w:t>
            </w:r>
          </w:p>
        </w:tc>
        <w:tc>
          <w:tcPr>
            <w:tcW w:w="3053" w:type="dxa"/>
          </w:tcPr>
          <w:p w14:paraId="4499BC16" w14:textId="77777777" w:rsidR="00B741B2" w:rsidRPr="005B5B2B" w:rsidRDefault="00B741B2" w:rsidP="0094625F">
            <w:pPr>
              <w:autoSpaceDE w:val="0"/>
              <w:autoSpaceDN w:val="0"/>
              <w:adjustRightInd w:val="0"/>
              <w:contextualSpacing/>
              <w:jc w:val="both"/>
              <w:rPr>
                <w:rFonts w:ascii="Times New Roman" w:eastAsia="Calibri" w:hAnsi="Times New Roman" w:cs="Times New Roman"/>
                <w:iCs/>
              </w:rPr>
            </w:pPr>
            <w:r w:rsidRPr="005B5B2B">
              <w:rPr>
                <w:rFonts w:ascii="Times New Roman" w:eastAsia="Calibri" w:hAnsi="Times New Roman" w:cs="Times New Roman"/>
                <w:iCs/>
              </w:rPr>
              <w:t xml:space="preserve">Предусмотреть возможность осуществления специализированным депозитарием приостановки течения срока согласования документов, предусмотренного абзацем 2 пункта 12.1 статьи 18 Федерального закона № 156-ФЗ от 29.11.2001 «Об инвестиционных фондах» </w:t>
            </w:r>
          </w:p>
          <w:p w14:paraId="58D17F2B" w14:textId="77777777" w:rsidR="00B741B2" w:rsidRPr="005B5B2B" w:rsidRDefault="00B741B2" w:rsidP="0094625F">
            <w:pPr>
              <w:autoSpaceDE w:val="0"/>
              <w:autoSpaceDN w:val="0"/>
              <w:adjustRightInd w:val="0"/>
              <w:contextualSpacing/>
              <w:jc w:val="both"/>
              <w:rPr>
                <w:rFonts w:ascii="Times New Roman" w:eastAsia="Calibri" w:hAnsi="Times New Roman" w:cs="Times New Roman"/>
              </w:rPr>
            </w:pPr>
          </w:p>
        </w:tc>
        <w:tc>
          <w:tcPr>
            <w:tcW w:w="3543" w:type="dxa"/>
          </w:tcPr>
          <w:p w14:paraId="78087307" w14:textId="77777777" w:rsidR="00B741B2" w:rsidRPr="005B5B2B" w:rsidRDefault="00B741B2" w:rsidP="00B741B2">
            <w:pPr>
              <w:contextualSpacing/>
              <w:jc w:val="both"/>
              <w:rPr>
                <w:rFonts w:ascii="Times New Roman" w:eastAsia="Calibri" w:hAnsi="Times New Roman" w:cs="Times New Roman"/>
                <w:iCs/>
              </w:rPr>
            </w:pPr>
            <w:r w:rsidRPr="005B5B2B">
              <w:rPr>
                <w:rFonts w:ascii="Times New Roman" w:eastAsia="Calibri" w:hAnsi="Times New Roman" w:cs="Times New Roman"/>
                <w:iCs/>
              </w:rPr>
              <w:t xml:space="preserve">Отсутствие возможности приостановки рассмотрения документов, поданных в специализированный депозитарий на согласование правил доверительного управления паевым инвестиционным фондов, инвестиционные паи которого ограничены в обороте, не всегда может быть в интересах владельцев инвестиционных паев. </w:t>
            </w:r>
          </w:p>
          <w:p w14:paraId="7731CEA6" w14:textId="77777777" w:rsidR="00B741B2" w:rsidRPr="005B5B2B" w:rsidRDefault="00B741B2" w:rsidP="00B741B2">
            <w:pPr>
              <w:contextualSpacing/>
              <w:jc w:val="both"/>
              <w:rPr>
                <w:rFonts w:ascii="Times New Roman" w:eastAsia="Calibri" w:hAnsi="Times New Roman" w:cs="Times New Roman"/>
                <w:iCs/>
              </w:rPr>
            </w:pPr>
            <w:r w:rsidRPr="005B5B2B">
              <w:rPr>
                <w:rFonts w:ascii="Times New Roman" w:eastAsia="Calibri" w:hAnsi="Times New Roman" w:cs="Times New Roman"/>
                <w:iCs/>
              </w:rPr>
              <w:t xml:space="preserve">В течение срока приостановки при необходимости возможно проведение повторного общего собрания владельцев инвестиционных паев. Также на общем собрании владельцев инвестиционных паев может быть </w:t>
            </w:r>
            <w:r w:rsidRPr="005B5B2B">
              <w:rPr>
                <w:rFonts w:ascii="Times New Roman" w:eastAsia="Calibri" w:hAnsi="Times New Roman" w:cs="Times New Roman"/>
                <w:iCs/>
              </w:rPr>
              <w:lastRenderedPageBreak/>
              <w:t>утверждено несколько вопросов для внесения изменений в правила доверительного управления. В одном вопросе может быть допущена ошибка, требующая повторного проведения собрания. Получив замечания по предоставленным документам, управляющая компания может исключить данные изменения и согласовать остальные, что в интересах владельцев инвестиционных паев.</w:t>
            </w:r>
          </w:p>
          <w:p w14:paraId="4CD1A0ED" w14:textId="77777777" w:rsidR="00B741B2" w:rsidRPr="005B5B2B" w:rsidRDefault="00B741B2" w:rsidP="00B741B2">
            <w:pPr>
              <w:jc w:val="both"/>
              <w:rPr>
                <w:rFonts w:ascii="Times New Roman" w:eastAsia="Calibri" w:hAnsi="Times New Roman" w:cs="Times New Roman"/>
              </w:rPr>
            </w:pPr>
            <w:r w:rsidRPr="005B5B2B">
              <w:rPr>
                <w:rFonts w:ascii="Times New Roman" w:eastAsia="Calibri" w:hAnsi="Times New Roman" w:cs="Times New Roman"/>
                <w:iCs/>
              </w:rPr>
              <w:t>Отказ специализированного депозитария в согласовании приводит к увеличению сроков согласования изменений и дополнений в правила доверительного управления и дополнительным затратам на повторное согласование, компенсируемым за счет средств паевого инвестиционного фонда.</w:t>
            </w:r>
          </w:p>
        </w:tc>
        <w:tc>
          <w:tcPr>
            <w:tcW w:w="5662" w:type="dxa"/>
          </w:tcPr>
          <w:p w14:paraId="21179039" w14:textId="77777777" w:rsidR="008D3001" w:rsidRDefault="008D3001" w:rsidP="008D3001">
            <w:pPr>
              <w:jc w:val="both"/>
              <w:rPr>
                <w:rFonts w:ascii="Times New Roman" w:eastAsia="Times New Roman" w:hAnsi="Times New Roman" w:cs="Times New Roman"/>
              </w:rPr>
            </w:pPr>
            <w:r w:rsidRPr="00A95D69">
              <w:rPr>
                <w:rFonts w:ascii="Times New Roman" w:hAnsi="Times New Roman" w:cs="Times New Roman"/>
                <w:b/>
              </w:rPr>
              <w:lastRenderedPageBreak/>
              <w:t>РЕШИЛИ: не включ</w:t>
            </w:r>
            <w:r w:rsidR="00982149">
              <w:rPr>
                <w:rFonts w:ascii="Times New Roman" w:hAnsi="Times New Roman" w:cs="Times New Roman"/>
                <w:b/>
              </w:rPr>
              <w:t>а</w:t>
            </w:r>
            <w:r w:rsidRPr="00A95D69">
              <w:rPr>
                <w:rFonts w:ascii="Times New Roman" w:hAnsi="Times New Roman" w:cs="Times New Roman"/>
                <w:b/>
              </w:rPr>
              <w:t xml:space="preserve">ть в План реализации ОНРФР на </w:t>
            </w:r>
            <w:r w:rsidRPr="00A95D69">
              <w:rPr>
                <w:rFonts w:ascii="Times New Roman" w:eastAsia="Times New Roman" w:hAnsi="Times New Roman" w:cs="Times New Roman"/>
                <w:b/>
              </w:rPr>
              <w:t xml:space="preserve">2022 год. </w:t>
            </w:r>
            <w:r w:rsidR="00737D34" w:rsidRPr="00E10FF6">
              <w:rPr>
                <w:rFonts w:ascii="Times New Roman" w:eastAsia="Times New Roman" w:hAnsi="Times New Roman" w:cs="Times New Roman"/>
              </w:rPr>
              <w:t>Вопрос требует дополнительного обсуждения.</w:t>
            </w:r>
          </w:p>
          <w:p w14:paraId="2004924E" w14:textId="77777777" w:rsidR="00982149" w:rsidRPr="00E10FF6" w:rsidRDefault="00982149" w:rsidP="008D3001">
            <w:pPr>
              <w:jc w:val="both"/>
              <w:rPr>
                <w:rFonts w:ascii="Times New Roman" w:eastAsia="Times New Roman" w:hAnsi="Times New Roman" w:cs="Times New Roman"/>
              </w:rPr>
            </w:pPr>
          </w:p>
          <w:p w14:paraId="11151947" w14:textId="77777777" w:rsidR="00895339" w:rsidRDefault="008D3001" w:rsidP="008D3001">
            <w:pPr>
              <w:jc w:val="both"/>
              <w:rPr>
                <w:rFonts w:ascii="Times New Roman" w:hAnsi="Times New Roman" w:cs="Times New Roman"/>
                <w:b/>
              </w:rPr>
            </w:pPr>
            <w:r w:rsidRPr="00A95D69">
              <w:rPr>
                <w:rFonts w:ascii="Times New Roman" w:hAnsi="Times New Roman" w:cs="Times New Roman"/>
                <w:b/>
              </w:rPr>
              <w:t>Ход обсуждения:</w:t>
            </w:r>
            <w:r w:rsidR="00E10FF6">
              <w:rPr>
                <w:rFonts w:ascii="Times New Roman" w:hAnsi="Times New Roman" w:cs="Times New Roman"/>
                <w:b/>
              </w:rPr>
              <w:t xml:space="preserve"> </w:t>
            </w:r>
          </w:p>
          <w:p w14:paraId="6A6D8BA2" w14:textId="41A4118D" w:rsidR="00E10FF6" w:rsidRDefault="00895339" w:rsidP="008D3001">
            <w:pPr>
              <w:jc w:val="both"/>
              <w:rPr>
                <w:rFonts w:ascii="Times New Roman" w:hAnsi="Times New Roman" w:cs="Times New Roman"/>
              </w:rPr>
            </w:pPr>
            <w:r>
              <w:rPr>
                <w:rFonts w:ascii="Times New Roman" w:hAnsi="Times New Roman" w:cs="Times New Roman"/>
              </w:rPr>
              <w:t>П</w:t>
            </w:r>
            <w:r w:rsidR="00E10FF6" w:rsidRPr="00E10FF6">
              <w:rPr>
                <w:rFonts w:ascii="Times New Roman" w:hAnsi="Times New Roman" w:cs="Times New Roman"/>
              </w:rPr>
              <w:t xml:space="preserve">редставитель ДИФП (В. </w:t>
            </w:r>
            <w:r w:rsidR="00252E27" w:rsidRPr="00E10FF6">
              <w:rPr>
                <w:rFonts w:ascii="Times New Roman" w:hAnsi="Times New Roman" w:cs="Times New Roman"/>
              </w:rPr>
              <w:t>Красинский</w:t>
            </w:r>
            <w:r w:rsidR="00E10FF6" w:rsidRPr="00E10FF6">
              <w:rPr>
                <w:rFonts w:ascii="Times New Roman" w:hAnsi="Times New Roman" w:cs="Times New Roman"/>
              </w:rPr>
              <w:t>)</w:t>
            </w:r>
            <w:r w:rsidR="00E10FF6">
              <w:rPr>
                <w:rFonts w:ascii="Times New Roman" w:hAnsi="Times New Roman" w:cs="Times New Roman"/>
              </w:rPr>
              <w:t xml:space="preserve"> отметил, что в настоящий момент</w:t>
            </w:r>
            <w:r w:rsidR="00252E27" w:rsidRPr="00E10FF6">
              <w:rPr>
                <w:rFonts w:ascii="Times New Roman" w:hAnsi="Times New Roman" w:cs="Times New Roman"/>
              </w:rPr>
              <w:t xml:space="preserve"> </w:t>
            </w:r>
            <w:r w:rsidR="00E10FF6">
              <w:rPr>
                <w:rFonts w:ascii="Times New Roman" w:hAnsi="Times New Roman" w:cs="Times New Roman"/>
              </w:rPr>
              <w:t xml:space="preserve">законодательно </w:t>
            </w:r>
            <w:r w:rsidR="00774BF3" w:rsidRPr="00E10FF6">
              <w:rPr>
                <w:rFonts w:ascii="Times New Roman" w:hAnsi="Times New Roman" w:cs="Times New Roman"/>
              </w:rPr>
              <w:t xml:space="preserve">срок рассмотрения спецдепом документов установлен только для </w:t>
            </w:r>
            <w:r w:rsidR="00E10FF6">
              <w:rPr>
                <w:rFonts w:ascii="Times New Roman" w:hAnsi="Times New Roman" w:cs="Times New Roman"/>
              </w:rPr>
              <w:t>одного</w:t>
            </w:r>
            <w:r w:rsidR="00774BF3" w:rsidRPr="00E10FF6">
              <w:rPr>
                <w:rFonts w:ascii="Times New Roman" w:hAnsi="Times New Roman" w:cs="Times New Roman"/>
              </w:rPr>
              <w:t xml:space="preserve"> случая –</w:t>
            </w:r>
            <w:r w:rsidR="00E10FF6">
              <w:rPr>
                <w:rFonts w:ascii="Times New Roman" w:hAnsi="Times New Roman" w:cs="Times New Roman"/>
              </w:rPr>
              <w:t xml:space="preserve"> </w:t>
            </w:r>
            <w:r w:rsidR="00774BF3" w:rsidRPr="00E10FF6">
              <w:rPr>
                <w:rFonts w:ascii="Times New Roman" w:hAnsi="Times New Roman" w:cs="Times New Roman"/>
              </w:rPr>
              <w:t>внесени</w:t>
            </w:r>
            <w:r w:rsidR="00E10FF6">
              <w:rPr>
                <w:rFonts w:ascii="Times New Roman" w:hAnsi="Times New Roman" w:cs="Times New Roman"/>
              </w:rPr>
              <w:t>е</w:t>
            </w:r>
            <w:r w:rsidR="00774BF3" w:rsidRPr="00E10FF6">
              <w:rPr>
                <w:rFonts w:ascii="Times New Roman" w:hAnsi="Times New Roman" w:cs="Times New Roman"/>
              </w:rPr>
              <w:t xml:space="preserve"> </w:t>
            </w:r>
            <w:r w:rsidR="00E10FF6">
              <w:rPr>
                <w:rFonts w:ascii="Times New Roman" w:hAnsi="Times New Roman" w:cs="Times New Roman"/>
              </w:rPr>
              <w:t>изменений в правила, принятые общим собранием пайщиков</w:t>
            </w:r>
            <w:r w:rsidR="00774BF3" w:rsidRPr="00E10FF6">
              <w:rPr>
                <w:rFonts w:ascii="Times New Roman" w:hAnsi="Times New Roman" w:cs="Times New Roman"/>
              </w:rPr>
              <w:t>. П</w:t>
            </w:r>
            <w:r w:rsidR="00E10FF6">
              <w:rPr>
                <w:rFonts w:ascii="Times New Roman" w:hAnsi="Times New Roman" w:cs="Times New Roman"/>
              </w:rPr>
              <w:t xml:space="preserve">редставитель ДИФП отметил, что указанная процедура очень важна. При этом действующего срока достаточно. В остальных случаях </w:t>
            </w:r>
            <w:r w:rsidR="00774BF3" w:rsidRPr="00E10FF6">
              <w:rPr>
                <w:rFonts w:ascii="Times New Roman" w:hAnsi="Times New Roman" w:cs="Times New Roman"/>
              </w:rPr>
              <w:t>сроки не установлены</w:t>
            </w:r>
            <w:r w:rsidR="00E10FF6">
              <w:rPr>
                <w:rFonts w:ascii="Times New Roman" w:hAnsi="Times New Roman" w:cs="Times New Roman"/>
              </w:rPr>
              <w:t xml:space="preserve"> и могут регламентироваться в рамках договорных отношений.</w:t>
            </w:r>
          </w:p>
          <w:p w14:paraId="0792A2C4" w14:textId="4E422823" w:rsidR="00706BDD" w:rsidRPr="00E10FF6" w:rsidRDefault="0094625F" w:rsidP="008D3001">
            <w:pPr>
              <w:jc w:val="both"/>
              <w:rPr>
                <w:rFonts w:ascii="Times New Roman" w:hAnsi="Times New Roman" w:cs="Times New Roman"/>
              </w:rPr>
            </w:pPr>
            <w:r>
              <w:rPr>
                <w:rFonts w:ascii="Times New Roman" w:hAnsi="Times New Roman" w:cs="Times New Roman"/>
              </w:rPr>
              <w:t xml:space="preserve">Представитель </w:t>
            </w:r>
            <w:r w:rsidRPr="0094625F">
              <w:rPr>
                <w:rFonts w:ascii="Times New Roman" w:hAnsi="Times New Roman" w:cs="Times New Roman"/>
              </w:rPr>
              <w:t>«Специализированный депозитарий «ИНФИНИТУМ»</w:t>
            </w:r>
            <w:r>
              <w:rPr>
                <w:rFonts w:ascii="Times New Roman" w:hAnsi="Times New Roman" w:cs="Times New Roman"/>
              </w:rPr>
              <w:t xml:space="preserve"> (М.</w:t>
            </w:r>
            <w:r w:rsidR="00895339">
              <w:rPr>
                <w:rFonts w:ascii="Times New Roman" w:hAnsi="Times New Roman" w:cs="Times New Roman"/>
              </w:rPr>
              <w:t xml:space="preserve"> </w:t>
            </w:r>
            <w:r w:rsidR="00706BDD" w:rsidRPr="00E10FF6">
              <w:rPr>
                <w:rFonts w:ascii="Times New Roman" w:hAnsi="Times New Roman" w:cs="Times New Roman"/>
              </w:rPr>
              <w:t>Долгополова</w:t>
            </w:r>
            <w:r>
              <w:rPr>
                <w:rFonts w:ascii="Times New Roman" w:hAnsi="Times New Roman" w:cs="Times New Roman"/>
              </w:rPr>
              <w:t xml:space="preserve">) отметила, что данная проблема весьма актуальна. Инициатива позволит </w:t>
            </w:r>
            <w:r>
              <w:rPr>
                <w:rFonts w:ascii="Times New Roman" w:hAnsi="Times New Roman" w:cs="Times New Roman"/>
              </w:rPr>
              <w:lastRenderedPageBreak/>
              <w:t xml:space="preserve">продлить срок согласования ПДУ без необходимости повторного проведения общего собрания. </w:t>
            </w:r>
          </w:p>
          <w:p w14:paraId="1F7AF5AC" w14:textId="5B0A9F5B" w:rsidR="00A832F5" w:rsidRPr="00A95D69" w:rsidRDefault="001A4C29" w:rsidP="00982149">
            <w:pPr>
              <w:jc w:val="both"/>
              <w:rPr>
                <w:rFonts w:ascii="Times New Roman" w:hAnsi="Times New Roman" w:cs="Times New Roman"/>
              </w:rPr>
            </w:pPr>
            <w:r>
              <w:rPr>
                <w:rFonts w:ascii="Times New Roman" w:hAnsi="Times New Roman" w:cs="Times New Roman"/>
              </w:rPr>
              <w:t>Представитель ДИФП (В.</w:t>
            </w:r>
            <w:r w:rsidR="00895339">
              <w:rPr>
                <w:rFonts w:ascii="Times New Roman" w:hAnsi="Times New Roman" w:cs="Times New Roman"/>
              </w:rPr>
              <w:t xml:space="preserve"> </w:t>
            </w:r>
            <w:r>
              <w:rPr>
                <w:rFonts w:ascii="Times New Roman" w:hAnsi="Times New Roman" w:cs="Times New Roman"/>
              </w:rPr>
              <w:t>Красинский) обратил внимание,</w:t>
            </w:r>
            <w:r w:rsidR="00982149">
              <w:rPr>
                <w:rFonts w:ascii="Times New Roman" w:hAnsi="Times New Roman" w:cs="Times New Roman"/>
              </w:rPr>
              <w:t xml:space="preserve"> что</w:t>
            </w:r>
            <w:r w:rsidR="00A832F5" w:rsidRPr="00A95D69">
              <w:rPr>
                <w:rFonts w:ascii="Times New Roman" w:hAnsi="Times New Roman" w:cs="Times New Roman"/>
              </w:rPr>
              <w:t xml:space="preserve"> </w:t>
            </w:r>
            <w:r>
              <w:rPr>
                <w:rFonts w:ascii="Times New Roman" w:hAnsi="Times New Roman" w:cs="Times New Roman"/>
              </w:rPr>
              <w:t>п</w:t>
            </w:r>
            <w:r w:rsidR="00A832F5" w:rsidRPr="00A95D69">
              <w:rPr>
                <w:rFonts w:ascii="Times New Roman" w:hAnsi="Times New Roman" w:cs="Times New Roman"/>
              </w:rPr>
              <w:t>р</w:t>
            </w:r>
            <w:r>
              <w:rPr>
                <w:rFonts w:ascii="Times New Roman" w:hAnsi="Times New Roman" w:cs="Times New Roman"/>
              </w:rPr>
              <w:t>и</w:t>
            </w:r>
            <w:r w:rsidR="00A832F5" w:rsidRPr="00A95D69">
              <w:rPr>
                <w:rFonts w:ascii="Times New Roman" w:hAnsi="Times New Roman" w:cs="Times New Roman"/>
              </w:rPr>
              <w:t>остано</w:t>
            </w:r>
            <w:r w:rsidR="00982149">
              <w:rPr>
                <w:rFonts w:ascii="Times New Roman" w:hAnsi="Times New Roman" w:cs="Times New Roman"/>
              </w:rPr>
              <w:t>вление</w:t>
            </w:r>
            <w:r w:rsidR="00A832F5" w:rsidRPr="00A95D69">
              <w:rPr>
                <w:rFonts w:ascii="Times New Roman" w:hAnsi="Times New Roman" w:cs="Times New Roman"/>
              </w:rPr>
              <w:t xml:space="preserve"> течения срока не позволяет устранять сущностные нарушения. </w:t>
            </w:r>
          </w:p>
        </w:tc>
      </w:tr>
      <w:tr w:rsidR="002456CB" w14:paraId="6610EE19" w14:textId="77777777" w:rsidTr="009D265E">
        <w:trPr>
          <w:trHeight w:val="400"/>
        </w:trPr>
        <w:tc>
          <w:tcPr>
            <w:tcW w:w="515" w:type="dxa"/>
          </w:tcPr>
          <w:p w14:paraId="7AE87A5E" w14:textId="77777777" w:rsidR="002456CB" w:rsidRDefault="002456CB" w:rsidP="002456CB">
            <w:pPr>
              <w:jc w:val="center"/>
              <w:rPr>
                <w:rFonts w:ascii="Times New Roman" w:hAnsi="Times New Roman" w:cs="Times New Roman"/>
              </w:rPr>
            </w:pPr>
            <w:r>
              <w:rPr>
                <w:rFonts w:ascii="Times New Roman" w:hAnsi="Times New Roman" w:cs="Times New Roman"/>
              </w:rPr>
              <w:lastRenderedPageBreak/>
              <w:t>15</w:t>
            </w:r>
          </w:p>
        </w:tc>
        <w:tc>
          <w:tcPr>
            <w:tcW w:w="2106" w:type="dxa"/>
          </w:tcPr>
          <w:p w14:paraId="43AB6355" w14:textId="77777777" w:rsidR="002456CB" w:rsidRDefault="002456CB" w:rsidP="002456CB">
            <w:pPr>
              <w:jc w:val="center"/>
              <w:rPr>
                <w:rFonts w:ascii="Times New Roman" w:hAnsi="Times New Roman" w:cs="Times New Roman"/>
                <w:bCs/>
              </w:rPr>
            </w:pPr>
            <w:r>
              <w:rPr>
                <w:rFonts w:ascii="Times New Roman" w:hAnsi="Times New Roman" w:cs="Times New Roman"/>
                <w:bCs/>
              </w:rPr>
              <w:t>СРО НФА</w:t>
            </w:r>
          </w:p>
          <w:p w14:paraId="210E7F09" w14:textId="77777777" w:rsidR="002456CB" w:rsidRDefault="002456CB" w:rsidP="002456CB">
            <w:pPr>
              <w:pStyle w:val="aa"/>
              <w:jc w:val="center"/>
              <w:rPr>
                <w:bCs/>
                <w:sz w:val="22"/>
                <w:szCs w:val="22"/>
              </w:rPr>
            </w:pPr>
            <w:r w:rsidRPr="005B5B2B">
              <w:rPr>
                <w:bCs/>
                <w:sz w:val="22"/>
                <w:szCs w:val="22"/>
              </w:rPr>
              <w:t>АО «Альфа-банк»</w:t>
            </w:r>
          </w:p>
          <w:p w14:paraId="442C36DD" w14:textId="77777777" w:rsidR="002456CB" w:rsidRPr="00780BDA" w:rsidRDefault="002456CB" w:rsidP="002456CB">
            <w:pPr>
              <w:jc w:val="center"/>
              <w:rPr>
                <w:rFonts w:ascii="Times New Roman" w:hAnsi="Times New Roman" w:cs="Times New Roman"/>
                <w:bCs/>
              </w:rPr>
            </w:pPr>
          </w:p>
        </w:tc>
        <w:tc>
          <w:tcPr>
            <w:tcW w:w="3053" w:type="dxa"/>
          </w:tcPr>
          <w:p w14:paraId="6F4197C5" w14:textId="77777777" w:rsidR="002456CB" w:rsidRPr="005B5B2B" w:rsidRDefault="002456CB" w:rsidP="002456CB">
            <w:pPr>
              <w:autoSpaceDE w:val="0"/>
              <w:autoSpaceDN w:val="0"/>
              <w:adjustRightInd w:val="0"/>
              <w:contextualSpacing/>
              <w:jc w:val="both"/>
              <w:rPr>
                <w:rFonts w:ascii="Times New Roman" w:eastAsia="Calibri" w:hAnsi="Times New Roman" w:cs="Times New Roman"/>
              </w:rPr>
            </w:pPr>
            <w:r w:rsidRPr="005B5B2B">
              <w:rPr>
                <w:rFonts w:ascii="Times New Roman" w:eastAsia="Calibri" w:hAnsi="Times New Roman" w:cs="Times New Roman"/>
              </w:rPr>
              <w:t>Внесение изменений в статью 9 Федерального закона от 10.12.2003 № 173-ФЗ «О валютном регулировании и валютном контроле» (далее – Закон № 173-ФЗ») по расширению возможностей участников финансового рынка при использовании такого финансового инструмента, как договор репо.</w:t>
            </w:r>
          </w:p>
          <w:p w14:paraId="42685874" w14:textId="77777777" w:rsidR="002456CB" w:rsidRPr="005B5B2B" w:rsidRDefault="002456CB" w:rsidP="002456CB">
            <w:pPr>
              <w:contextualSpacing/>
              <w:jc w:val="both"/>
              <w:rPr>
                <w:rFonts w:ascii="Times New Roman" w:eastAsia="Calibri" w:hAnsi="Times New Roman" w:cs="Times New Roman"/>
                <w:i/>
              </w:rPr>
            </w:pPr>
          </w:p>
        </w:tc>
        <w:tc>
          <w:tcPr>
            <w:tcW w:w="3543" w:type="dxa"/>
          </w:tcPr>
          <w:p w14:paraId="38162598" w14:textId="77777777" w:rsidR="002456CB" w:rsidRPr="005B5B2B" w:rsidRDefault="002456CB" w:rsidP="002456CB">
            <w:pPr>
              <w:autoSpaceDE w:val="0"/>
              <w:autoSpaceDN w:val="0"/>
              <w:adjustRightInd w:val="0"/>
              <w:contextualSpacing/>
              <w:jc w:val="both"/>
              <w:rPr>
                <w:rFonts w:ascii="Times New Roman" w:eastAsia="Calibri" w:hAnsi="Times New Roman" w:cs="Times New Roman"/>
              </w:rPr>
            </w:pPr>
            <w:r w:rsidRPr="005B5B2B">
              <w:rPr>
                <w:rFonts w:ascii="Times New Roman" w:eastAsia="Calibri" w:hAnsi="Times New Roman" w:cs="Times New Roman"/>
              </w:rPr>
              <w:t xml:space="preserve">В настоящее время в статье 9 Закона № 173-ФЗ между резидентами разрешены сделки репо при условии, что одной из сторон такого договора является уполномоченный банк или профессиональный участник рынка ценных бумаг. При этом наибольший объем операций уполномоченные банки на финансовом рынке осуществляют по брокерским операциям, когда банк как профучастник рынка ценных бумаг действует по </w:t>
            </w:r>
            <w:r w:rsidRPr="005B5B2B">
              <w:rPr>
                <w:rFonts w:ascii="Times New Roman" w:eastAsia="Calibri" w:hAnsi="Times New Roman" w:cs="Times New Roman"/>
              </w:rPr>
              <w:lastRenderedPageBreak/>
              <w:t xml:space="preserve">поручению своего клиента – резидента. </w:t>
            </w:r>
          </w:p>
          <w:p w14:paraId="44AD0EB0" w14:textId="77777777" w:rsidR="002456CB" w:rsidRPr="005B5B2B" w:rsidRDefault="002456CB" w:rsidP="002456CB">
            <w:pPr>
              <w:contextualSpacing/>
              <w:jc w:val="both"/>
              <w:rPr>
                <w:rFonts w:ascii="Times New Roman" w:eastAsia="Calibri" w:hAnsi="Times New Roman" w:cs="Times New Roman"/>
              </w:rPr>
            </w:pPr>
          </w:p>
        </w:tc>
        <w:tc>
          <w:tcPr>
            <w:tcW w:w="5662" w:type="dxa"/>
          </w:tcPr>
          <w:p w14:paraId="3E1940F1" w14:textId="77777777" w:rsidR="000F65CF" w:rsidRDefault="000F65CF" w:rsidP="000F65CF">
            <w:pPr>
              <w:jc w:val="both"/>
              <w:rPr>
                <w:rFonts w:ascii="Times New Roman" w:hAnsi="Times New Roman" w:cs="Times New Roman"/>
              </w:rPr>
            </w:pPr>
            <w:r w:rsidRPr="00A95D69">
              <w:rPr>
                <w:rFonts w:ascii="Times New Roman" w:hAnsi="Times New Roman" w:cs="Times New Roman"/>
                <w:b/>
              </w:rPr>
              <w:lastRenderedPageBreak/>
              <w:t>РЕШИЛИ: не включ</w:t>
            </w:r>
            <w:r w:rsidR="00047414">
              <w:rPr>
                <w:rFonts w:ascii="Times New Roman" w:hAnsi="Times New Roman" w:cs="Times New Roman"/>
                <w:b/>
              </w:rPr>
              <w:t>а</w:t>
            </w:r>
            <w:r w:rsidRPr="00A95D69">
              <w:rPr>
                <w:rFonts w:ascii="Times New Roman" w:hAnsi="Times New Roman" w:cs="Times New Roman"/>
                <w:b/>
              </w:rPr>
              <w:t xml:space="preserve">ть в План реализации ОНРФР на </w:t>
            </w:r>
            <w:r w:rsidRPr="00A95D69">
              <w:rPr>
                <w:rFonts w:ascii="Times New Roman" w:eastAsia="Times New Roman" w:hAnsi="Times New Roman" w:cs="Times New Roman"/>
                <w:b/>
              </w:rPr>
              <w:t xml:space="preserve">2022 год. </w:t>
            </w:r>
            <w:r w:rsidR="00047414">
              <w:rPr>
                <w:rFonts w:ascii="Times New Roman" w:eastAsia="Times New Roman" w:hAnsi="Times New Roman" w:cs="Times New Roman"/>
              </w:rPr>
              <w:t xml:space="preserve">Предлагается провести отдельное обсуждение инициативы с представителями </w:t>
            </w:r>
            <w:r w:rsidR="00047414" w:rsidRPr="00047414">
              <w:rPr>
                <w:rFonts w:ascii="Times New Roman" w:hAnsi="Times New Roman" w:cs="Times New Roman"/>
              </w:rPr>
              <w:t>Альфа-банка</w:t>
            </w:r>
            <w:r w:rsidR="00047414">
              <w:rPr>
                <w:rFonts w:ascii="Times New Roman" w:hAnsi="Times New Roman" w:cs="Times New Roman"/>
              </w:rPr>
              <w:t>.</w:t>
            </w:r>
          </w:p>
          <w:p w14:paraId="69DD3092" w14:textId="77777777" w:rsidR="00047414" w:rsidRPr="00047414" w:rsidRDefault="00047414" w:rsidP="000F65CF">
            <w:pPr>
              <w:jc w:val="both"/>
              <w:rPr>
                <w:rFonts w:ascii="Times New Roman" w:eastAsia="Times New Roman" w:hAnsi="Times New Roman" w:cs="Times New Roman"/>
              </w:rPr>
            </w:pPr>
          </w:p>
          <w:p w14:paraId="41903B54" w14:textId="77777777" w:rsidR="00895339" w:rsidRDefault="000F65CF" w:rsidP="000F65CF">
            <w:pPr>
              <w:jc w:val="both"/>
              <w:rPr>
                <w:rFonts w:ascii="Times New Roman" w:hAnsi="Times New Roman" w:cs="Times New Roman"/>
                <w:b/>
              </w:rPr>
            </w:pPr>
            <w:r w:rsidRPr="00A95D69">
              <w:rPr>
                <w:rFonts w:ascii="Times New Roman" w:hAnsi="Times New Roman" w:cs="Times New Roman"/>
                <w:b/>
              </w:rPr>
              <w:t>Ход обсуждения:</w:t>
            </w:r>
            <w:r w:rsidR="00047414">
              <w:rPr>
                <w:rFonts w:ascii="Times New Roman" w:hAnsi="Times New Roman" w:cs="Times New Roman"/>
                <w:b/>
              </w:rPr>
              <w:t xml:space="preserve"> </w:t>
            </w:r>
          </w:p>
          <w:p w14:paraId="659D34C4" w14:textId="1C3AB1F7" w:rsidR="000F65CF" w:rsidRPr="00047414" w:rsidRDefault="00895339" w:rsidP="000F65CF">
            <w:pPr>
              <w:jc w:val="both"/>
              <w:rPr>
                <w:rFonts w:ascii="Times New Roman" w:hAnsi="Times New Roman" w:cs="Times New Roman"/>
              </w:rPr>
            </w:pPr>
            <w:r>
              <w:rPr>
                <w:rFonts w:ascii="Times New Roman" w:hAnsi="Times New Roman" w:cs="Times New Roman"/>
              </w:rPr>
              <w:t>П</w:t>
            </w:r>
            <w:r w:rsidR="00047414" w:rsidRPr="00047414">
              <w:rPr>
                <w:rFonts w:ascii="Times New Roman" w:hAnsi="Times New Roman" w:cs="Times New Roman"/>
              </w:rPr>
              <w:t>редставитель ДФМиВК (Е.</w:t>
            </w:r>
            <w:r>
              <w:rPr>
                <w:rFonts w:ascii="Times New Roman" w:hAnsi="Times New Roman" w:cs="Times New Roman"/>
              </w:rPr>
              <w:t xml:space="preserve"> </w:t>
            </w:r>
            <w:r w:rsidR="00047414" w:rsidRPr="00047414">
              <w:rPr>
                <w:rFonts w:ascii="Times New Roman" w:hAnsi="Times New Roman" w:cs="Times New Roman"/>
              </w:rPr>
              <w:t>Шакина) отметила, что данный вопрос не относится к тематике ОНРФР, предлагается провести отдельные обсуждения с представителями Альфа-банка.</w:t>
            </w:r>
          </w:p>
          <w:p w14:paraId="5AFE3A56" w14:textId="77777777" w:rsidR="0096372E" w:rsidRPr="00A95D69" w:rsidRDefault="0096372E" w:rsidP="00047414">
            <w:pPr>
              <w:jc w:val="both"/>
              <w:rPr>
                <w:rFonts w:ascii="Times New Roman" w:hAnsi="Times New Roman" w:cs="Times New Roman"/>
              </w:rPr>
            </w:pPr>
          </w:p>
        </w:tc>
      </w:tr>
      <w:tr w:rsidR="002456CB" w14:paraId="3DF8627B" w14:textId="77777777" w:rsidTr="009D265E">
        <w:trPr>
          <w:trHeight w:val="400"/>
        </w:trPr>
        <w:tc>
          <w:tcPr>
            <w:tcW w:w="515" w:type="dxa"/>
          </w:tcPr>
          <w:p w14:paraId="328B34C3" w14:textId="77777777" w:rsidR="002456CB" w:rsidRDefault="002456CB" w:rsidP="002456CB">
            <w:pPr>
              <w:jc w:val="center"/>
              <w:rPr>
                <w:rFonts w:ascii="Times New Roman" w:hAnsi="Times New Roman" w:cs="Times New Roman"/>
              </w:rPr>
            </w:pPr>
            <w:r>
              <w:rPr>
                <w:rFonts w:ascii="Times New Roman" w:hAnsi="Times New Roman" w:cs="Times New Roman"/>
              </w:rPr>
              <w:t>16</w:t>
            </w:r>
          </w:p>
        </w:tc>
        <w:tc>
          <w:tcPr>
            <w:tcW w:w="2106" w:type="dxa"/>
          </w:tcPr>
          <w:p w14:paraId="2173E419" w14:textId="77777777" w:rsidR="002456CB" w:rsidRPr="005B5B2B" w:rsidRDefault="002456CB" w:rsidP="002456CB">
            <w:pPr>
              <w:pStyle w:val="aa"/>
              <w:jc w:val="center"/>
              <w:rPr>
                <w:sz w:val="22"/>
                <w:szCs w:val="22"/>
              </w:rPr>
            </w:pPr>
            <w:r w:rsidRPr="005B5B2B">
              <w:rPr>
                <w:sz w:val="22"/>
                <w:szCs w:val="22"/>
              </w:rPr>
              <w:t>СРО НФА</w:t>
            </w:r>
          </w:p>
          <w:p w14:paraId="760262F4" w14:textId="77777777" w:rsidR="002456CB" w:rsidRDefault="002456CB" w:rsidP="002456CB">
            <w:pPr>
              <w:pStyle w:val="aa"/>
              <w:jc w:val="center"/>
              <w:rPr>
                <w:sz w:val="22"/>
                <w:szCs w:val="22"/>
              </w:rPr>
            </w:pPr>
            <w:r w:rsidRPr="005B5B2B">
              <w:rPr>
                <w:sz w:val="22"/>
                <w:szCs w:val="22"/>
              </w:rPr>
              <w:t>Сбербанк КИБ</w:t>
            </w:r>
          </w:p>
          <w:p w14:paraId="549B1C9B" w14:textId="77777777" w:rsidR="002456CB" w:rsidRPr="00780BDA" w:rsidRDefault="002456CB" w:rsidP="002456CB">
            <w:pPr>
              <w:jc w:val="center"/>
              <w:rPr>
                <w:rFonts w:ascii="Times New Roman" w:hAnsi="Times New Roman" w:cs="Times New Roman"/>
                <w:bCs/>
              </w:rPr>
            </w:pPr>
          </w:p>
        </w:tc>
        <w:tc>
          <w:tcPr>
            <w:tcW w:w="3053" w:type="dxa"/>
          </w:tcPr>
          <w:p w14:paraId="5DA54AC9" w14:textId="77777777" w:rsidR="002456CB" w:rsidRPr="005B5B2B" w:rsidRDefault="002456CB" w:rsidP="002456CB">
            <w:pPr>
              <w:autoSpaceDE w:val="0"/>
              <w:autoSpaceDN w:val="0"/>
              <w:adjustRightInd w:val="0"/>
              <w:contextualSpacing/>
              <w:jc w:val="both"/>
              <w:rPr>
                <w:rFonts w:ascii="Times New Roman" w:eastAsia="Calibri" w:hAnsi="Times New Roman" w:cs="Times New Roman"/>
              </w:rPr>
            </w:pPr>
            <w:r w:rsidRPr="005B5B2B">
              <w:rPr>
                <w:rFonts w:ascii="Times New Roman" w:eastAsia="Calibri" w:hAnsi="Times New Roman" w:cs="Times New Roman"/>
              </w:rPr>
              <w:t>Диверсификация финансовых продуктов для физ.лиц.</w:t>
            </w:r>
          </w:p>
          <w:p w14:paraId="2932F11D" w14:textId="77777777" w:rsidR="002456CB" w:rsidRPr="005B5B2B" w:rsidRDefault="002456CB" w:rsidP="002456CB">
            <w:pPr>
              <w:autoSpaceDE w:val="0"/>
              <w:autoSpaceDN w:val="0"/>
              <w:adjustRightInd w:val="0"/>
              <w:contextualSpacing/>
              <w:jc w:val="both"/>
              <w:rPr>
                <w:rFonts w:ascii="Times New Roman" w:eastAsia="Calibri" w:hAnsi="Times New Roman" w:cs="Times New Roman"/>
              </w:rPr>
            </w:pPr>
            <w:r w:rsidRPr="005B5B2B">
              <w:rPr>
                <w:rFonts w:ascii="Times New Roman" w:eastAsia="Calibri" w:hAnsi="Times New Roman" w:cs="Times New Roman"/>
              </w:rPr>
              <w:t>Разработка содержания критериев, которым должны соответствовать ценные бумаги в формате «структурных облигаций» для возможности их приобретения лицами, не являющимися квалифицированными инвесторами.</w:t>
            </w:r>
          </w:p>
        </w:tc>
        <w:tc>
          <w:tcPr>
            <w:tcW w:w="3543" w:type="dxa"/>
          </w:tcPr>
          <w:p w14:paraId="2258B530" w14:textId="77777777" w:rsidR="002456CB" w:rsidRPr="005B5B2B" w:rsidRDefault="002456CB" w:rsidP="002456CB">
            <w:pPr>
              <w:jc w:val="both"/>
              <w:rPr>
                <w:rFonts w:ascii="Times New Roman" w:eastAsia="Calibri" w:hAnsi="Times New Roman" w:cs="Times New Roman"/>
              </w:rPr>
            </w:pPr>
            <w:r w:rsidRPr="005B5B2B">
              <w:rPr>
                <w:rFonts w:ascii="Times New Roman" w:eastAsia="Calibri" w:hAnsi="Times New Roman" w:cs="Times New Roman"/>
              </w:rPr>
              <w:t>В настоящее время наблюдается активный приток средств частных и небольших корпоративных инвесторов на рынок ценных бумаг в связи со снижением доходности классических инструментов накопления (вклады, облигации).  Структурные облигации являются отдельным классом инвестиционных инструментов, обеспечивающим возможность получения повышенного дохода инвесторов при принятии им дополнительного риска, объёмом которого можно управлять.</w:t>
            </w:r>
          </w:p>
          <w:p w14:paraId="402BA923" w14:textId="77777777" w:rsidR="002456CB" w:rsidRPr="005B5B2B" w:rsidRDefault="002456CB" w:rsidP="002456CB">
            <w:pPr>
              <w:jc w:val="both"/>
              <w:rPr>
                <w:rFonts w:ascii="Times New Roman" w:eastAsia="Calibri" w:hAnsi="Times New Roman" w:cs="Times New Roman"/>
              </w:rPr>
            </w:pPr>
            <w:r w:rsidRPr="005B5B2B">
              <w:rPr>
                <w:rFonts w:ascii="Times New Roman" w:eastAsia="Calibri" w:hAnsi="Times New Roman" w:cs="Times New Roman"/>
              </w:rPr>
              <w:t>При этом уже сейчас существуют иностранные инструменты, реализующие аналогичные структурным облигациям конструкции.  Такие иностранные инструменты активно предлагаются различным группам российских инвесторов.</w:t>
            </w:r>
          </w:p>
          <w:p w14:paraId="66046E1E" w14:textId="77777777" w:rsidR="002456CB" w:rsidRPr="005B5B2B" w:rsidRDefault="002456CB" w:rsidP="002456CB">
            <w:pPr>
              <w:jc w:val="both"/>
              <w:rPr>
                <w:rFonts w:ascii="Times New Roman" w:eastAsia="Calibri" w:hAnsi="Times New Roman" w:cs="Times New Roman"/>
              </w:rPr>
            </w:pPr>
            <w:r w:rsidRPr="005B5B2B">
              <w:rPr>
                <w:rFonts w:ascii="Times New Roman" w:eastAsia="Calibri" w:hAnsi="Times New Roman" w:cs="Times New Roman"/>
              </w:rPr>
              <w:t>Разработка критериев возможности предложения структурных облигаций даст возможность российским инвесторам приобретать аналогичные продукты, подчинённые российскому праву и под надзором российского регулятора.</w:t>
            </w:r>
          </w:p>
          <w:p w14:paraId="53015CE6" w14:textId="77777777" w:rsidR="002456CB" w:rsidRPr="005B5B2B" w:rsidRDefault="002456CB" w:rsidP="002456CB">
            <w:pPr>
              <w:autoSpaceDE w:val="0"/>
              <w:autoSpaceDN w:val="0"/>
              <w:adjustRightInd w:val="0"/>
              <w:contextualSpacing/>
              <w:jc w:val="both"/>
              <w:rPr>
                <w:rFonts w:ascii="Times New Roman" w:eastAsia="Calibri" w:hAnsi="Times New Roman" w:cs="Times New Roman"/>
              </w:rPr>
            </w:pPr>
          </w:p>
        </w:tc>
        <w:tc>
          <w:tcPr>
            <w:tcW w:w="5662" w:type="dxa"/>
          </w:tcPr>
          <w:p w14:paraId="7655C1E3" w14:textId="77777777" w:rsidR="0003619A" w:rsidRPr="00A95D69" w:rsidRDefault="0003619A" w:rsidP="0003619A">
            <w:pPr>
              <w:jc w:val="both"/>
              <w:rPr>
                <w:rFonts w:ascii="Times New Roman" w:eastAsia="Times New Roman" w:hAnsi="Times New Roman" w:cs="Times New Roman"/>
                <w:b/>
              </w:rPr>
            </w:pPr>
            <w:r w:rsidRPr="00A95D69">
              <w:rPr>
                <w:rFonts w:ascii="Times New Roman" w:hAnsi="Times New Roman" w:cs="Times New Roman"/>
                <w:b/>
              </w:rPr>
              <w:t>РЕШИЛИ: не включ</w:t>
            </w:r>
            <w:r w:rsidR="00AA4309">
              <w:rPr>
                <w:rFonts w:ascii="Times New Roman" w:hAnsi="Times New Roman" w:cs="Times New Roman"/>
                <w:b/>
              </w:rPr>
              <w:t>а</w:t>
            </w:r>
            <w:r w:rsidRPr="00A95D69">
              <w:rPr>
                <w:rFonts w:ascii="Times New Roman" w:hAnsi="Times New Roman" w:cs="Times New Roman"/>
                <w:b/>
              </w:rPr>
              <w:t xml:space="preserve">ть в План реализации ОНРФР на </w:t>
            </w:r>
            <w:r w:rsidRPr="00A95D69">
              <w:rPr>
                <w:rFonts w:ascii="Times New Roman" w:eastAsia="Times New Roman" w:hAnsi="Times New Roman" w:cs="Times New Roman"/>
                <w:b/>
              </w:rPr>
              <w:t xml:space="preserve">2022 год. </w:t>
            </w:r>
            <w:r w:rsidR="00AA4309" w:rsidRPr="00A95D69">
              <w:rPr>
                <w:rFonts w:ascii="Times New Roman" w:hAnsi="Times New Roman" w:cs="Times New Roman"/>
              </w:rPr>
              <w:t>Вопрос прорабатывается.</w:t>
            </w:r>
          </w:p>
          <w:p w14:paraId="52FC159A" w14:textId="77777777" w:rsidR="00AA4309" w:rsidRDefault="00AA4309" w:rsidP="0003619A">
            <w:pPr>
              <w:jc w:val="both"/>
              <w:rPr>
                <w:rFonts w:ascii="Times New Roman" w:hAnsi="Times New Roman" w:cs="Times New Roman"/>
                <w:b/>
              </w:rPr>
            </w:pPr>
          </w:p>
          <w:p w14:paraId="12CA13CB" w14:textId="77777777" w:rsidR="00895339" w:rsidRDefault="0003619A" w:rsidP="00982149">
            <w:pPr>
              <w:jc w:val="both"/>
              <w:rPr>
                <w:rFonts w:ascii="Times New Roman" w:hAnsi="Times New Roman" w:cs="Times New Roman"/>
                <w:b/>
              </w:rPr>
            </w:pPr>
            <w:r w:rsidRPr="00A95D69">
              <w:rPr>
                <w:rFonts w:ascii="Times New Roman" w:hAnsi="Times New Roman" w:cs="Times New Roman"/>
                <w:b/>
              </w:rPr>
              <w:t>Ход обсуждения:</w:t>
            </w:r>
            <w:r w:rsidR="00AA4309">
              <w:rPr>
                <w:rFonts w:ascii="Times New Roman" w:hAnsi="Times New Roman" w:cs="Times New Roman"/>
                <w:b/>
              </w:rPr>
              <w:t xml:space="preserve"> </w:t>
            </w:r>
          </w:p>
          <w:p w14:paraId="2BD5A3C4" w14:textId="3AC4ED97" w:rsidR="0003619A" w:rsidRPr="00982149" w:rsidRDefault="00895339" w:rsidP="00895339">
            <w:pPr>
              <w:jc w:val="both"/>
              <w:rPr>
                <w:rFonts w:ascii="Times New Roman" w:hAnsi="Times New Roman" w:cs="Times New Roman"/>
              </w:rPr>
            </w:pPr>
            <w:r>
              <w:rPr>
                <w:rFonts w:ascii="Times New Roman" w:hAnsi="Times New Roman" w:cs="Times New Roman"/>
              </w:rPr>
              <w:t>П</w:t>
            </w:r>
            <w:r w:rsidR="00AA4309" w:rsidRPr="00982149">
              <w:rPr>
                <w:rFonts w:ascii="Times New Roman" w:hAnsi="Times New Roman" w:cs="Times New Roman"/>
              </w:rPr>
              <w:t xml:space="preserve">редставитель ДКО (П.Филимошин) отметил, что в настоящее время </w:t>
            </w:r>
            <w:r w:rsidR="0003619A" w:rsidRPr="00982149">
              <w:rPr>
                <w:rFonts w:ascii="Times New Roman" w:hAnsi="Times New Roman" w:cs="Times New Roman"/>
              </w:rPr>
              <w:t>работа по критериям для структур</w:t>
            </w:r>
            <w:r w:rsidR="00982149">
              <w:rPr>
                <w:rFonts w:ascii="Times New Roman" w:hAnsi="Times New Roman" w:cs="Times New Roman"/>
              </w:rPr>
              <w:t>ных</w:t>
            </w:r>
            <w:r w:rsidR="0003619A" w:rsidRPr="00982149">
              <w:rPr>
                <w:rFonts w:ascii="Times New Roman" w:hAnsi="Times New Roman" w:cs="Times New Roman"/>
              </w:rPr>
              <w:t xml:space="preserve"> облиг</w:t>
            </w:r>
            <w:r w:rsidR="00AA4309" w:rsidRPr="00982149">
              <w:rPr>
                <w:rFonts w:ascii="Times New Roman" w:hAnsi="Times New Roman" w:cs="Times New Roman"/>
              </w:rPr>
              <w:t>аций</w:t>
            </w:r>
            <w:r w:rsidR="0003619A" w:rsidRPr="00982149">
              <w:rPr>
                <w:rFonts w:ascii="Times New Roman" w:hAnsi="Times New Roman" w:cs="Times New Roman"/>
              </w:rPr>
              <w:t>, кот</w:t>
            </w:r>
            <w:r w:rsidR="00AA4309" w:rsidRPr="00982149">
              <w:rPr>
                <w:rFonts w:ascii="Times New Roman" w:hAnsi="Times New Roman" w:cs="Times New Roman"/>
              </w:rPr>
              <w:t>орые могут предлагать</w:t>
            </w:r>
            <w:r w:rsidR="0003619A" w:rsidRPr="00982149">
              <w:rPr>
                <w:rFonts w:ascii="Times New Roman" w:hAnsi="Times New Roman" w:cs="Times New Roman"/>
              </w:rPr>
              <w:t xml:space="preserve">ся </w:t>
            </w:r>
            <w:r w:rsidR="00AA4309" w:rsidRPr="00982149">
              <w:rPr>
                <w:rFonts w:ascii="Times New Roman" w:hAnsi="Times New Roman" w:cs="Times New Roman"/>
              </w:rPr>
              <w:t>квалифицированным и неквалифицированным инвесторам</w:t>
            </w:r>
            <w:r w:rsidR="00982149">
              <w:rPr>
                <w:rFonts w:ascii="Times New Roman" w:hAnsi="Times New Roman" w:cs="Times New Roman"/>
              </w:rPr>
              <w:t>,</w:t>
            </w:r>
            <w:r w:rsidR="0003619A" w:rsidRPr="00982149">
              <w:rPr>
                <w:rFonts w:ascii="Times New Roman" w:hAnsi="Times New Roman" w:cs="Times New Roman"/>
              </w:rPr>
              <w:t xml:space="preserve"> </w:t>
            </w:r>
            <w:r w:rsidR="00AA4309" w:rsidRPr="00982149">
              <w:rPr>
                <w:rFonts w:ascii="Times New Roman" w:hAnsi="Times New Roman" w:cs="Times New Roman"/>
              </w:rPr>
              <w:t xml:space="preserve">в Банке России </w:t>
            </w:r>
            <w:r w:rsidR="0003619A" w:rsidRPr="00982149">
              <w:rPr>
                <w:rFonts w:ascii="Times New Roman" w:hAnsi="Times New Roman" w:cs="Times New Roman"/>
              </w:rPr>
              <w:t>ведется.</w:t>
            </w:r>
            <w:r w:rsidR="00982149">
              <w:rPr>
                <w:rFonts w:ascii="Times New Roman" w:hAnsi="Times New Roman" w:cs="Times New Roman"/>
              </w:rPr>
              <w:t xml:space="preserve"> При этом,</w:t>
            </w:r>
            <w:r w:rsidR="00AA4309" w:rsidRPr="00982149">
              <w:rPr>
                <w:rFonts w:ascii="Times New Roman" w:hAnsi="Times New Roman" w:cs="Times New Roman"/>
              </w:rPr>
              <w:t xml:space="preserve"> поскольку</w:t>
            </w:r>
            <w:r w:rsidR="00AA4309">
              <w:rPr>
                <w:rFonts w:ascii="Times New Roman" w:hAnsi="Times New Roman" w:cs="Times New Roman"/>
                <w:b/>
              </w:rPr>
              <w:t xml:space="preserve"> </w:t>
            </w:r>
            <w:r w:rsidR="0003619A" w:rsidRPr="00A95D69">
              <w:rPr>
                <w:rFonts w:ascii="Times New Roman" w:hAnsi="Times New Roman" w:cs="Times New Roman"/>
              </w:rPr>
              <w:t>структур</w:t>
            </w:r>
            <w:r w:rsidR="00AA4309">
              <w:rPr>
                <w:rFonts w:ascii="Times New Roman" w:hAnsi="Times New Roman" w:cs="Times New Roman"/>
              </w:rPr>
              <w:t>ные</w:t>
            </w:r>
            <w:r w:rsidR="0003619A" w:rsidRPr="00A95D69">
              <w:rPr>
                <w:rFonts w:ascii="Times New Roman" w:hAnsi="Times New Roman" w:cs="Times New Roman"/>
              </w:rPr>
              <w:t xml:space="preserve"> облигации </w:t>
            </w:r>
            <w:r w:rsidR="00982149">
              <w:rPr>
                <w:rFonts w:ascii="Times New Roman" w:hAnsi="Times New Roman" w:cs="Times New Roman"/>
              </w:rPr>
              <w:t xml:space="preserve">являются </w:t>
            </w:r>
            <w:r w:rsidR="0003619A" w:rsidRPr="00A95D69">
              <w:rPr>
                <w:rFonts w:ascii="Times New Roman" w:hAnsi="Times New Roman" w:cs="Times New Roman"/>
              </w:rPr>
              <w:t>слож</w:t>
            </w:r>
            <w:r w:rsidR="00AA4309">
              <w:rPr>
                <w:rFonts w:ascii="Times New Roman" w:hAnsi="Times New Roman" w:cs="Times New Roman"/>
              </w:rPr>
              <w:t>н</w:t>
            </w:r>
            <w:r w:rsidR="00982149">
              <w:rPr>
                <w:rFonts w:ascii="Times New Roman" w:hAnsi="Times New Roman" w:cs="Times New Roman"/>
              </w:rPr>
              <w:t>ым</w:t>
            </w:r>
            <w:r w:rsidR="0003619A" w:rsidRPr="00A95D69">
              <w:rPr>
                <w:rFonts w:ascii="Times New Roman" w:hAnsi="Times New Roman" w:cs="Times New Roman"/>
              </w:rPr>
              <w:t xml:space="preserve"> инструмент</w:t>
            </w:r>
            <w:r w:rsidR="00982149">
              <w:rPr>
                <w:rFonts w:ascii="Times New Roman" w:hAnsi="Times New Roman" w:cs="Times New Roman"/>
              </w:rPr>
              <w:t>ом</w:t>
            </w:r>
            <w:r w:rsidR="0003619A" w:rsidRPr="00A95D69">
              <w:rPr>
                <w:rFonts w:ascii="Times New Roman" w:hAnsi="Times New Roman" w:cs="Times New Roman"/>
              </w:rPr>
              <w:t xml:space="preserve">, </w:t>
            </w:r>
            <w:r w:rsidR="00AA4309">
              <w:rPr>
                <w:rFonts w:ascii="Times New Roman" w:hAnsi="Times New Roman" w:cs="Times New Roman"/>
              </w:rPr>
              <w:t>планируется в рамках регулирования данного инструмента обеспечить достаточный уровень информированности неквалифицированных инвесторов об уровне риска, который они принимают на себя при приобретении структурных облигаций. В этой связи, по мнению представителя ДКО,</w:t>
            </w:r>
            <w:r w:rsidR="0028402F" w:rsidRPr="00A95D69">
              <w:rPr>
                <w:rFonts w:ascii="Times New Roman" w:hAnsi="Times New Roman" w:cs="Times New Roman"/>
              </w:rPr>
              <w:t xml:space="preserve"> </w:t>
            </w:r>
            <w:r w:rsidR="00AA4309">
              <w:rPr>
                <w:rFonts w:ascii="Times New Roman" w:hAnsi="Times New Roman" w:cs="Times New Roman"/>
              </w:rPr>
              <w:t>в</w:t>
            </w:r>
            <w:r w:rsidR="00CE1033" w:rsidRPr="00A95D69">
              <w:rPr>
                <w:rFonts w:ascii="Times New Roman" w:hAnsi="Times New Roman" w:cs="Times New Roman"/>
              </w:rPr>
              <w:t xml:space="preserve">ключать </w:t>
            </w:r>
            <w:r w:rsidR="00AA4309">
              <w:rPr>
                <w:rFonts w:ascii="Times New Roman" w:hAnsi="Times New Roman" w:cs="Times New Roman"/>
              </w:rPr>
              <w:t xml:space="preserve">данную инициативу в План реализации ОНРФР на 2022 год </w:t>
            </w:r>
            <w:r w:rsidR="00CE1033" w:rsidRPr="00A95D69">
              <w:rPr>
                <w:rFonts w:ascii="Times New Roman" w:hAnsi="Times New Roman" w:cs="Times New Roman"/>
              </w:rPr>
              <w:t>пре</w:t>
            </w:r>
            <w:r w:rsidR="00AA4309">
              <w:rPr>
                <w:rFonts w:ascii="Times New Roman" w:hAnsi="Times New Roman" w:cs="Times New Roman"/>
              </w:rPr>
              <w:t>жд</w:t>
            </w:r>
            <w:r w:rsidR="00CE1033" w:rsidRPr="00A95D69">
              <w:rPr>
                <w:rFonts w:ascii="Times New Roman" w:hAnsi="Times New Roman" w:cs="Times New Roman"/>
              </w:rPr>
              <w:t>евременно. Вопрос прорабатывается.</w:t>
            </w:r>
          </w:p>
        </w:tc>
      </w:tr>
      <w:tr w:rsidR="009D265E" w14:paraId="76DD061F" w14:textId="77777777" w:rsidTr="009D265E">
        <w:trPr>
          <w:trHeight w:val="400"/>
        </w:trPr>
        <w:tc>
          <w:tcPr>
            <w:tcW w:w="515" w:type="dxa"/>
          </w:tcPr>
          <w:p w14:paraId="7CE6DF13" w14:textId="77777777" w:rsidR="009D265E" w:rsidRDefault="009D265E" w:rsidP="009D265E">
            <w:pPr>
              <w:jc w:val="center"/>
              <w:rPr>
                <w:rFonts w:ascii="Times New Roman" w:hAnsi="Times New Roman" w:cs="Times New Roman"/>
              </w:rPr>
            </w:pPr>
            <w:r>
              <w:rPr>
                <w:rFonts w:ascii="Times New Roman" w:hAnsi="Times New Roman" w:cs="Times New Roman"/>
              </w:rPr>
              <w:t>17</w:t>
            </w:r>
          </w:p>
        </w:tc>
        <w:tc>
          <w:tcPr>
            <w:tcW w:w="2106" w:type="dxa"/>
          </w:tcPr>
          <w:p w14:paraId="4008C64D" w14:textId="77777777" w:rsidR="009D265E" w:rsidRPr="005B5B2B" w:rsidRDefault="009D265E" w:rsidP="009D265E">
            <w:pPr>
              <w:pStyle w:val="aa"/>
              <w:jc w:val="center"/>
              <w:rPr>
                <w:sz w:val="22"/>
                <w:szCs w:val="22"/>
              </w:rPr>
            </w:pPr>
            <w:r w:rsidRPr="005B5B2B">
              <w:rPr>
                <w:sz w:val="22"/>
                <w:szCs w:val="22"/>
              </w:rPr>
              <w:t>СРО НФА</w:t>
            </w:r>
          </w:p>
          <w:p w14:paraId="2BAC4F1E" w14:textId="77777777" w:rsidR="009D265E" w:rsidRDefault="009D265E" w:rsidP="009D265E">
            <w:pPr>
              <w:pStyle w:val="aa"/>
              <w:jc w:val="center"/>
              <w:rPr>
                <w:sz w:val="22"/>
                <w:szCs w:val="22"/>
              </w:rPr>
            </w:pPr>
            <w:r w:rsidRPr="005B5B2B">
              <w:rPr>
                <w:sz w:val="22"/>
                <w:szCs w:val="22"/>
              </w:rPr>
              <w:t xml:space="preserve">АО «Межрегиональный </w:t>
            </w:r>
            <w:r w:rsidRPr="005B5B2B">
              <w:rPr>
                <w:sz w:val="22"/>
                <w:szCs w:val="22"/>
              </w:rPr>
              <w:lastRenderedPageBreak/>
              <w:t>регистрационный центр»</w:t>
            </w:r>
          </w:p>
          <w:p w14:paraId="0C63EEE5" w14:textId="77777777" w:rsidR="009D265E" w:rsidRPr="00780BDA" w:rsidRDefault="009D265E" w:rsidP="009D265E">
            <w:pPr>
              <w:jc w:val="center"/>
              <w:rPr>
                <w:rFonts w:ascii="Times New Roman" w:hAnsi="Times New Roman" w:cs="Times New Roman"/>
                <w:bCs/>
              </w:rPr>
            </w:pPr>
          </w:p>
        </w:tc>
        <w:tc>
          <w:tcPr>
            <w:tcW w:w="3053" w:type="dxa"/>
          </w:tcPr>
          <w:p w14:paraId="70D0751F" w14:textId="77777777" w:rsidR="009D265E" w:rsidRPr="005B5B2B" w:rsidRDefault="009D265E" w:rsidP="009D265E">
            <w:pPr>
              <w:autoSpaceDE w:val="0"/>
              <w:autoSpaceDN w:val="0"/>
              <w:adjustRightInd w:val="0"/>
              <w:contextualSpacing/>
              <w:jc w:val="both"/>
              <w:rPr>
                <w:rFonts w:ascii="Times New Roman" w:hAnsi="Times New Roman" w:cs="Times New Roman"/>
                <w:b/>
                <w:color w:val="FF0000"/>
              </w:rPr>
            </w:pPr>
            <w:r w:rsidRPr="005B5B2B">
              <w:rPr>
                <w:rFonts w:ascii="Times New Roman" w:eastAsia="Calibri" w:hAnsi="Times New Roman" w:cs="Times New Roman"/>
              </w:rPr>
              <w:lastRenderedPageBreak/>
              <w:t xml:space="preserve">Адаптация подзаконных актов регулятора к Федеральному закону от 3 </w:t>
            </w:r>
            <w:r w:rsidRPr="005B5B2B">
              <w:rPr>
                <w:rFonts w:ascii="Times New Roman" w:eastAsia="Calibri" w:hAnsi="Times New Roman" w:cs="Times New Roman"/>
              </w:rPr>
              <w:lastRenderedPageBreak/>
              <w:t xml:space="preserve">августа 2018 г. N 290-ФЗ </w:t>
            </w:r>
            <w:r>
              <w:rPr>
                <w:rFonts w:ascii="Times New Roman" w:eastAsia="Calibri" w:hAnsi="Times New Roman" w:cs="Times New Roman"/>
              </w:rPr>
              <w:t>«</w:t>
            </w:r>
            <w:r w:rsidRPr="005B5B2B">
              <w:rPr>
                <w:rFonts w:ascii="Times New Roman" w:eastAsia="Calibri" w:hAnsi="Times New Roman" w:cs="Times New Roman"/>
              </w:rPr>
              <w:t>О международных компаниях и международных фондах</w:t>
            </w:r>
            <w:r>
              <w:rPr>
                <w:rFonts w:ascii="Times New Roman" w:eastAsia="Calibri" w:hAnsi="Times New Roman" w:cs="Times New Roman"/>
              </w:rPr>
              <w:t>»</w:t>
            </w:r>
            <w:r w:rsidRPr="005B5B2B">
              <w:rPr>
                <w:rFonts w:ascii="Times New Roman" w:eastAsia="Calibri" w:hAnsi="Times New Roman" w:cs="Times New Roman"/>
              </w:rPr>
              <w:t xml:space="preserve"> </w:t>
            </w:r>
          </w:p>
          <w:p w14:paraId="082A0D5E" w14:textId="77777777" w:rsidR="009D265E" w:rsidRPr="005B5B2B" w:rsidRDefault="009D265E" w:rsidP="009D265E">
            <w:pPr>
              <w:autoSpaceDE w:val="0"/>
              <w:autoSpaceDN w:val="0"/>
              <w:adjustRightInd w:val="0"/>
              <w:contextualSpacing/>
              <w:jc w:val="both"/>
              <w:rPr>
                <w:rFonts w:ascii="Times New Roman" w:eastAsia="Calibri" w:hAnsi="Times New Roman" w:cs="Times New Roman"/>
                <w:b/>
                <w:bCs/>
              </w:rPr>
            </w:pPr>
          </w:p>
          <w:p w14:paraId="504F803A" w14:textId="77777777" w:rsidR="009D265E" w:rsidRPr="005B5B2B" w:rsidRDefault="009D265E" w:rsidP="009D265E">
            <w:pPr>
              <w:autoSpaceDE w:val="0"/>
              <w:autoSpaceDN w:val="0"/>
              <w:adjustRightInd w:val="0"/>
              <w:spacing w:before="108" w:after="108"/>
              <w:contextualSpacing/>
              <w:jc w:val="both"/>
              <w:outlineLvl w:val="0"/>
              <w:rPr>
                <w:rFonts w:ascii="Times New Roman" w:eastAsia="Calibri" w:hAnsi="Times New Roman" w:cs="Times New Roman"/>
              </w:rPr>
            </w:pPr>
            <w:r w:rsidRPr="005B5B2B">
              <w:rPr>
                <w:rFonts w:ascii="Times New Roman" w:eastAsia="Calibri" w:hAnsi="Times New Roman" w:cs="Times New Roman"/>
              </w:rPr>
              <w:t xml:space="preserve">Внесение изменений в Положение Банка России от 27 декабря 2016 г. N 572-П </w:t>
            </w:r>
            <w:r>
              <w:rPr>
                <w:rFonts w:ascii="Times New Roman" w:eastAsia="Calibri" w:hAnsi="Times New Roman" w:cs="Times New Roman"/>
              </w:rPr>
              <w:t>«</w:t>
            </w:r>
            <w:r w:rsidRPr="005B5B2B">
              <w:rPr>
                <w:rFonts w:ascii="Times New Roman" w:eastAsia="Calibri" w:hAnsi="Times New Roman" w:cs="Times New Roman"/>
              </w:rPr>
              <w:t>О требованиях к осуществлению деятельности по ведению реестра владельцев ценных бумаг</w:t>
            </w:r>
            <w:r>
              <w:rPr>
                <w:rFonts w:ascii="Times New Roman" w:eastAsia="Calibri" w:hAnsi="Times New Roman" w:cs="Times New Roman"/>
              </w:rPr>
              <w:t>»</w:t>
            </w:r>
            <w:r w:rsidRPr="005B5B2B">
              <w:rPr>
                <w:rFonts w:ascii="Times New Roman" w:eastAsia="Calibri" w:hAnsi="Times New Roman" w:cs="Times New Roman"/>
              </w:rPr>
              <w:t xml:space="preserve">, связанных с порядком приема реестра и документов международной компании. </w:t>
            </w:r>
          </w:p>
          <w:p w14:paraId="14F709F0" w14:textId="77777777" w:rsidR="009D265E" w:rsidRPr="005B5B2B" w:rsidRDefault="009D265E" w:rsidP="009D265E">
            <w:pPr>
              <w:autoSpaceDE w:val="0"/>
              <w:autoSpaceDN w:val="0"/>
              <w:adjustRightInd w:val="0"/>
              <w:contextualSpacing/>
              <w:jc w:val="both"/>
              <w:rPr>
                <w:rFonts w:ascii="Times New Roman" w:eastAsia="Calibri" w:hAnsi="Times New Roman" w:cs="Times New Roman"/>
              </w:rPr>
            </w:pPr>
            <w:r w:rsidRPr="005B5B2B">
              <w:rPr>
                <w:rFonts w:ascii="Times New Roman" w:eastAsia="Calibri" w:hAnsi="Times New Roman" w:cs="Times New Roman"/>
              </w:rPr>
              <w:t>Определение порядка взаимодействия регистратора международной компании с иностранным номинальным держателем, иностранным регистратором.</w:t>
            </w:r>
          </w:p>
        </w:tc>
        <w:tc>
          <w:tcPr>
            <w:tcW w:w="3543" w:type="dxa"/>
          </w:tcPr>
          <w:p w14:paraId="6444FFFF" w14:textId="77777777" w:rsidR="009D265E" w:rsidRPr="005B5B2B" w:rsidRDefault="009D265E" w:rsidP="009D265E">
            <w:pPr>
              <w:jc w:val="both"/>
              <w:rPr>
                <w:rFonts w:ascii="Times New Roman" w:eastAsia="Calibri" w:hAnsi="Times New Roman" w:cs="Times New Roman"/>
              </w:rPr>
            </w:pPr>
            <w:r w:rsidRPr="005B5B2B">
              <w:rPr>
                <w:rFonts w:ascii="Times New Roman" w:eastAsia="Calibri" w:hAnsi="Times New Roman" w:cs="Times New Roman"/>
              </w:rPr>
              <w:lastRenderedPageBreak/>
              <w:t xml:space="preserve">Отсутствие порядка приема реестра владельцев ценных бумаг хозяйственного общества со </w:t>
            </w:r>
            <w:r w:rsidRPr="005B5B2B">
              <w:rPr>
                <w:rFonts w:ascii="Times New Roman" w:eastAsia="Calibri" w:hAnsi="Times New Roman" w:cs="Times New Roman"/>
              </w:rPr>
              <w:lastRenderedPageBreak/>
              <w:t>статусом международной компании, зарегистрированного в едином государственном реестре юридических лиц в связи с изменением иностранным юридическим лицом личного закона в порядке редомициляции (далее - международная компания).</w:t>
            </w:r>
          </w:p>
        </w:tc>
        <w:tc>
          <w:tcPr>
            <w:tcW w:w="5662" w:type="dxa"/>
          </w:tcPr>
          <w:p w14:paraId="461DC23D" w14:textId="77777777" w:rsidR="00B6014E" w:rsidRPr="00A95D69" w:rsidRDefault="00472C03" w:rsidP="00B6014E">
            <w:pPr>
              <w:jc w:val="both"/>
              <w:rPr>
                <w:rFonts w:ascii="Times New Roman" w:hAnsi="Times New Roman" w:cs="Times New Roman"/>
              </w:rPr>
            </w:pPr>
            <w:r w:rsidRPr="00A95D69">
              <w:rPr>
                <w:rFonts w:ascii="Times New Roman" w:hAnsi="Times New Roman" w:cs="Times New Roman"/>
                <w:b/>
              </w:rPr>
              <w:lastRenderedPageBreak/>
              <w:t>РЕШИЛИ: не включ</w:t>
            </w:r>
            <w:r w:rsidR="00B6014E">
              <w:rPr>
                <w:rFonts w:ascii="Times New Roman" w:hAnsi="Times New Roman" w:cs="Times New Roman"/>
                <w:b/>
              </w:rPr>
              <w:t>а</w:t>
            </w:r>
            <w:r w:rsidRPr="00A95D69">
              <w:rPr>
                <w:rFonts w:ascii="Times New Roman" w:hAnsi="Times New Roman" w:cs="Times New Roman"/>
                <w:b/>
              </w:rPr>
              <w:t xml:space="preserve">ть в План реализации ОНРФР на </w:t>
            </w:r>
            <w:r w:rsidRPr="00A95D69">
              <w:rPr>
                <w:rFonts w:ascii="Times New Roman" w:eastAsia="Times New Roman" w:hAnsi="Times New Roman" w:cs="Times New Roman"/>
                <w:b/>
              </w:rPr>
              <w:t xml:space="preserve">2022 год. </w:t>
            </w:r>
          </w:p>
          <w:p w14:paraId="7EB16783" w14:textId="77777777" w:rsidR="009D265E" w:rsidRPr="00A95D69" w:rsidRDefault="009D265E" w:rsidP="009D265E">
            <w:pPr>
              <w:jc w:val="both"/>
              <w:rPr>
                <w:rFonts w:ascii="Times New Roman" w:hAnsi="Times New Roman" w:cs="Times New Roman"/>
              </w:rPr>
            </w:pPr>
          </w:p>
        </w:tc>
      </w:tr>
      <w:tr w:rsidR="00B42FE8" w14:paraId="7F9E7F8F" w14:textId="77777777" w:rsidTr="009D265E">
        <w:trPr>
          <w:trHeight w:val="400"/>
        </w:trPr>
        <w:tc>
          <w:tcPr>
            <w:tcW w:w="515" w:type="dxa"/>
          </w:tcPr>
          <w:p w14:paraId="1840C515" w14:textId="77777777" w:rsidR="00B42FE8" w:rsidRDefault="00B42FE8" w:rsidP="00B42FE8">
            <w:pPr>
              <w:jc w:val="center"/>
              <w:rPr>
                <w:rFonts w:ascii="Times New Roman" w:hAnsi="Times New Roman" w:cs="Times New Roman"/>
              </w:rPr>
            </w:pPr>
            <w:r>
              <w:rPr>
                <w:rFonts w:ascii="Times New Roman" w:hAnsi="Times New Roman" w:cs="Times New Roman"/>
              </w:rPr>
              <w:t>18</w:t>
            </w:r>
          </w:p>
        </w:tc>
        <w:tc>
          <w:tcPr>
            <w:tcW w:w="2106" w:type="dxa"/>
          </w:tcPr>
          <w:p w14:paraId="07D566D0" w14:textId="77777777" w:rsidR="00B42FE8" w:rsidRPr="00780BDA" w:rsidRDefault="00B42FE8" w:rsidP="00B42FE8">
            <w:pPr>
              <w:jc w:val="center"/>
              <w:rPr>
                <w:rFonts w:ascii="Times New Roman" w:hAnsi="Times New Roman" w:cs="Times New Roman"/>
                <w:bCs/>
              </w:rPr>
            </w:pPr>
            <w:r>
              <w:rPr>
                <w:rFonts w:ascii="Times New Roman" w:hAnsi="Times New Roman" w:cs="Times New Roman"/>
                <w:bCs/>
              </w:rPr>
              <w:t>АКРА</w:t>
            </w:r>
          </w:p>
        </w:tc>
        <w:tc>
          <w:tcPr>
            <w:tcW w:w="3053" w:type="dxa"/>
          </w:tcPr>
          <w:p w14:paraId="20D5E52C" w14:textId="77777777" w:rsidR="00B42FE8" w:rsidRPr="005B5B2B" w:rsidRDefault="00B42FE8" w:rsidP="00B42FE8">
            <w:pPr>
              <w:jc w:val="both"/>
              <w:rPr>
                <w:rStyle w:val="a4"/>
                <w:rFonts w:ascii="Times New Roman" w:hAnsi="Times New Roman"/>
              </w:rPr>
            </w:pPr>
            <w:r w:rsidRPr="005B5B2B">
              <w:rPr>
                <w:rStyle w:val="a4"/>
                <w:rFonts w:ascii="Times New Roman" w:hAnsi="Times New Roman"/>
              </w:rPr>
              <w:t>Внедрение мер, направленных на защиту физических лиц и повышение прозрачности российского фондового рынка.</w:t>
            </w:r>
          </w:p>
          <w:p w14:paraId="48C597E2" w14:textId="77777777" w:rsidR="00B42FE8" w:rsidRPr="005B5B2B" w:rsidRDefault="00B42FE8" w:rsidP="00B42FE8">
            <w:pPr>
              <w:jc w:val="both"/>
              <w:rPr>
                <w:rFonts w:ascii="Times New Roman" w:hAnsi="Times New Roman" w:cs="Times New Roman"/>
              </w:rPr>
            </w:pPr>
          </w:p>
          <w:p w14:paraId="5F609D34" w14:textId="77777777" w:rsidR="00B42FE8" w:rsidRPr="005B5B2B" w:rsidRDefault="00B42FE8" w:rsidP="00B42FE8">
            <w:pPr>
              <w:pStyle w:val="Default"/>
              <w:numPr>
                <w:ilvl w:val="0"/>
                <w:numId w:val="24"/>
              </w:numPr>
              <w:jc w:val="both"/>
              <w:rPr>
                <w:color w:val="auto"/>
                <w:sz w:val="22"/>
                <w:szCs w:val="22"/>
                <w:lang w:eastAsia="ru-RU"/>
              </w:rPr>
            </w:pPr>
            <w:r w:rsidRPr="005B5B2B">
              <w:rPr>
                <w:color w:val="auto"/>
                <w:sz w:val="22"/>
                <w:szCs w:val="22"/>
                <w:lang w:eastAsia="ru-RU"/>
              </w:rPr>
              <w:t>Установление требований по обязательному наличию кредитного рейтинга брокерских компаний на уровне не ниже определенного Банком России для возможности открытия счетов физических лиц.</w:t>
            </w:r>
          </w:p>
          <w:p w14:paraId="187BC782" w14:textId="77777777" w:rsidR="00B42FE8" w:rsidRPr="005B5B2B" w:rsidRDefault="00B42FE8" w:rsidP="00B42FE8">
            <w:pPr>
              <w:pStyle w:val="Default"/>
              <w:numPr>
                <w:ilvl w:val="0"/>
                <w:numId w:val="24"/>
              </w:numPr>
              <w:jc w:val="both"/>
              <w:rPr>
                <w:color w:val="auto"/>
                <w:sz w:val="22"/>
                <w:szCs w:val="22"/>
                <w:lang w:eastAsia="ru-RU"/>
              </w:rPr>
            </w:pPr>
            <w:r w:rsidRPr="005B5B2B">
              <w:rPr>
                <w:color w:val="auto"/>
                <w:sz w:val="22"/>
                <w:szCs w:val="22"/>
                <w:lang w:eastAsia="ru-RU"/>
              </w:rPr>
              <w:lastRenderedPageBreak/>
              <w:t>Установление требований в отношении наличия кредитного рейтинга на уровне не ниже определенного Банком России для кредитных организаций, в которых размещаются денежные средства клиентов, не являющихся квалифицированными инвесторами, переданные брокеру для совершения сделок с ценными бумагами и (или) заключения договоров, являющихся производными финансовыми инструментами, а также денежных средств, полученных брокером по таким сделкам и (или) таким договорам, которые совершены (заключены) брокером на основании договоров с клиентами.</w:t>
            </w:r>
          </w:p>
          <w:p w14:paraId="5FA1841E" w14:textId="77777777" w:rsidR="00B42FE8" w:rsidRPr="005B5B2B" w:rsidRDefault="00B42FE8" w:rsidP="00B42FE8">
            <w:pPr>
              <w:pStyle w:val="Default"/>
              <w:numPr>
                <w:ilvl w:val="0"/>
                <w:numId w:val="24"/>
              </w:numPr>
              <w:jc w:val="both"/>
              <w:rPr>
                <w:color w:val="auto"/>
                <w:sz w:val="22"/>
                <w:szCs w:val="22"/>
                <w:lang w:eastAsia="ru-RU"/>
              </w:rPr>
            </w:pPr>
            <w:r w:rsidRPr="005B5B2B">
              <w:rPr>
                <w:color w:val="auto"/>
                <w:sz w:val="22"/>
                <w:szCs w:val="22"/>
                <w:lang w:eastAsia="ru-RU"/>
              </w:rPr>
              <w:t xml:space="preserve">Установление требований по обязательному наличию рейтинга надежности </w:t>
            </w:r>
            <w:r w:rsidRPr="005B5B2B">
              <w:rPr>
                <w:color w:val="auto"/>
                <w:sz w:val="22"/>
                <w:szCs w:val="22"/>
                <w:lang w:eastAsia="ru-RU"/>
              </w:rPr>
              <w:lastRenderedPageBreak/>
              <w:t>управляющих компаний, присвоенного кредитным рейтинговым агентством, включенным в реестр кредитных рейтинговых агентств, на уровне не ниже определенного Банком России для осуществления управления средствами неквалифицированных инвесторов, а также управлениями средствами НПФ.</w:t>
            </w:r>
          </w:p>
          <w:p w14:paraId="52564E16" w14:textId="77777777" w:rsidR="00B42FE8" w:rsidRPr="005B5B2B" w:rsidRDefault="00B42FE8" w:rsidP="00B42FE8">
            <w:pPr>
              <w:pStyle w:val="Default"/>
              <w:numPr>
                <w:ilvl w:val="0"/>
                <w:numId w:val="24"/>
              </w:numPr>
              <w:jc w:val="both"/>
              <w:rPr>
                <w:color w:val="auto"/>
                <w:sz w:val="22"/>
                <w:szCs w:val="22"/>
                <w:lang w:eastAsia="ru-RU"/>
              </w:rPr>
            </w:pPr>
            <w:r w:rsidRPr="005B5B2B">
              <w:rPr>
                <w:color w:val="auto"/>
                <w:sz w:val="22"/>
                <w:szCs w:val="22"/>
                <w:lang w:eastAsia="ru-RU"/>
              </w:rPr>
              <w:t xml:space="preserve">Установление требований по обязательному наличию оценки качества управления отдельных портфелей управляющих компаний на уровне не ниже определенного Банком России для возможности привлечения средств неквалифицированных инвесторов, а также возможности инвестирования денежных средств неквалифицированных инвесторов </w:t>
            </w:r>
            <w:r w:rsidRPr="005B5B2B">
              <w:rPr>
                <w:color w:val="auto"/>
                <w:sz w:val="22"/>
                <w:szCs w:val="22"/>
                <w:lang w:eastAsia="ru-RU"/>
              </w:rPr>
              <w:lastRenderedPageBreak/>
              <w:t>управляющими компаниями, которая может присваиваться кредитными рейтинговыми агентствами, включенными в реестр кредитных рейтинговых агентств, в качестве дополнительной услуги.</w:t>
            </w:r>
          </w:p>
          <w:p w14:paraId="53FE7E01" w14:textId="77777777" w:rsidR="00B42FE8" w:rsidRPr="005B5B2B" w:rsidRDefault="00B42FE8" w:rsidP="00B42FE8">
            <w:pPr>
              <w:pStyle w:val="Default"/>
              <w:numPr>
                <w:ilvl w:val="0"/>
                <w:numId w:val="24"/>
              </w:numPr>
              <w:jc w:val="both"/>
              <w:rPr>
                <w:color w:val="auto"/>
                <w:sz w:val="22"/>
                <w:szCs w:val="22"/>
                <w:lang w:eastAsia="ru-RU"/>
              </w:rPr>
            </w:pPr>
            <w:r w:rsidRPr="005B5B2B">
              <w:rPr>
                <w:color w:val="auto"/>
                <w:sz w:val="22"/>
                <w:szCs w:val="22"/>
                <w:lang w:eastAsia="ru-RU"/>
              </w:rPr>
              <w:t>Установление требований по обязательному наличию у облигаций в составе активов паевых инвестиционных фондов кредитного рейтинга на уровне не ниже определенного Банком России.</w:t>
            </w:r>
          </w:p>
          <w:p w14:paraId="6534C84C" w14:textId="77777777" w:rsidR="00B42FE8" w:rsidRPr="005B5B2B" w:rsidRDefault="00B42FE8" w:rsidP="00B42FE8">
            <w:pPr>
              <w:pStyle w:val="Default"/>
              <w:numPr>
                <w:ilvl w:val="0"/>
                <w:numId w:val="24"/>
              </w:numPr>
              <w:jc w:val="both"/>
              <w:rPr>
                <w:color w:val="auto"/>
                <w:sz w:val="22"/>
                <w:szCs w:val="22"/>
                <w:lang w:eastAsia="ru-RU"/>
              </w:rPr>
            </w:pPr>
            <w:r w:rsidRPr="005B5B2B">
              <w:rPr>
                <w:color w:val="auto"/>
                <w:sz w:val="22"/>
                <w:szCs w:val="22"/>
                <w:lang w:eastAsia="ru-RU"/>
              </w:rPr>
              <w:t>Ввести возможность покупки структурных нот физическими лицами при условии наличия кредитного рейтинга инструменту, а также рейтинга рыночного риска, присвоенного кредитными рейтинговыми агентствами, включенными в реестр кредитных рейтинговых агентств;</w:t>
            </w:r>
          </w:p>
          <w:p w14:paraId="34F506F1" w14:textId="77777777" w:rsidR="00B42FE8" w:rsidRPr="005B5B2B" w:rsidRDefault="00B42FE8" w:rsidP="00B42FE8">
            <w:pPr>
              <w:pStyle w:val="a5"/>
              <w:numPr>
                <w:ilvl w:val="0"/>
                <w:numId w:val="24"/>
              </w:numPr>
              <w:jc w:val="both"/>
              <w:rPr>
                <w:rFonts w:ascii="Times New Roman" w:hAnsi="Times New Roman" w:cs="Times New Roman"/>
              </w:rPr>
            </w:pPr>
            <w:r w:rsidRPr="005B5B2B">
              <w:rPr>
                <w:rFonts w:ascii="Times New Roman" w:hAnsi="Times New Roman" w:cs="Times New Roman"/>
                <w:lang w:eastAsia="ru-RU"/>
              </w:rPr>
              <w:lastRenderedPageBreak/>
              <w:t>Установление требований по обязательному наличию кредитного рейтинга на уровне не ниже определенного Банком России для банков, предоставляющих услуги хеджирования с помощью производных финансовых инструментов для клиентов-НПФ, страховых компаний, а также неквалифицированных инвесторов.</w:t>
            </w:r>
          </w:p>
        </w:tc>
        <w:tc>
          <w:tcPr>
            <w:tcW w:w="3543" w:type="dxa"/>
          </w:tcPr>
          <w:p w14:paraId="371824A4" w14:textId="77777777" w:rsidR="00B42FE8" w:rsidRPr="005B5B2B" w:rsidRDefault="00B42FE8" w:rsidP="00B42FE8">
            <w:pPr>
              <w:pStyle w:val="Default"/>
              <w:jc w:val="both"/>
              <w:rPr>
                <w:rStyle w:val="a4"/>
                <w:rFonts w:eastAsiaTheme="minorHAnsi"/>
                <w:sz w:val="22"/>
                <w:szCs w:val="22"/>
              </w:rPr>
            </w:pPr>
            <w:r w:rsidRPr="005B5B2B">
              <w:rPr>
                <w:rStyle w:val="a4"/>
                <w:rFonts w:eastAsiaTheme="minorHAnsi"/>
                <w:sz w:val="22"/>
                <w:szCs w:val="22"/>
              </w:rPr>
              <w:lastRenderedPageBreak/>
              <w:t>Снижение рисков потери средств физическими лицами при работе на финансовых рынках:</w:t>
            </w:r>
          </w:p>
          <w:p w14:paraId="3442804B" w14:textId="77777777" w:rsidR="00B42FE8" w:rsidRPr="005B5B2B" w:rsidRDefault="00B42FE8" w:rsidP="00B42FE8">
            <w:pPr>
              <w:pStyle w:val="Default"/>
              <w:numPr>
                <w:ilvl w:val="0"/>
                <w:numId w:val="24"/>
              </w:numPr>
              <w:jc w:val="both"/>
              <w:rPr>
                <w:rStyle w:val="a4"/>
                <w:rFonts w:eastAsiaTheme="minorHAnsi"/>
                <w:sz w:val="22"/>
                <w:szCs w:val="22"/>
              </w:rPr>
            </w:pPr>
            <w:r w:rsidRPr="005B5B2B">
              <w:rPr>
                <w:rStyle w:val="a4"/>
                <w:rFonts w:eastAsiaTheme="minorHAnsi"/>
                <w:sz w:val="22"/>
                <w:szCs w:val="22"/>
              </w:rPr>
              <w:t>Средств, размещенных физическими лицами на счетах в брокерских компаниях для совершения операций на финансовых рынках при банкротстве брокерской компании;</w:t>
            </w:r>
          </w:p>
          <w:p w14:paraId="7640997B" w14:textId="77777777" w:rsidR="00B42FE8" w:rsidRPr="005B5B2B" w:rsidRDefault="00B42FE8" w:rsidP="00B42FE8">
            <w:pPr>
              <w:pStyle w:val="Default"/>
              <w:numPr>
                <w:ilvl w:val="0"/>
                <w:numId w:val="24"/>
              </w:numPr>
              <w:jc w:val="both"/>
              <w:rPr>
                <w:rStyle w:val="a4"/>
                <w:rFonts w:eastAsiaTheme="minorHAnsi"/>
                <w:sz w:val="22"/>
                <w:szCs w:val="22"/>
              </w:rPr>
            </w:pPr>
            <w:r w:rsidRPr="005B5B2B">
              <w:rPr>
                <w:rStyle w:val="a4"/>
                <w:rFonts w:eastAsiaTheme="minorHAnsi"/>
                <w:sz w:val="22"/>
                <w:szCs w:val="22"/>
              </w:rPr>
              <w:t>Средств физических лиц, размещенных в доверительное управление, ввиду низкого качества управления управляющей компании;</w:t>
            </w:r>
          </w:p>
          <w:p w14:paraId="274CF487" w14:textId="77777777" w:rsidR="00B42FE8" w:rsidRPr="005B5B2B" w:rsidRDefault="00B42FE8" w:rsidP="00B42FE8">
            <w:pPr>
              <w:pStyle w:val="Default"/>
              <w:numPr>
                <w:ilvl w:val="0"/>
                <w:numId w:val="24"/>
              </w:numPr>
              <w:jc w:val="both"/>
              <w:rPr>
                <w:rStyle w:val="a4"/>
                <w:rFonts w:eastAsiaTheme="minorHAnsi"/>
                <w:sz w:val="22"/>
                <w:szCs w:val="22"/>
              </w:rPr>
            </w:pPr>
            <w:r w:rsidRPr="005B5B2B">
              <w:rPr>
                <w:rStyle w:val="a4"/>
                <w:rFonts w:eastAsiaTheme="minorHAnsi"/>
                <w:sz w:val="22"/>
                <w:szCs w:val="22"/>
              </w:rPr>
              <w:t xml:space="preserve">Средств физических лиц, размещенных в </w:t>
            </w:r>
            <w:r w:rsidRPr="005B5B2B">
              <w:rPr>
                <w:rStyle w:val="a4"/>
                <w:rFonts w:eastAsiaTheme="minorHAnsi"/>
                <w:sz w:val="22"/>
                <w:szCs w:val="22"/>
              </w:rPr>
              <w:lastRenderedPageBreak/>
              <w:t>доверительное управление, ввиду низкого качества управления управляющей компании, а также отдельными продуктами управляющих компаний (например, ПИФ);</w:t>
            </w:r>
          </w:p>
          <w:p w14:paraId="4E4DA7CC" w14:textId="77777777" w:rsidR="00B42FE8" w:rsidRPr="005B5B2B" w:rsidRDefault="00B42FE8" w:rsidP="00B42FE8">
            <w:pPr>
              <w:pStyle w:val="Default"/>
              <w:numPr>
                <w:ilvl w:val="0"/>
                <w:numId w:val="24"/>
              </w:numPr>
              <w:jc w:val="both"/>
              <w:rPr>
                <w:rStyle w:val="a4"/>
                <w:rFonts w:eastAsiaTheme="minorHAnsi"/>
                <w:sz w:val="22"/>
                <w:szCs w:val="22"/>
              </w:rPr>
            </w:pPr>
            <w:r w:rsidRPr="005B5B2B">
              <w:rPr>
                <w:rStyle w:val="a4"/>
                <w:rFonts w:eastAsiaTheme="minorHAnsi"/>
                <w:sz w:val="22"/>
                <w:szCs w:val="22"/>
              </w:rPr>
              <w:t>Средств физических лиц, размещенных в структурные продукты;</w:t>
            </w:r>
          </w:p>
          <w:p w14:paraId="142B2543" w14:textId="77777777" w:rsidR="00B42FE8" w:rsidRPr="005B5B2B" w:rsidRDefault="00B42FE8" w:rsidP="00B42FE8">
            <w:pPr>
              <w:pStyle w:val="a5"/>
              <w:numPr>
                <w:ilvl w:val="0"/>
                <w:numId w:val="24"/>
              </w:numPr>
              <w:jc w:val="both"/>
              <w:rPr>
                <w:rFonts w:ascii="Times New Roman" w:hAnsi="Times New Roman" w:cs="Times New Roman"/>
                <w:color w:val="000000" w:themeColor="text1"/>
              </w:rPr>
            </w:pPr>
            <w:r w:rsidRPr="005B5B2B">
              <w:rPr>
                <w:rStyle w:val="a4"/>
                <w:rFonts w:ascii="Times New Roman" w:hAnsi="Times New Roman"/>
              </w:rPr>
              <w:t>Средств физических лиц ввиду возникновения нетто-требований к банку, являющемуся контрагентом НПФ и страховых компаний, и неисполнения банками обязательств по сделкам с производными финансовыми инструментами.</w:t>
            </w:r>
          </w:p>
        </w:tc>
        <w:tc>
          <w:tcPr>
            <w:tcW w:w="5662" w:type="dxa"/>
          </w:tcPr>
          <w:p w14:paraId="5641413F" w14:textId="77777777" w:rsidR="0018235E" w:rsidRPr="00B6014E" w:rsidRDefault="007D536B" w:rsidP="007D536B">
            <w:pPr>
              <w:jc w:val="both"/>
              <w:rPr>
                <w:rFonts w:ascii="Times New Roman" w:eastAsia="Times New Roman" w:hAnsi="Times New Roman" w:cs="Times New Roman"/>
              </w:rPr>
            </w:pPr>
            <w:r w:rsidRPr="00A95D69">
              <w:rPr>
                <w:rFonts w:ascii="Times New Roman" w:hAnsi="Times New Roman" w:cs="Times New Roman"/>
                <w:b/>
              </w:rPr>
              <w:lastRenderedPageBreak/>
              <w:t>РЕШИЛИ: не включ</w:t>
            </w:r>
            <w:r w:rsidR="00B6014E">
              <w:rPr>
                <w:rFonts w:ascii="Times New Roman" w:hAnsi="Times New Roman" w:cs="Times New Roman"/>
                <w:b/>
              </w:rPr>
              <w:t>а</w:t>
            </w:r>
            <w:r w:rsidRPr="00A95D69">
              <w:rPr>
                <w:rFonts w:ascii="Times New Roman" w:hAnsi="Times New Roman" w:cs="Times New Roman"/>
                <w:b/>
              </w:rPr>
              <w:t xml:space="preserve">ть в План реализации ОНРФР на </w:t>
            </w:r>
            <w:r w:rsidRPr="00A95D69">
              <w:rPr>
                <w:rFonts w:ascii="Times New Roman" w:eastAsia="Times New Roman" w:hAnsi="Times New Roman" w:cs="Times New Roman"/>
                <w:b/>
              </w:rPr>
              <w:t xml:space="preserve">2022 год. </w:t>
            </w:r>
            <w:r w:rsidR="00B111CB" w:rsidRPr="00B6014E">
              <w:rPr>
                <w:rFonts w:ascii="Times New Roman" w:eastAsia="Times New Roman" w:hAnsi="Times New Roman" w:cs="Times New Roman"/>
              </w:rPr>
              <w:t xml:space="preserve">Требуется обсуждение с </w:t>
            </w:r>
            <w:r w:rsidR="00B6014E">
              <w:rPr>
                <w:rFonts w:ascii="Times New Roman" w:eastAsia="Times New Roman" w:hAnsi="Times New Roman" w:cs="Times New Roman"/>
              </w:rPr>
              <w:t>участниками рынка</w:t>
            </w:r>
            <w:r w:rsidR="00B111CB" w:rsidRPr="00B6014E">
              <w:rPr>
                <w:rFonts w:ascii="Times New Roman" w:eastAsia="Times New Roman" w:hAnsi="Times New Roman" w:cs="Times New Roman"/>
              </w:rPr>
              <w:t>.</w:t>
            </w:r>
          </w:p>
          <w:p w14:paraId="2070F9C9" w14:textId="77777777" w:rsidR="00B6014E" w:rsidRDefault="00B6014E" w:rsidP="007D536B">
            <w:pPr>
              <w:jc w:val="both"/>
              <w:rPr>
                <w:rFonts w:ascii="Times New Roman" w:hAnsi="Times New Roman" w:cs="Times New Roman"/>
                <w:b/>
              </w:rPr>
            </w:pPr>
          </w:p>
          <w:p w14:paraId="64C576C1" w14:textId="77777777" w:rsidR="00112B52" w:rsidRDefault="007D536B" w:rsidP="00112B52">
            <w:pPr>
              <w:jc w:val="both"/>
              <w:rPr>
                <w:rFonts w:ascii="Times New Roman" w:hAnsi="Times New Roman" w:cs="Times New Roman"/>
                <w:b/>
              </w:rPr>
            </w:pPr>
            <w:r w:rsidRPr="00A95D69">
              <w:rPr>
                <w:rFonts w:ascii="Times New Roman" w:hAnsi="Times New Roman" w:cs="Times New Roman"/>
                <w:b/>
              </w:rPr>
              <w:t>Ход обсуждения:</w:t>
            </w:r>
            <w:r w:rsidR="00B6014E">
              <w:rPr>
                <w:rFonts w:ascii="Times New Roman" w:hAnsi="Times New Roman" w:cs="Times New Roman"/>
                <w:b/>
              </w:rPr>
              <w:t xml:space="preserve"> </w:t>
            </w:r>
          </w:p>
          <w:p w14:paraId="292B5D14" w14:textId="2235E61A" w:rsidR="0044336E" w:rsidRPr="00A95D69" w:rsidRDefault="00112B52" w:rsidP="00112B52">
            <w:pPr>
              <w:jc w:val="both"/>
              <w:rPr>
                <w:rFonts w:ascii="Times New Roman" w:hAnsi="Times New Roman" w:cs="Times New Roman"/>
              </w:rPr>
            </w:pPr>
            <w:r w:rsidRPr="00112B52">
              <w:rPr>
                <w:rFonts w:ascii="Times New Roman" w:hAnsi="Times New Roman" w:cs="Times New Roman"/>
              </w:rPr>
              <w:t>П</w:t>
            </w:r>
            <w:r w:rsidR="00B6014E" w:rsidRPr="00B6014E">
              <w:rPr>
                <w:rFonts w:ascii="Times New Roman" w:hAnsi="Times New Roman" w:cs="Times New Roman"/>
              </w:rPr>
              <w:t>редставитель ДИФР (О. Шишлянникова) отметила, что Банком России ранее был дан аргументированный официальный ответ на инициативу АКРА. Дополнительные аргументы инициатор</w:t>
            </w:r>
            <w:r w:rsidR="00982149">
              <w:rPr>
                <w:rFonts w:ascii="Times New Roman" w:hAnsi="Times New Roman" w:cs="Times New Roman"/>
              </w:rPr>
              <w:t>ом</w:t>
            </w:r>
            <w:r w:rsidR="00B6014E" w:rsidRPr="00B6014E">
              <w:rPr>
                <w:rFonts w:ascii="Times New Roman" w:hAnsi="Times New Roman" w:cs="Times New Roman"/>
              </w:rPr>
              <w:t xml:space="preserve"> не представлены. Кроме того, указанная инициатива не поддерживается участниками рынка.</w:t>
            </w:r>
            <w:r w:rsidR="007D536B" w:rsidRPr="00B6014E">
              <w:rPr>
                <w:rFonts w:ascii="Times New Roman" w:hAnsi="Times New Roman" w:cs="Times New Roman"/>
              </w:rPr>
              <w:t xml:space="preserve"> </w:t>
            </w:r>
          </w:p>
        </w:tc>
      </w:tr>
      <w:tr w:rsidR="00B42FE8" w14:paraId="28318B2C" w14:textId="77777777" w:rsidTr="009D265E">
        <w:trPr>
          <w:trHeight w:val="400"/>
        </w:trPr>
        <w:tc>
          <w:tcPr>
            <w:tcW w:w="515" w:type="dxa"/>
          </w:tcPr>
          <w:p w14:paraId="7E909319" w14:textId="7E74B704" w:rsidR="00B42FE8" w:rsidRDefault="00B42FE8" w:rsidP="00B42FE8">
            <w:pPr>
              <w:jc w:val="center"/>
              <w:rPr>
                <w:rFonts w:ascii="Times New Roman" w:hAnsi="Times New Roman" w:cs="Times New Roman"/>
              </w:rPr>
            </w:pPr>
            <w:r>
              <w:rPr>
                <w:rFonts w:ascii="Times New Roman" w:hAnsi="Times New Roman" w:cs="Times New Roman"/>
              </w:rPr>
              <w:lastRenderedPageBreak/>
              <w:t>19</w:t>
            </w:r>
          </w:p>
        </w:tc>
        <w:tc>
          <w:tcPr>
            <w:tcW w:w="2106" w:type="dxa"/>
          </w:tcPr>
          <w:p w14:paraId="0B68138E" w14:textId="77777777" w:rsidR="00B42FE8" w:rsidRPr="005B5B2B" w:rsidRDefault="00B42FE8" w:rsidP="00B42FE8">
            <w:pPr>
              <w:pStyle w:val="aa"/>
              <w:jc w:val="center"/>
              <w:rPr>
                <w:sz w:val="22"/>
                <w:szCs w:val="22"/>
              </w:rPr>
            </w:pPr>
            <w:r w:rsidRPr="005B5B2B">
              <w:rPr>
                <w:sz w:val="22"/>
                <w:szCs w:val="22"/>
              </w:rPr>
              <w:t>СРО НФА</w:t>
            </w:r>
          </w:p>
          <w:p w14:paraId="32C2F099" w14:textId="77777777" w:rsidR="00B42FE8" w:rsidRDefault="00B42FE8" w:rsidP="00B42FE8">
            <w:pPr>
              <w:pStyle w:val="aa"/>
              <w:jc w:val="center"/>
              <w:rPr>
                <w:sz w:val="22"/>
                <w:szCs w:val="22"/>
              </w:rPr>
            </w:pPr>
            <w:r w:rsidRPr="005B5B2B">
              <w:rPr>
                <w:sz w:val="22"/>
                <w:szCs w:val="22"/>
              </w:rPr>
              <w:t>АО КБ «Ситибанк»</w:t>
            </w:r>
          </w:p>
          <w:p w14:paraId="7B94F864" w14:textId="77777777" w:rsidR="00B42FE8" w:rsidRPr="00780BDA" w:rsidRDefault="00B42FE8" w:rsidP="00B42FE8">
            <w:pPr>
              <w:jc w:val="center"/>
              <w:rPr>
                <w:rFonts w:ascii="Times New Roman" w:hAnsi="Times New Roman" w:cs="Times New Roman"/>
                <w:bCs/>
              </w:rPr>
            </w:pPr>
          </w:p>
        </w:tc>
        <w:tc>
          <w:tcPr>
            <w:tcW w:w="3053" w:type="dxa"/>
          </w:tcPr>
          <w:p w14:paraId="1D0A1A3A" w14:textId="77777777" w:rsidR="00B42FE8" w:rsidRPr="005B5B2B" w:rsidRDefault="00B42FE8" w:rsidP="00B42FE8">
            <w:pPr>
              <w:autoSpaceDE w:val="0"/>
              <w:autoSpaceDN w:val="0"/>
              <w:adjustRightInd w:val="0"/>
              <w:contextualSpacing/>
              <w:jc w:val="both"/>
              <w:rPr>
                <w:rFonts w:ascii="Times New Roman" w:eastAsia="Calibri" w:hAnsi="Times New Roman" w:cs="Times New Roman"/>
              </w:rPr>
            </w:pPr>
            <w:r w:rsidRPr="005B5B2B">
              <w:rPr>
                <w:rFonts w:ascii="Times New Roman" w:eastAsia="Calibri" w:hAnsi="Times New Roman" w:cs="Times New Roman"/>
              </w:rPr>
              <w:t>Исполнение российскими депозитариями функций налогового агента при выплате доходов в виде процентов и дивидендов по ценным бумагам российских эмитентов</w:t>
            </w:r>
            <w:r w:rsidRPr="005B5B2B">
              <w:rPr>
                <w:rFonts w:ascii="Times New Roman" w:eastAsia="Calibri" w:hAnsi="Times New Roman" w:cs="Times New Roman"/>
                <w:b/>
              </w:rPr>
              <w:t xml:space="preserve">, </w:t>
            </w:r>
            <w:r w:rsidRPr="005B5B2B">
              <w:rPr>
                <w:rFonts w:ascii="Times New Roman" w:eastAsia="Calibri" w:hAnsi="Times New Roman" w:cs="Times New Roman"/>
              </w:rPr>
              <w:t>учитываемых на счетах депо владельцев</w:t>
            </w:r>
            <w:r>
              <w:rPr>
                <w:rFonts w:ascii="Times New Roman" w:eastAsia="Calibri" w:hAnsi="Times New Roman" w:cs="Times New Roman"/>
              </w:rPr>
              <w:t>.</w:t>
            </w:r>
          </w:p>
          <w:p w14:paraId="279CED53" w14:textId="77777777" w:rsidR="00B42FE8" w:rsidRPr="005B5B2B" w:rsidRDefault="00B42FE8" w:rsidP="00B42FE8">
            <w:pPr>
              <w:autoSpaceDE w:val="0"/>
              <w:autoSpaceDN w:val="0"/>
              <w:adjustRightInd w:val="0"/>
              <w:contextualSpacing/>
              <w:jc w:val="both"/>
              <w:rPr>
                <w:rFonts w:ascii="Times New Roman" w:eastAsia="Calibri" w:hAnsi="Times New Roman" w:cs="Times New Roman"/>
              </w:rPr>
            </w:pPr>
          </w:p>
        </w:tc>
        <w:tc>
          <w:tcPr>
            <w:tcW w:w="3543" w:type="dxa"/>
          </w:tcPr>
          <w:p w14:paraId="4A496337" w14:textId="77777777" w:rsidR="00B42FE8" w:rsidRPr="005B5B2B" w:rsidRDefault="00B42FE8" w:rsidP="00B42FE8">
            <w:pPr>
              <w:contextualSpacing/>
              <w:jc w:val="both"/>
              <w:rPr>
                <w:rFonts w:ascii="Times New Roman" w:eastAsia="Calibri" w:hAnsi="Times New Roman" w:cs="Times New Roman"/>
              </w:rPr>
            </w:pPr>
            <w:r w:rsidRPr="005B5B2B">
              <w:rPr>
                <w:rFonts w:ascii="Times New Roman" w:eastAsia="Calibri" w:hAnsi="Times New Roman" w:cs="Times New Roman"/>
              </w:rPr>
              <w:t xml:space="preserve">В соответствии со статьей 310 Налогового кодекса Российской Федерации (далее – «НК РФ»), российские депозитарии при выплате доходов по ценным бумагам российских эмитентов в пользу иностранных инвесторов признаются налоговыми агентами, обязанными рассчитать и удержать применимый налог у источника выплаты в отношении дивидендов и процентных выплат. Для целей применения в отношении соответствующих доходов льготных налоговых ставок, предусмотренных применимыми соглашениями об избежании двойного налогообложения, заключенными между Россией и </w:t>
            </w:r>
            <w:r w:rsidRPr="005B5B2B">
              <w:rPr>
                <w:rFonts w:ascii="Times New Roman" w:eastAsia="Calibri" w:hAnsi="Times New Roman" w:cs="Times New Roman"/>
              </w:rPr>
              <w:lastRenderedPageBreak/>
              <w:t>странами налогового резидентства иностранных инвесторов, российские депозитарии обязаны удостовериться в том, что иностранный инвестор вправе полагаться на соответствующее соглашение. Это, в частности, подразумевает необходимость проверки статуса налогового резидента иностранного инвестора, подтверждения, что он может признаваться лицом, имеющим фактическое право на доход для целей рос</w:t>
            </w:r>
            <w:r>
              <w:rPr>
                <w:rFonts w:ascii="Times New Roman" w:eastAsia="Calibri" w:hAnsi="Times New Roman" w:cs="Times New Roman"/>
              </w:rPr>
              <w:t>сийского налогообложения и т.д.</w:t>
            </w:r>
          </w:p>
        </w:tc>
        <w:tc>
          <w:tcPr>
            <w:tcW w:w="5662" w:type="dxa"/>
          </w:tcPr>
          <w:p w14:paraId="7C701B8E" w14:textId="77777777" w:rsidR="00736DA3" w:rsidRPr="00A95D69" w:rsidRDefault="00736DA3" w:rsidP="00736DA3">
            <w:pPr>
              <w:jc w:val="both"/>
              <w:rPr>
                <w:rFonts w:ascii="Times New Roman" w:eastAsia="Times New Roman" w:hAnsi="Times New Roman" w:cs="Times New Roman"/>
                <w:b/>
              </w:rPr>
            </w:pPr>
            <w:r w:rsidRPr="00A95D69">
              <w:rPr>
                <w:rFonts w:ascii="Times New Roman" w:hAnsi="Times New Roman" w:cs="Times New Roman"/>
                <w:b/>
              </w:rPr>
              <w:lastRenderedPageBreak/>
              <w:t>РЕШИЛИ: не включ</w:t>
            </w:r>
            <w:r w:rsidR="00807193">
              <w:rPr>
                <w:rFonts w:ascii="Times New Roman" w:hAnsi="Times New Roman" w:cs="Times New Roman"/>
                <w:b/>
              </w:rPr>
              <w:t>а</w:t>
            </w:r>
            <w:r w:rsidRPr="00A95D69">
              <w:rPr>
                <w:rFonts w:ascii="Times New Roman" w:hAnsi="Times New Roman" w:cs="Times New Roman"/>
                <w:b/>
              </w:rPr>
              <w:t xml:space="preserve">ть в План реализации ОНРФР на </w:t>
            </w:r>
            <w:r w:rsidRPr="00A95D69">
              <w:rPr>
                <w:rFonts w:ascii="Times New Roman" w:eastAsia="Times New Roman" w:hAnsi="Times New Roman" w:cs="Times New Roman"/>
                <w:b/>
              </w:rPr>
              <w:t xml:space="preserve">2022 год. </w:t>
            </w:r>
            <w:r w:rsidR="00ED7D1A">
              <w:rPr>
                <w:rFonts w:ascii="Times New Roman" w:hAnsi="Times New Roman" w:cs="Times New Roman"/>
              </w:rPr>
              <w:t xml:space="preserve">Указанная инициатива должна </w:t>
            </w:r>
            <w:r w:rsidR="007445BC">
              <w:rPr>
                <w:rFonts w:ascii="Times New Roman" w:hAnsi="Times New Roman" w:cs="Times New Roman"/>
              </w:rPr>
              <w:t>обсуждаться в рамках межведомственной</w:t>
            </w:r>
            <w:r w:rsidR="00ED7D1A" w:rsidRPr="00A95D69">
              <w:rPr>
                <w:rFonts w:ascii="Times New Roman" w:hAnsi="Times New Roman" w:cs="Times New Roman"/>
              </w:rPr>
              <w:t xml:space="preserve"> </w:t>
            </w:r>
            <w:r w:rsidR="00ED7D1A">
              <w:rPr>
                <w:rFonts w:ascii="Times New Roman" w:hAnsi="Times New Roman" w:cs="Times New Roman"/>
              </w:rPr>
              <w:t xml:space="preserve">рабочей </w:t>
            </w:r>
            <w:r w:rsidR="00ED7D1A" w:rsidRPr="00A95D69">
              <w:rPr>
                <w:rFonts w:ascii="Times New Roman" w:hAnsi="Times New Roman" w:cs="Times New Roman"/>
              </w:rPr>
              <w:t>группы</w:t>
            </w:r>
            <w:r w:rsidR="00ED7D1A">
              <w:rPr>
                <w:rFonts w:ascii="Times New Roman" w:hAnsi="Times New Roman" w:cs="Times New Roman"/>
              </w:rPr>
              <w:t xml:space="preserve"> во взаимодействии с Минфином России и ФНС России.</w:t>
            </w:r>
          </w:p>
          <w:p w14:paraId="73DE09F9" w14:textId="77777777" w:rsidR="00B42FE8" w:rsidRPr="00ED7D1A" w:rsidRDefault="00B42FE8" w:rsidP="00ED7D1A">
            <w:pPr>
              <w:jc w:val="both"/>
              <w:rPr>
                <w:rFonts w:ascii="Times New Roman" w:hAnsi="Times New Roman" w:cs="Times New Roman"/>
                <w:b/>
              </w:rPr>
            </w:pPr>
          </w:p>
        </w:tc>
      </w:tr>
      <w:tr w:rsidR="0006627F" w14:paraId="26F0675C" w14:textId="77777777" w:rsidTr="009D265E">
        <w:trPr>
          <w:trHeight w:val="400"/>
        </w:trPr>
        <w:tc>
          <w:tcPr>
            <w:tcW w:w="515" w:type="dxa"/>
          </w:tcPr>
          <w:p w14:paraId="0FB4D840" w14:textId="77777777" w:rsidR="0006627F" w:rsidRDefault="0006627F" w:rsidP="0006627F">
            <w:pPr>
              <w:jc w:val="center"/>
              <w:rPr>
                <w:rFonts w:ascii="Times New Roman" w:hAnsi="Times New Roman" w:cs="Times New Roman"/>
              </w:rPr>
            </w:pPr>
            <w:r>
              <w:rPr>
                <w:rFonts w:ascii="Times New Roman" w:hAnsi="Times New Roman" w:cs="Times New Roman"/>
              </w:rPr>
              <w:t>20</w:t>
            </w:r>
          </w:p>
        </w:tc>
        <w:tc>
          <w:tcPr>
            <w:tcW w:w="2106" w:type="dxa"/>
          </w:tcPr>
          <w:p w14:paraId="27D8CABF" w14:textId="77777777" w:rsidR="0006627F" w:rsidRPr="005B5B2B" w:rsidRDefault="0006627F" w:rsidP="0006627F">
            <w:pPr>
              <w:pStyle w:val="aa"/>
              <w:jc w:val="center"/>
              <w:rPr>
                <w:sz w:val="22"/>
                <w:szCs w:val="22"/>
              </w:rPr>
            </w:pPr>
            <w:r w:rsidRPr="005B5B2B">
              <w:rPr>
                <w:sz w:val="22"/>
                <w:szCs w:val="22"/>
              </w:rPr>
              <w:t>СРО НФА</w:t>
            </w:r>
          </w:p>
          <w:p w14:paraId="42E6BD68" w14:textId="77777777" w:rsidR="0006627F" w:rsidRDefault="0006627F" w:rsidP="0006627F">
            <w:pPr>
              <w:pStyle w:val="aa"/>
              <w:jc w:val="center"/>
              <w:rPr>
                <w:sz w:val="22"/>
                <w:szCs w:val="22"/>
              </w:rPr>
            </w:pPr>
            <w:r w:rsidRPr="005B5B2B">
              <w:rPr>
                <w:sz w:val="22"/>
                <w:szCs w:val="22"/>
              </w:rPr>
              <w:t>НКО АО НРД</w:t>
            </w:r>
          </w:p>
          <w:p w14:paraId="28FD0537" w14:textId="77777777" w:rsidR="0006627F" w:rsidRPr="00780BDA" w:rsidRDefault="0006627F" w:rsidP="0006627F">
            <w:pPr>
              <w:jc w:val="center"/>
              <w:rPr>
                <w:rFonts w:ascii="Times New Roman" w:hAnsi="Times New Roman" w:cs="Times New Roman"/>
                <w:bCs/>
              </w:rPr>
            </w:pPr>
          </w:p>
        </w:tc>
        <w:tc>
          <w:tcPr>
            <w:tcW w:w="3053" w:type="dxa"/>
          </w:tcPr>
          <w:p w14:paraId="0DBDDEEF" w14:textId="77777777" w:rsidR="0006627F" w:rsidRPr="005B5B2B" w:rsidRDefault="0006627F" w:rsidP="0006627F">
            <w:pPr>
              <w:jc w:val="both"/>
              <w:rPr>
                <w:rFonts w:ascii="Times New Roman" w:eastAsia="Calibri" w:hAnsi="Times New Roman" w:cs="Times New Roman"/>
              </w:rPr>
            </w:pPr>
            <w:r w:rsidRPr="005B5B2B">
              <w:rPr>
                <w:rFonts w:ascii="Times New Roman" w:eastAsia="Calibri" w:hAnsi="Times New Roman" w:cs="Times New Roman"/>
              </w:rPr>
              <w:t>Возможность продажи ценных бумаг агентом по управлению обеспечением</w:t>
            </w:r>
            <w:r>
              <w:rPr>
                <w:rFonts w:ascii="Times New Roman" w:eastAsia="Calibri" w:hAnsi="Times New Roman" w:cs="Times New Roman"/>
              </w:rPr>
              <w:t>.</w:t>
            </w:r>
          </w:p>
          <w:p w14:paraId="481E2308" w14:textId="77777777" w:rsidR="0006627F" w:rsidRPr="005B5B2B" w:rsidRDefault="0006627F" w:rsidP="0006627F">
            <w:pPr>
              <w:jc w:val="both"/>
              <w:rPr>
                <w:rFonts w:ascii="Times New Roman" w:eastAsia="Calibri" w:hAnsi="Times New Roman" w:cs="Times New Roman"/>
              </w:rPr>
            </w:pPr>
          </w:p>
        </w:tc>
        <w:tc>
          <w:tcPr>
            <w:tcW w:w="3543" w:type="dxa"/>
          </w:tcPr>
          <w:p w14:paraId="4732CA30" w14:textId="77777777" w:rsidR="0006627F" w:rsidRPr="005B5B2B" w:rsidRDefault="0006627F" w:rsidP="0006627F">
            <w:pPr>
              <w:contextualSpacing/>
              <w:jc w:val="both"/>
              <w:rPr>
                <w:rFonts w:ascii="Times New Roman" w:eastAsia="Calibri" w:hAnsi="Times New Roman" w:cs="Times New Roman"/>
              </w:rPr>
            </w:pPr>
            <w:r w:rsidRPr="005B5B2B">
              <w:rPr>
                <w:rFonts w:ascii="Times New Roman" w:eastAsia="Calibri" w:hAnsi="Times New Roman" w:cs="Times New Roman"/>
              </w:rPr>
              <w:t xml:space="preserve">Центральный депозитарий осуществляет услуги управления обеспечением при размещении денежных средств путем заключения договоров репо между Федеральным казначейством или финансовым органом субъекта РФ и кредитными организациями. В случае дефолта или отзыва лицензии у заемщика бюджетных средств у кредитора есть необходимость в продаже полученных по первой части репо в качестве обеспечения ценных бумаг на организованных торгах как наиболее ликвидном и прозрачном рынке и своевременном возврате денежных средств в бюджет. Согласно действующему законодательству, такая продажа на организованных торгах должна осуществляться с привлечением брокера, что влечет </w:t>
            </w:r>
            <w:r w:rsidRPr="005B5B2B">
              <w:rPr>
                <w:rFonts w:ascii="Times New Roman" w:eastAsia="Calibri" w:hAnsi="Times New Roman" w:cs="Times New Roman"/>
              </w:rPr>
              <w:lastRenderedPageBreak/>
              <w:t>необходимость трат бюджета и возникновения дополнительных контрактных обязательств по оплате услуг брокера и передаче ему полномочий по распоряжению активами для осуществления продажи ценных бумаг, что может быть сопряжено с риском, связанным с финансовой устойчивостью, возможной недобросовестностью брокера. Также брокер может по совместительству оказаться той кредитной организацией, которая явилась продавцом ценных бумаг по первой части репо и допустила неисполнение обязательств по договору репо.</w:t>
            </w:r>
          </w:p>
          <w:p w14:paraId="02837CF1" w14:textId="77777777" w:rsidR="0006627F" w:rsidRPr="005B5B2B" w:rsidRDefault="0006627F" w:rsidP="0006627F">
            <w:pPr>
              <w:contextualSpacing/>
              <w:jc w:val="both"/>
              <w:rPr>
                <w:rFonts w:ascii="Times New Roman" w:eastAsia="Calibri" w:hAnsi="Times New Roman" w:cs="Times New Roman"/>
              </w:rPr>
            </w:pPr>
            <w:r w:rsidRPr="005B5B2B">
              <w:rPr>
                <w:rFonts w:ascii="Times New Roman" w:eastAsia="Calibri" w:hAnsi="Times New Roman" w:cs="Times New Roman"/>
              </w:rPr>
              <w:t>Просим рассмотреть возможность допустить к участию в том числе к организованным торгам ценными бумагами Центральный депозитарий, который управляет обеспечением по сделкам репо, с целью продажи ценных бумаг, переданных покупателю по первой части договора репо при наступлении дефолта или отзыва лицензии  продавца ценных бумаг по первой части договора репо.</w:t>
            </w:r>
          </w:p>
        </w:tc>
        <w:tc>
          <w:tcPr>
            <w:tcW w:w="5662" w:type="dxa"/>
          </w:tcPr>
          <w:p w14:paraId="095CD370" w14:textId="77777777" w:rsidR="0006627F" w:rsidRPr="00A95D69" w:rsidRDefault="0099090B" w:rsidP="0099090B">
            <w:pPr>
              <w:jc w:val="both"/>
              <w:rPr>
                <w:rFonts w:ascii="Times New Roman" w:eastAsia="Times New Roman" w:hAnsi="Times New Roman" w:cs="Times New Roman"/>
                <w:b/>
              </w:rPr>
            </w:pPr>
            <w:r w:rsidRPr="00A95D69">
              <w:rPr>
                <w:rFonts w:ascii="Times New Roman" w:hAnsi="Times New Roman" w:cs="Times New Roman"/>
                <w:b/>
              </w:rPr>
              <w:lastRenderedPageBreak/>
              <w:t>РЕШИЛИ: не включ</w:t>
            </w:r>
            <w:r w:rsidR="00011CAF">
              <w:rPr>
                <w:rFonts w:ascii="Times New Roman" w:hAnsi="Times New Roman" w:cs="Times New Roman"/>
                <w:b/>
              </w:rPr>
              <w:t>а</w:t>
            </w:r>
            <w:r w:rsidRPr="00A95D69">
              <w:rPr>
                <w:rFonts w:ascii="Times New Roman" w:hAnsi="Times New Roman" w:cs="Times New Roman"/>
                <w:b/>
              </w:rPr>
              <w:t xml:space="preserve">ть в План реализации ОНРФР на </w:t>
            </w:r>
            <w:r w:rsidRPr="00A95D69">
              <w:rPr>
                <w:rFonts w:ascii="Times New Roman" w:eastAsia="Times New Roman" w:hAnsi="Times New Roman" w:cs="Times New Roman"/>
                <w:b/>
              </w:rPr>
              <w:t xml:space="preserve">2022 год. </w:t>
            </w:r>
          </w:p>
          <w:p w14:paraId="492837C5" w14:textId="77777777" w:rsidR="0099090B" w:rsidRPr="00A95D69" w:rsidRDefault="0099090B" w:rsidP="00011CAF">
            <w:pPr>
              <w:jc w:val="both"/>
              <w:rPr>
                <w:rFonts w:ascii="Times New Roman" w:hAnsi="Times New Roman" w:cs="Times New Roman"/>
              </w:rPr>
            </w:pPr>
            <w:r w:rsidRPr="00A95D69">
              <w:rPr>
                <w:rFonts w:ascii="Times New Roman" w:eastAsia="Times New Roman" w:hAnsi="Times New Roman" w:cs="Times New Roman"/>
                <w:b/>
              </w:rPr>
              <w:t xml:space="preserve"> </w:t>
            </w:r>
          </w:p>
        </w:tc>
      </w:tr>
      <w:tr w:rsidR="0004790E" w14:paraId="177B46DA" w14:textId="77777777" w:rsidTr="009D265E">
        <w:trPr>
          <w:trHeight w:val="400"/>
        </w:trPr>
        <w:tc>
          <w:tcPr>
            <w:tcW w:w="515" w:type="dxa"/>
          </w:tcPr>
          <w:p w14:paraId="6FBA0711" w14:textId="77777777" w:rsidR="0004790E" w:rsidRDefault="0004790E" w:rsidP="0004790E">
            <w:pPr>
              <w:jc w:val="center"/>
              <w:rPr>
                <w:rFonts w:ascii="Times New Roman" w:hAnsi="Times New Roman" w:cs="Times New Roman"/>
              </w:rPr>
            </w:pPr>
            <w:r>
              <w:rPr>
                <w:rFonts w:ascii="Times New Roman" w:hAnsi="Times New Roman" w:cs="Times New Roman"/>
              </w:rPr>
              <w:t>21</w:t>
            </w:r>
          </w:p>
        </w:tc>
        <w:tc>
          <w:tcPr>
            <w:tcW w:w="2106" w:type="dxa"/>
          </w:tcPr>
          <w:p w14:paraId="4EADFE6D" w14:textId="77777777" w:rsidR="0004790E" w:rsidRPr="005B5B2B" w:rsidRDefault="0004790E" w:rsidP="0004790E">
            <w:pPr>
              <w:pStyle w:val="aa"/>
              <w:jc w:val="center"/>
              <w:rPr>
                <w:bCs/>
                <w:sz w:val="22"/>
                <w:szCs w:val="22"/>
              </w:rPr>
            </w:pPr>
            <w:r w:rsidRPr="005B5B2B">
              <w:rPr>
                <w:bCs/>
                <w:sz w:val="22"/>
                <w:szCs w:val="22"/>
              </w:rPr>
              <w:t>СРО НФА</w:t>
            </w:r>
          </w:p>
          <w:p w14:paraId="04068121" w14:textId="77777777" w:rsidR="0004790E" w:rsidRDefault="0004790E" w:rsidP="0004790E">
            <w:pPr>
              <w:pStyle w:val="aa"/>
              <w:jc w:val="center"/>
              <w:rPr>
                <w:bCs/>
                <w:sz w:val="22"/>
                <w:szCs w:val="22"/>
              </w:rPr>
            </w:pPr>
            <w:r w:rsidRPr="005B5B2B">
              <w:rPr>
                <w:bCs/>
                <w:sz w:val="22"/>
                <w:szCs w:val="22"/>
              </w:rPr>
              <w:t>НКО АО НРД</w:t>
            </w:r>
          </w:p>
          <w:p w14:paraId="08948730" w14:textId="77777777" w:rsidR="0004790E" w:rsidRPr="00780BDA" w:rsidRDefault="0004790E" w:rsidP="0004790E">
            <w:pPr>
              <w:jc w:val="center"/>
              <w:rPr>
                <w:rFonts w:ascii="Times New Roman" w:hAnsi="Times New Roman" w:cs="Times New Roman"/>
                <w:bCs/>
              </w:rPr>
            </w:pPr>
          </w:p>
        </w:tc>
        <w:tc>
          <w:tcPr>
            <w:tcW w:w="3053" w:type="dxa"/>
          </w:tcPr>
          <w:p w14:paraId="4512F8C1" w14:textId="77777777" w:rsidR="0004790E" w:rsidRPr="005B5B2B" w:rsidRDefault="0004790E" w:rsidP="0004790E">
            <w:pPr>
              <w:autoSpaceDE w:val="0"/>
              <w:autoSpaceDN w:val="0"/>
              <w:adjustRightInd w:val="0"/>
              <w:contextualSpacing/>
              <w:jc w:val="both"/>
              <w:rPr>
                <w:rFonts w:ascii="Times New Roman" w:eastAsia="Calibri" w:hAnsi="Times New Roman" w:cs="Times New Roman"/>
              </w:rPr>
            </w:pPr>
            <w:r w:rsidRPr="005B5B2B">
              <w:rPr>
                <w:rFonts w:ascii="Times New Roman" w:eastAsia="Calibri" w:hAnsi="Times New Roman" w:cs="Times New Roman"/>
              </w:rPr>
              <w:t>Возможность для ЦД участия в сделках займа ценных бумаг</w:t>
            </w:r>
          </w:p>
          <w:p w14:paraId="03DDE66C" w14:textId="77777777" w:rsidR="0004790E" w:rsidRPr="005B5B2B" w:rsidRDefault="0004790E" w:rsidP="0004790E">
            <w:pPr>
              <w:autoSpaceDE w:val="0"/>
              <w:autoSpaceDN w:val="0"/>
              <w:adjustRightInd w:val="0"/>
              <w:contextualSpacing/>
              <w:jc w:val="both"/>
              <w:rPr>
                <w:rFonts w:ascii="Times New Roman" w:eastAsia="Calibri" w:hAnsi="Times New Roman" w:cs="Times New Roman"/>
              </w:rPr>
            </w:pPr>
            <w:r w:rsidRPr="005B5B2B">
              <w:rPr>
                <w:rFonts w:ascii="Times New Roman" w:eastAsia="Calibri" w:hAnsi="Times New Roman" w:cs="Times New Roman"/>
              </w:rPr>
              <w:t>Внесение изменений в Федеральные законы, в том числе 414-ФЗ</w:t>
            </w:r>
            <w:r>
              <w:rPr>
                <w:rFonts w:ascii="Times New Roman" w:eastAsia="Calibri" w:hAnsi="Times New Roman" w:cs="Times New Roman"/>
              </w:rPr>
              <w:t>.</w:t>
            </w:r>
          </w:p>
          <w:p w14:paraId="72DD7CB2" w14:textId="77777777" w:rsidR="0004790E" w:rsidRPr="005B5B2B" w:rsidRDefault="0004790E" w:rsidP="0004790E">
            <w:pPr>
              <w:autoSpaceDE w:val="0"/>
              <w:autoSpaceDN w:val="0"/>
              <w:adjustRightInd w:val="0"/>
              <w:contextualSpacing/>
              <w:rPr>
                <w:rFonts w:ascii="Times New Roman" w:eastAsia="Calibri" w:hAnsi="Times New Roman" w:cs="Times New Roman"/>
              </w:rPr>
            </w:pPr>
          </w:p>
        </w:tc>
        <w:tc>
          <w:tcPr>
            <w:tcW w:w="3543" w:type="dxa"/>
          </w:tcPr>
          <w:p w14:paraId="3605B319" w14:textId="77777777" w:rsidR="0004790E" w:rsidRPr="005B5B2B" w:rsidRDefault="0004790E" w:rsidP="0004790E">
            <w:pPr>
              <w:jc w:val="both"/>
              <w:rPr>
                <w:rFonts w:ascii="Times New Roman" w:eastAsia="Calibri" w:hAnsi="Times New Roman" w:cs="Times New Roman"/>
              </w:rPr>
            </w:pPr>
            <w:r w:rsidRPr="005B5B2B">
              <w:rPr>
                <w:rFonts w:ascii="Times New Roman" w:eastAsia="Calibri" w:hAnsi="Times New Roman" w:cs="Times New Roman"/>
              </w:rPr>
              <w:t xml:space="preserve">Центральный депозитарий планирует развитие сервисов по кредитованию ценными бумагами под завершение расчетов. Для разработки инфраструктурного автоматизированного решения ЦД должен выступать в качестве стороны по сделке займа ценных </w:t>
            </w:r>
            <w:r w:rsidRPr="005B5B2B">
              <w:rPr>
                <w:rFonts w:ascii="Times New Roman" w:eastAsia="Calibri" w:hAnsi="Times New Roman" w:cs="Times New Roman"/>
              </w:rPr>
              <w:lastRenderedPageBreak/>
              <w:t xml:space="preserve">бумаг (аналогично сервисам </w:t>
            </w:r>
            <w:r w:rsidRPr="005B5B2B">
              <w:rPr>
                <w:rFonts w:ascii="Times New Roman" w:eastAsia="Calibri" w:hAnsi="Times New Roman" w:cs="Times New Roman"/>
                <w:lang w:val="en-US"/>
              </w:rPr>
              <w:t>SBL</w:t>
            </w:r>
            <w:r w:rsidRPr="005B5B2B">
              <w:rPr>
                <w:rFonts w:ascii="Times New Roman" w:eastAsia="Calibri" w:hAnsi="Times New Roman" w:cs="Times New Roman"/>
              </w:rPr>
              <w:t xml:space="preserve"> </w:t>
            </w:r>
            <w:r w:rsidRPr="005B5B2B">
              <w:rPr>
                <w:rFonts w:ascii="Times New Roman" w:eastAsia="Calibri" w:hAnsi="Times New Roman" w:cs="Times New Roman"/>
                <w:lang w:val="en-US"/>
              </w:rPr>
              <w:t>Euroclear</w:t>
            </w:r>
            <w:r w:rsidRPr="005B5B2B">
              <w:rPr>
                <w:rFonts w:ascii="Times New Roman" w:eastAsia="Calibri" w:hAnsi="Times New Roman" w:cs="Times New Roman"/>
              </w:rPr>
              <w:t xml:space="preserve">). </w:t>
            </w:r>
          </w:p>
          <w:p w14:paraId="13B4986E" w14:textId="77777777" w:rsidR="0004790E" w:rsidRPr="005B5B2B" w:rsidRDefault="0004790E" w:rsidP="0004790E">
            <w:pPr>
              <w:jc w:val="both"/>
              <w:rPr>
                <w:rFonts w:ascii="Times New Roman" w:eastAsia="Calibri" w:hAnsi="Times New Roman" w:cs="Times New Roman"/>
              </w:rPr>
            </w:pPr>
          </w:p>
          <w:p w14:paraId="12487F58" w14:textId="77777777" w:rsidR="0004790E" w:rsidRPr="005B5B2B" w:rsidRDefault="0004790E" w:rsidP="0004790E">
            <w:pPr>
              <w:jc w:val="both"/>
              <w:rPr>
                <w:rFonts w:ascii="Times New Roman" w:eastAsia="Calibri" w:hAnsi="Times New Roman" w:cs="Times New Roman"/>
              </w:rPr>
            </w:pPr>
            <w:r w:rsidRPr="005B5B2B">
              <w:rPr>
                <w:rFonts w:ascii="Times New Roman" w:eastAsia="Calibri" w:hAnsi="Times New Roman" w:cs="Times New Roman"/>
              </w:rPr>
              <w:t xml:space="preserve">Конфигурация сервиса, в котором ЦД выступает расчетным агентом (не стороной по сделке) не востребован участниками рынка. </w:t>
            </w:r>
          </w:p>
          <w:p w14:paraId="0249FC1C" w14:textId="77777777" w:rsidR="0004790E" w:rsidRPr="005B5B2B" w:rsidRDefault="0004790E" w:rsidP="0004790E">
            <w:pPr>
              <w:autoSpaceDE w:val="0"/>
              <w:autoSpaceDN w:val="0"/>
              <w:adjustRightInd w:val="0"/>
              <w:contextualSpacing/>
              <w:jc w:val="both"/>
              <w:rPr>
                <w:rFonts w:ascii="Times New Roman" w:eastAsia="Calibri" w:hAnsi="Times New Roman" w:cs="Times New Roman"/>
              </w:rPr>
            </w:pPr>
          </w:p>
        </w:tc>
        <w:tc>
          <w:tcPr>
            <w:tcW w:w="5662" w:type="dxa"/>
          </w:tcPr>
          <w:p w14:paraId="6B5966EE" w14:textId="77777777" w:rsidR="0099090B" w:rsidRPr="00A95D69" w:rsidRDefault="0099090B" w:rsidP="0099090B">
            <w:pPr>
              <w:jc w:val="both"/>
              <w:rPr>
                <w:rFonts w:ascii="Times New Roman" w:eastAsia="Times New Roman" w:hAnsi="Times New Roman" w:cs="Times New Roman"/>
                <w:b/>
              </w:rPr>
            </w:pPr>
            <w:r w:rsidRPr="00A95D69">
              <w:rPr>
                <w:rFonts w:ascii="Times New Roman" w:hAnsi="Times New Roman" w:cs="Times New Roman"/>
                <w:b/>
              </w:rPr>
              <w:lastRenderedPageBreak/>
              <w:t>РЕШИЛИ: не включ</w:t>
            </w:r>
            <w:r w:rsidR="008B3B50">
              <w:rPr>
                <w:rFonts w:ascii="Times New Roman" w:hAnsi="Times New Roman" w:cs="Times New Roman"/>
                <w:b/>
              </w:rPr>
              <w:t>а</w:t>
            </w:r>
            <w:r w:rsidRPr="00A95D69">
              <w:rPr>
                <w:rFonts w:ascii="Times New Roman" w:hAnsi="Times New Roman" w:cs="Times New Roman"/>
                <w:b/>
              </w:rPr>
              <w:t xml:space="preserve">ть в План реализации ОНРФР на </w:t>
            </w:r>
            <w:r w:rsidRPr="00A95D69">
              <w:rPr>
                <w:rFonts w:ascii="Times New Roman" w:eastAsia="Times New Roman" w:hAnsi="Times New Roman" w:cs="Times New Roman"/>
                <w:b/>
              </w:rPr>
              <w:t xml:space="preserve">2022 год. </w:t>
            </w:r>
          </w:p>
          <w:p w14:paraId="5FCEB179" w14:textId="77777777" w:rsidR="0004790E" w:rsidRPr="00A95D69" w:rsidRDefault="0004790E" w:rsidP="0099090B">
            <w:pPr>
              <w:jc w:val="both"/>
              <w:rPr>
                <w:rFonts w:ascii="Times New Roman" w:hAnsi="Times New Roman" w:cs="Times New Roman"/>
              </w:rPr>
            </w:pPr>
          </w:p>
        </w:tc>
      </w:tr>
      <w:tr w:rsidR="004B1328" w:rsidRPr="0099090B" w14:paraId="68D669F6" w14:textId="77777777" w:rsidTr="009D265E">
        <w:trPr>
          <w:trHeight w:val="400"/>
        </w:trPr>
        <w:tc>
          <w:tcPr>
            <w:tcW w:w="515" w:type="dxa"/>
          </w:tcPr>
          <w:p w14:paraId="6F59CF24" w14:textId="77777777" w:rsidR="004B1328" w:rsidRDefault="004B1328" w:rsidP="004B1328">
            <w:pPr>
              <w:jc w:val="center"/>
              <w:rPr>
                <w:rFonts w:ascii="Times New Roman" w:hAnsi="Times New Roman" w:cs="Times New Roman"/>
              </w:rPr>
            </w:pPr>
            <w:r>
              <w:rPr>
                <w:rFonts w:ascii="Times New Roman" w:hAnsi="Times New Roman" w:cs="Times New Roman"/>
              </w:rPr>
              <w:t>22</w:t>
            </w:r>
          </w:p>
        </w:tc>
        <w:tc>
          <w:tcPr>
            <w:tcW w:w="2106" w:type="dxa"/>
          </w:tcPr>
          <w:p w14:paraId="636C8FE3" w14:textId="77777777" w:rsidR="004B1328" w:rsidRPr="005B5B2B" w:rsidRDefault="004B1328" w:rsidP="004B1328">
            <w:pPr>
              <w:pStyle w:val="aa"/>
              <w:jc w:val="center"/>
              <w:rPr>
                <w:sz w:val="22"/>
                <w:szCs w:val="22"/>
              </w:rPr>
            </w:pPr>
            <w:r w:rsidRPr="005B5B2B">
              <w:rPr>
                <w:sz w:val="22"/>
                <w:szCs w:val="22"/>
              </w:rPr>
              <w:t>СРО НФА</w:t>
            </w:r>
          </w:p>
          <w:p w14:paraId="56D8E263" w14:textId="77777777" w:rsidR="004B1328" w:rsidRDefault="004B1328" w:rsidP="004B1328">
            <w:pPr>
              <w:pStyle w:val="aa"/>
              <w:jc w:val="center"/>
              <w:rPr>
                <w:sz w:val="22"/>
                <w:szCs w:val="22"/>
              </w:rPr>
            </w:pPr>
            <w:r w:rsidRPr="005B5B2B">
              <w:rPr>
                <w:sz w:val="22"/>
                <w:szCs w:val="22"/>
              </w:rPr>
              <w:t>НКО АО НРД</w:t>
            </w:r>
          </w:p>
          <w:p w14:paraId="5971D185" w14:textId="77777777" w:rsidR="004B1328" w:rsidRPr="00780BDA" w:rsidRDefault="004B1328" w:rsidP="004B1328">
            <w:pPr>
              <w:jc w:val="center"/>
              <w:rPr>
                <w:rFonts w:ascii="Times New Roman" w:hAnsi="Times New Roman" w:cs="Times New Roman"/>
                <w:bCs/>
              </w:rPr>
            </w:pPr>
          </w:p>
        </w:tc>
        <w:tc>
          <w:tcPr>
            <w:tcW w:w="3053" w:type="dxa"/>
          </w:tcPr>
          <w:p w14:paraId="7E7FC82F" w14:textId="77777777" w:rsidR="004B1328" w:rsidRPr="005B5B2B" w:rsidRDefault="004B1328" w:rsidP="004B1328">
            <w:pPr>
              <w:autoSpaceDE w:val="0"/>
              <w:autoSpaceDN w:val="0"/>
              <w:adjustRightInd w:val="0"/>
              <w:contextualSpacing/>
              <w:jc w:val="both"/>
              <w:rPr>
                <w:rFonts w:ascii="Times New Roman" w:eastAsia="Calibri" w:hAnsi="Times New Roman" w:cs="Times New Roman"/>
              </w:rPr>
            </w:pPr>
            <w:r w:rsidRPr="005B5B2B">
              <w:rPr>
                <w:rFonts w:ascii="Times New Roman" w:eastAsia="Calibri" w:hAnsi="Times New Roman" w:cs="Times New Roman"/>
              </w:rPr>
              <w:t>Введение расчетной дисциплины.</w:t>
            </w:r>
          </w:p>
          <w:p w14:paraId="072FB05C" w14:textId="77777777" w:rsidR="004B1328" w:rsidRPr="005B5B2B" w:rsidRDefault="004B1328" w:rsidP="004B1328">
            <w:pPr>
              <w:autoSpaceDE w:val="0"/>
              <w:autoSpaceDN w:val="0"/>
              <w:adjustRightInd w:val="0"/>
              <w:contextualSpacing/>
              <w:jc w:val="both"/>
              <w:rPr>
                <w:rFonts w:ascii="Times New Roman" w:eastAsia="Calibri" w:hAnsi="Times New Roman" w:cs="Times New Roman"/>
              </w:rPr>
            </w:pPr>
            <w:r w:rsidRPr="005B5B2B">
              <w:rPr>
                <w:rFonts w:ascii="Times New Roman" w:eastAsia="Calibri" w:hAnsi="Times New Roman" w:cs="Times New Roman"/>
              </w:rPr>
              <w:t>Внесение в Федеральные законы изменений, позволяющих НРД реализовывать меры (взимать штрафы) с целью недопущения задержек во внебиржевых расчетах</w:t>
            </w:r>
            <w:r>
              <w:rPr>
                <w:rFonts w:ascii="Times New Roman" w:eastAsia="Calibri" w:hAnsi="Times New Roman" w:cs="Times New Roman"/>
              </w:rPr>
              <w:t>.</w:t>
            </w:r>
          </w:p>
        </w:tc>
        <w:tc>
          <w:tcPr>
            <w:tcW w:w="3543" w:type="dxa"/>
          </w:tcPr>
          <w:p w14:paraId="4B8D6182" w14:textId="77777777" w:rsidR="004B1328" w:rsidRPr="005B5B2B" w:rsidRDefault="004B1328" w:rsidP="004B1328">
            <w:pPr>
              <w:autoSpaceDE w:val="0"/>
              <w:autoSpaceDN w:val="0"/>
              <w:adjustRightInd w:val="0"/>
              <w:contextualSpacing/>
              <w:jc w:val="both"/>
              <w:rPr>
                <w:rFonts w:ascii="Times New Roman" w:eastAsia="Calibri" w:hAnsi="Times New Roman" w:cs="Times New Roman"/>
              </w:rPr>
            </w:pPr>
            <w:r w:rsidRPr="005B5B2B">
              <w:rPr>
                <w:rFonts w:ascii="Times New Roman" w:eastAsia="Calibri" w:hAnsi="Times New Roman" w:cs="Times New Roman"/>
              </w:rPr>
              <w:t>Доля внебиржевых сделок купли-продажи ценных бумаг, рассчитанных в клиринге НРД позже плановой даты расчетов, колеблется от 10 до 15 процентов от общего количества рассчитанных в клиринге НРД сделок.</w:t>
            </w:r>
            <w:r w:rsidRPr="005B5B2B">
              <w:rPr>
                <w:rFonts w:ascii="Times New Roman" w:eastAsia="Times New Roman" w:hAnsi="Times New Roman" w:cs="Times New Roman"/>
                <w:kern w:val="24"/>
              </w:rPr>
              <w:t xml:space="preserve"> </w:t>
            </w:r>
            <w:r w:rsidRPr="005B5B2B">
              <w:rPr>
                <w:rFonts w:ascii="Times New Roman" w:eastAsia="Calibri" w:hAnsi="Times New Roman" w:cs="Times New Roman"/>
              </w:rPr>
              <w:t xml:space="preserve">Добросовестные участники рынка заинтересованы в своевременном исполнении своих сделок аналогично биржевым расчетам и несут затраты на управление непоставками. Возможно, что несвоевременное исполнение сделок может нести системный риск для финансовой системы. Объем несвоевременных расчетов составляет ~1 трлн руб. </w:t>
            </w:r>
            <w:r w:rsidRPr="005B5B2B">
              <w:rPr>
                <w:rFonts w:ascii="Times New Roman" w:eastAsia="Calibri" w:hAnsi="Times New Roman" w:cs="Times New Roman"/>
                <w:lang w:val="en-US"/>
              </w:rPr>
              <w:t>c</w:t>
            </w:r>
            <w:r w:rsidRPr="005B5B2B">
              <w:rPr>
                <w:rFonts w:ascii="Times New Roman" w:eastAsia="Calibri" w:hAnsi="Times New Roman" w:cs="Times New Roman"/>
              </w:rPr>
              <w:t xml:space="preserve"> 2017 года и растет пропорционально росту объемов операций в клиринге НРД.</w:t>
            </w:r>
          </w:p>
          <w:p w14:paraId="09E298E3" w14:textId="77777777" w:rsidR="004B1328" w:rsidRPr="005B5B2B" w:rsidRDefault="004B1328" w:rsidP="004B1328">
            <w:pPr>
              <w:autoSpaceDE w:val="0"/>
              <w:autoSpaceDN w:val="0"/>
              <w:adjustRightInd w:val="0"/>
              <w:contextualSpacing/>
              <w:jc w:val="both"/>
              <w:rPr>
                <w:rFonts w:ascii="Times New Roman" w:eastAsia="Calibri" w:hAnsi="Times New Roman" w:cs="Times New Roman"/>
                <w:lang w:val="en-US"/>
              </w:rPr>
            </w:pPr>
            <w:r w:rsidRPr="005B5B2B">
              <w:rPr>
                <w:rFonts w:ascii="Times New Roman" w:eastAsia="Calibri" w:hAnsi="Times New Roman" w:cs="Times New Roman"/>
              </w:rPr>
              <w:t>Европейский</w:t>
            </w:r>
            <w:r w:rsidRPr="005B5B2B">
              <w:rPr>
                <w:rFonts w:ascii="Times New Roman" w:eastAsia="Calibri" w:hAnsi="Times New Roman" w:cs="Times New Roman"/>
                <w:lang w:val="en-US"/>
              </w:rPr>
              <w:t xml:space="preserve"> </w:t>
            </w:r>
            <w:r w:rsidRPr="005B5B2B">
              <w:rPr>
                <w:rFonts w:ascii="Times New Roman" w:eastAsia="Calibri" w:hAnsi="Times New Roman" w:cs="Times New Roman"/>
              </w:rPr>
              <w:t>союз</w:t>
            </w:r>
            <w:r w:rsidRPr="005B5B2B">
              <w:rPr>
                <w:rFonts w:ascii="Times New Roman" w:eastAsia="Calibri" w:hAnsi="Times New Roman" w:cs="Times New Roman"/>
                <w:lang w:val="en-US"/>
              </w:rPr>
              <w:t xml:space="preserve"> </w:t>
            </w:r>
            <w:r w:rsidRPr="005B5B2B">
              <w:rPr>
                <w:rFonts w:ascii="Times New Roman" w:eastAsia="Calibri" w:hAnsi="Times New Roman" w:cs="Times New Roman"/>
              </w:rPr>
              <w:t>на</w:t>
            </w:r>
            <w:r w:rsidRPr="005B5B2B">
              <w:rPr>
                <w:rFonts w:ascii="Times New Roman" w:eastAsia="Calibri" w:hAnsi="Times New Roman" w:cs="Times New Roman"/>
                <w:lang w:val="en-US"/>
              </w:rPr>
              <w:t xml:space="preserve"> </w:t>
            </w:r>
            <w:r w:rsidRPr="005B5B2B">
              <w:rPr>
                <w:rFonts w:ascii="Times New Roman" w:eastAsia="Calibri" w:hAnsi="Times New Roman" w:cs="Times New Roman"/>
              </w:rPr>
              <w:t>законодательном</w:t>
            </w:r>
            <w:r w:rsidRPr="005B5B2B">
              <w:rPr>
                <w:rFonts w:ascii="Times New Roman" w:eastAsia="Calibri" w:hAnsi="Times New Roman" w:cs="Times New Roman"/>
                <w:lang w:val="en-US"/>
              </w:rPr>
              <w:t xml:space="preserve"> </w:t>
            </w:r>
            <w:r w:rsidRPr="005B5B2B">
              <w:rPr>
                <w:rFonts w:ascii="Times New Roman" w:eastAsia="Calibri" w:hAnsi="Times New Roman" w:cs="Times New Roman"/>
              </w:rPr>
              <w:t>уровне</w:t>
            </w:r>
            <w:r w:rsidRPr="005B5B2B">
              <w:rPr>
                <w:rFonts w:ascii="Times New Roman" w:eastAsia="Calibri" w:hAnsi="Times New Roman" w:cs="Times New Roman"/>
                <w:lang w:val="en-US"/>
              </w:rPr>
              <w:t xml:space="preserve"> </w:t>
            </w:r>
            <w:r w:rsidRPr="005B5B2B">
              <w:rPr>
                <w:rFonts w:ascii="Times New Roman" w:eastAsia="Calibri" w:hAnsi="Times New Roman" w:cs="Times New Roman"/>
              </w:rPr>
              <w:t>вводит</w:t>
            </w:r>
            <w:r w:rsidRPr="005B5B2B">
              <w:rPr>
                <w:rFonts w:ascii="Times New Roman" w:eastAsia="Calibri" w:hAnsi="Times New Roman" w:cs="Times New Roman"/>
                <w:lang w:val="en-US"/>
              </w:rPr>
              <w:t xml:space="preserve"> </w:t>
            </w:r>
            <w:r w:rsidRPr="005B5B2B">
              <w:rPr>
                <w:rFonts w:ascii="Times New Roman" w:eastAsia="Calibri" w:hAnsi="Times New Roman" w:cs="Times New Roman"/>
              </w:rPr>
              <w:t>расчетную</w:t>
            </w:r>
            <w:r w:rsidRPr="005B5B2B">
              <w:rPr>
                <w:rFonts w:ascii="Times New Roman" w:eastAsia="Calibri" w:hAnsi="Times New Roman" w:cs="Times New Roman"/>
                <w:lang w:val="en-US"/>
              </w:rPr>
              <w:t xml:space="preserve"> </w:t>
            </w:r>
            <w:r w:rsidRPr="005B5B2B">
              <w:rPr>
                <w:rFonts w:ascii="Times New Roman" w:eastAsia="Calibri" w:hAnsi="Times New Roman" w:cs="Times New Roman"/>
              </w:rPr>
              <w:t>дисциплину</w:t>
            </w:r>
            <w:r w:rsidRPr="005B5B2B">
              <w:rPr>
                <w:rFonts w:ascii="Times New Roman" w:eastAsia="Calibri" w:hAnsi="Times New Roman" w:cs="Times New Roman"/>
                <w:lang w:val="en-US"/>
              </w:rPr>
              <w:t xml:space="preserve"> </w:t>
            </w:r>
            <w:r w:rsidRPr="005B5B2B">
              <w:rPr>
                <w:rFonts w:ascii="Times New Roman" w:eastAsia="Calibri" w:hAnsi="Times New Roman" w:cs="Times New Roman"/>
              </w:rPr>
              <w:t>с</w:t>
            </w:r>
            <w:r w:rsidRPr="005B5B2B">
              <w:rPr>
                <w:rFonts w:ascii="Times New Roman" w:eastAsia="Calibri" w:hAnsi="Times New Roman" w:cs="Times New Roman"/>
                <w:lang w:val="en-US"/>
              </w:rPr>
              <w:t xml:space="preserve"> 2021 </w:t>
            </w:r>
            <w:r w:rsidRPr="005B5B2B">
              <w:rPr>
                <w:rFonts w:ascii="Times New Roman" w:eastAsia="Calibri" w:hAnsi="Times New Roman" w:cs="Times New Roman"/>
              </w:rPr>
              <w:t>г</w:t>
            </w:r>
            <w:r w:rsidRPr="005B5B2B">
              <w:rPr>
                <w:rFonts w:ascii="Times New Roman" w:eastAsia="Calibri" w:hAnsi="Times New Roman" w:cs="Times New Roman"/>
                <w:lang w:val="en-US"/>
              </w:rPr>
              <w:t xml:space="preserve">. (Regulation (EU) No 909/2014 of the European Parliament anf the Council of 23 July 2014 on improving securities settlement in the European Union and on central securities depositories and amending Directives </w:t>
            </w:r>
            <w:r w:rsidRPr="005B5B2B">
              <w:rPr>
                <w:rFonts w:ascii="Times New Roman" w:eastAsia="Calibri" w:hAnsi="Times New Roman" w:cs="Times New Roman"/>
                <w:lang w:val="en-US"/>
              </w:rPr>
              <w:lastRenderedPageBreak/>
              <w:t>98/26/EC and 2014/65/EU and Regulation (EU) No 236/2012)</w:t>
            </w:r>
          </w:p>
        </w:tc>
        <w:tc>
          <w:tcPr>
            <w:tcW w:w="5662" w:type="dxa"/>
          </w:tcPr>
          <w:p w14:paraId="550FFC14" w14:textId="77777777" w:rsidR="00FF2A0F" w:rsidRPr="00A95D69" w:rsidRDefault="0099090B" w:rsidP="0099090B">
            <w:pPr>
              <w:jc w:val="both"/>
              <w:rPr>
                <w:rFonts w:ascii="Times New Roman" w:eastAsia="Times New Roman" w:hAnsi="Times New Roman" w:cs="Times New Roman"/>
                <w:b/>
              </w:rPr>
            </w:pPr>
            <w:r w:rsidRPr="00A95D69">
              <w:rPr>
                <w:rFonts w:ascii="Times New Roman" w:hAnsi="Times New Roman" w:cs="Times New Roman"/>
                <w:b/>
              </w:rPr>
              <w:lastRenderedPageBreak/>
              <w:t>РЕШИЛИ: не включ</w:t>
            </w:r>
            <w:r w:rsidR="008B3B50">
              <w:rPr>
                <w:rFonts w:ascii="Times New Roman" w:hAnsi="Times New Roman" w:cs="Times New Roman"/>
                <w:b/>
              </w:rPr>
              <w:t>а</w:t>
            </w:r>
            <w:r w:rsidRPr="00A95D69">
              <w:rPr>
                <w:rFonts w:ascii="Times New Roman" w:hAnsi="Times New Roman" w:cs="Times New Roman"/>
                <w:b/>
              </w:rPr>
              <w:t xml:space="preserve">ть в План реализации ОНРФР на </w:t>
            </w:r>
            <w:r w:rsidRPr="00A95D69">
              <w:rPr>
                <w:rFonts w:ascii="Times New Roman" w:eastAsia="Times New Roman" w:hAnsi="Times New Roman" w:cs="Times New Roman"/>
                <w:b/>
              </w:rPr>
              <w:t xml:space="preserve">2022 год. </w:t>
            </w:r>
          </w:p>
          <w:p w14:paraId="08C93829" w14:textId="77777777" w:rsidR="00112B52" w:rsidRDefault="0099090B" w:rsidP="0099090B">
            <w:pPr>
              <w:jc w:val="both"/>
              <w:rPr>
                <w:rFonts w:ascii="Times New Roman" w:hAnsi="Times New Roman" w:cs="Times New Roman"/>
                <w:b/>
              </w:rPr>
            </w:pPr>
            <w:r w:rsidRPr="00A95D69">
              <w:rPr>
                <w:rFonts w:ascii="Times New Roman" w:hAnsi="Times New Roman" w:cs="Times New Roman"/>
                <w:b/>
              </w:rPr>
              <w:t>Ход обсуждения:</w:t>
            </w:r>
            <w:r w:rsidR="009C679E">
              <w:rPr>
                <w:rFonts w:ascii="Times New Roman" w:hAnsi="Times New Roman" w:cs="Times New Roman"/>
                <w:b/>
              </w:rPr>
              <w:t xml:space="preserve"> </w:t>
            </w:r>
          </w:p>
          <w:p w14:paraId="61466D45" w14:textId="43976CD9" w:rsidR="0099090B" w:rsidRPr="009C679E" w:rsidRDefault="00112B52" w:rsidP="0099090B">
            <w:pPr>
              <w:jc w:val="both"/>
              <w:rPr>
                <w:rFonts w:ascii="Times New Roman" w:hAnsi="Times New Roman" w:cs="Times New Roman"/>
              </w:rPr>
            </w:pPr>
            <w:r>
              <w:rPr>
                <w:rFonts w:ascii="Times New Roman" w:hAnsi="Times New Roman" w:cs="Times New Roman"/>
              </w:rPr>
              <w:t>П</w:t>
            </w:r>
            <w:r w:rsidR="009C679E" w:rsidRPr="009C679E">
              <w:rPr>
                <w:rFonts w:ascii="Times New Roman" w:hAnsi="Times New Roman" w:cs="Times New Roman"/>
              </w:rPr>
              <w:t>редставитель ДИФР (О. Шишлянникова) отметила, что проблема, поднятая инициаторами, является достаточно узкой. Остается непонятной необходимость установления ответственности на уровне закона, причем исключительно в отношении центрального депозитария.</w:t>
            </w:r>
          </w:p>
          <w:p w14:paraId="65DAE062" w14:textId="77777777" w:rsidR="009C679E" w:rsidRDefault="009C679E" w:rsidP="004B1328">
            <w:pPr>
              <w:jc w:val="both"/>
              <w:rPr>
                <w:rFonts w:ascii="Times New Roman" w:hAnsi="Times New Roman" w:cs="Times New Roman"/>
              </w:rPr>
            </w:pPr>
            <w:r>
              <w:rPr>
                <w:rFonts w:ascii="Times New Roman" w:hAnsi="Times New Roman" w:cs="Times New Roman"/>
              </w:rPr>
              <w:t xml:space="preserve">Представитель </w:t>
            </w:r>
            <w:r w:rsidR="00EB59A9" w:rsidRPr="00A95D69">
              <w:rPr>
                <w:rFonts w:ascii="Times New Roman" w:hAnsi="Times New Roman" w:cs="Times New Roman"/>
              </w:rPr>
              <w:t>НРД</w:t>
            </w:r>
            <w:r>
              <w:rPr>
                <w:rFonts w:ascii="Times New Roman" w:hAnsi="Times New Roman" w:cs="Times New Roman"/>
              </w:rPr>
              <w:t xml:space="preserve"> (С.</w:t>
            </w:r>
            <w:r w:rsidR="00EB59A9" w:rsidRPr="00A95D69">
              <w:rPr>
                <w:rFonts w:ascii="Times New Roman" w:hAnsi="Times New Roman" w:cs="Times New Roman"/>
              </w:rPr>
              <w:t xml:space="preserve"> Кузьмин</w:t>
            </w:r>
            <w:r>
              <w:rPr>
                <w:rFonts w:ascii="Times New Roman" w:hAnsi="Times New Roman" w:cs="Times New Roman"/>
              </w:rPr>
              <w:t>) пояснил, что в настоящее время существует достаточно</w:t>
            </w:r>
            <w:r w:rsidR="00EB59A9" w:rsidRPr="00A95D69">
              <w:rPr>
                <w:rFonts w:ascii="Times New Roman" w:hAnsi="Times New Roman" w:cs="Times New Roman"/>
              </w:rPr>
              <w:t xml:space="preserve"> </w:t>
            </w:r>
            <w:r w:rsidR="007E3BE9" w:rsidRPr="00A95D69">
              <w:rPr>
                <w:rFonts w:ascii="Times New Roman" w:hAnsi="Times New Roman" w:cs="Times New Roman"/>
              </w:rPr>
              <w:t xml:space="preserve">высокая доля сделок с </w:t>
            </w:r>
            <w:r>
              <w:rPr>
                <w:rFonts w:ascii="Times New Roman" w:hAnsi="Times New Roman" w:cs="Times New Roman"/>
              </w:rPr>
              <w:t>центральным депозитарием,</w:t>
            </w:r>
            <w:r w:rsidR="007E3BE9" w:rsidRPr="00A95D69">
              <w:rPr>
                <w:rFonts w:ascii="Times New Roman" w:hAnsi="Times New Roman" w:cs="Times New Roman"/>
              </w:rPr>
              <w:t xml:space="preserve"> котор</w:t>
            </w:r>
            <w:r>
              <w:rPr>
                <w:rFonts w:ascii="Times New Roman" w:hAnsi="Times New Roman" w:cs="Times New Roman"/>
              </w:rPr>
              <w:t xml:space="preserve">ые </w:t>
            </w:r>
            <w:r w:rsidR="007E3BE9" w:rsidRPr="00A95D69">
              <w:rPr>
                <w:rFonts w:ascii="Times New Roman" w:hAnsi="Times New Roman" w:cs="Times New Roman"/>
              </w:rPr>
              <w:t>исполня</w:t>
            </w:r>
            <w:r w:rsidR="00F24AF3">
              <w:rPr>
                <w:rFonts w:ascii="Times New Roman" w:hAnsi="Times New Roman" w:cs="Times New Roman"/>
              </w:rPr>
              <w:t>ю</w:t>
            </w:r>
            <w:r>
              <w:rPr>
                <w:rFonts w:ascii="Times New Roman" w:hAnsi="Times New Roman" w:cs="Times New Roman"/>
              </w:rPr>
              <w:t xml:space="preserve">тся несвоевременно. </w:t>
            </w:r>
            <w:r w:rsidR="007E3BE9" w:rsidRPr="00A95D69">
              <w:rPr>
                <w:rFonts w:ascii="Times New Roman" w:hAnsi="Times New Roman" w:cs="Times New Roman"/>
              </w:rPr>
              <w:t xml:space="preserve"> </w:t>
            </w:r>
            <w:r>
              <w:rPr>
                <w:rFonts w:ascii="Times New Roman" w:hAnsi="Times New Roman" w:cs="Times New Roman"/>
              </w:rPr>
              <w:t>При этом центральный депозитарий при установлении правил должен учитывать мнение всех участников, клиентов. В настоящее время согласованной позиции</w:t>
            </w:r>
            <w:r w:rsidR="00F24AF3">
              <w:rPr>
                <w:rFonts w:ascii="Times New Roman" w:hAnsi="Times New Roman" w:cs="Times New Roman"/>
              </w:rPr>
              <w:t xml:space="preserve"> клиентов</w:t>
            </w:r>
            <w:r>
              <w:rPr>
                <w:rFonts w:ascii="Times New Roman" w:hAnsi="Times New Roman" w:cs="Times New Roman"/>
              </w:rPr>
              <w:t xml:space="preserve"> по вопросу установления ответственности нет. В то же время установление ответственности на уровне закона позволит повысить платежную дисциплину. </w:t>
            </w:r>
          </w:p>
          <w:p w14:paraId="18DEF428" w14:textId="77777777" w:rsidR="008E2F2C" w:rsidRPr="00A95D69" w:rsidRDefault="008E2F2C" w:rsidP="008E2F2C">
            <w:pPr>
              <w:jc w:val="both"/>
              <w:rPr>
                <w:rFonts w:ascii="Times New Roman" w:hAnsi="Times New Roman" w:cs="Times New Roman"/>
              </w:rPr>
            </w:pPr>
            <w:r>
              <w:rPr>
                <w:rFonts w:ascii="Times New Roman" w:hAnsi="Times New Roman" w:cs="Times New Roman"/>
              </w:rPr>
              <w:t>П</w:t>
            </w:r>
            <w:r w:rsidRPr="009C679E">
              <w:rPr>
                <w:rFonts w:ascii="Times New Roman" w:hAnsi="Times New Roman" w:cs="Times New Roman"/>
              </w:rPr>
              <w:t xml:space="preserve">редставитель ДИФР (О. Шишлянникова) </w:t>
            </w:r>
            <w:r>
              <w:rPr>
                <w:rFonts w:ascii="Times New Roman" w:hAnsi="Times New Roman" w:cs="Times New Roman"/>
              </w:rPr>
              <w:t xml:space="preserve">отметила, что соблюдение платежной дисциплины поддерживается Банком России, однако требуется более развернутое обоснование </w:t>
            </w:r>
            <w:r w:rsidR="00F24AF3">
              <w:rPr>
                <w:rFonts w:ascii="Times New Roman" w:hAnsi="Times New Roman" w:cs="Times New Roman"/>
              </w:rPr>
              <w:t>причин</w:t>
            </w:r>
            <w:r>
              <w:rPr>
                <w:rFonts w:ascii="Times New Roman" w:hAnsi="Times New Roman" w:cs="Times New Roman"/>
              </w:rPr>
              <w:t xml:space="preserve"> недостаточно</w:t>
            </w:r>
            <w:r w:rsidR="00F24AF3">
              <w:rPr>
                <w:rFonts w:ascii="Times New Roman" w:hAnsi="Times New Roman" w:cs="Times New Roman"/>
              </w:rPr>
              <w:t>сти</w:t>
            </w:r>
            <w:r>
              <w:rPr>
                <w:rFonts w:ascii="Times New Roman" w:hAnsi="Times New Roman" w:cs="Times New Roman"/>
              </w:rPr>
              <w:t xml:space="preserve"> действующих механизмов для ее обеспечения, а также причин вынесения на уровень закона ответственности только перед НРД (для иных участников рынка вопрос ответственности регламентируется на уровне локальных актов). </w:t>
            </w:r>
            <w:r w:rsidR="00F37D3F" w:rsidRPr="00A95D69">
              <w:rPr>
                <w:rFonts w:ascii="Times New Roman" w:hAnsi="Times New Roman" w:cs="Times New Roman"/>
              </w:rPr>
              <w:t xml:space="preserve"> </w:t>
            </w:r>
          </w:p>
          <w:p w14:paraId="3C49733B" w14:textId="77777777" w:rsidR="00CC3B38" w:rsidRPr="00A95D69" w:rsidRDefault="00CC3B38" w:rsidP="004B1328">
            <w:pPr>
              <w:jc w:val="both"/>
              <w:rPr>
                <w:rFonts w:ascii="Times New Roman" w:hAnsi="Times New Roman" w:cs="Times New Roman"/>
              </w:rPr>
            </w:pPr>
          </w:p>
        </w:tc>
      </w:tr>
      <w:tr w:rsidR="00DA7F8D" w14:paraId="79D8C3CB" w14:textId="77777777" w:rsidTr="009D265E">
        <w:trPr>
          <w:trHeight w:val="400"/>
        </w:trPr>
        <w:tc>
          <w:tcPr>
            <w:tcW w:w="515" w:type="dxa"/>
          </w:tcPr>
          <w:p w14:paraId="04ABDFCF" w14:textId="77777777" w:rsidR="00DA7F8D" w:rsidRDefault="00DA7F8D" w:rsidP="00DA7F8D">
            <w:pPr>
              <w:jc w:val="center"/>
              <w:rPr>
                <w:rFonts w:ascii="Times New Roman" w:hAnsi="Times New Roman" w:cs="Times New Roman"/>
              </w:rPr>
            </w:pPr>
            <w:r>
              <w:rPr>
                <w:rFonts w:ascii="Times New Roman" w:hAnsi="Times New Roman" w:cs="Times New Roman"/>
              </w:rPr>
              <w:t>23</w:t>
            </w:r>
          </w:p>
        </w:tc>
        <w:tc>
          <w:tcPr>
            <w:tcW w:w="2106" w:type="dxa"/>
          </w:tcPr>
          <w:p w14:paraId="50B5A8B8" w14:textId="77777777" w:rsidR="00DA7F8D" w:rsidRPr="005B5B2B" w:rsidRDefault="00DA7F8D" w:rsidP="00DA7F8D">
            <w:pPr>
              <w:pStyle w:val="aa"/>
              <w:jc w:val="center"/>
              <w:rPr>
                <w:sz w:val="22"/>
                <w:szCs w:val="22"/>
              </w:rPr>
            </w:pPr>
            <w:r w:rsidRPr="005B5B2B">
              <w:rPr>
                <w:sz w:val="22"/>
                <w:szCs w:val="22"/>
              </w:rPr>
              <w:t>СРО НФА</w:t>
            </w:r>
          </w:p>
          <w:p w14:paraId="64166E3D" w14:textId="77777777" w:rsidR="00DA7F8D" w:rsidRDefault="00DA7F8D" w:rsidP="00DA7F8D">
            <w:pPr>
              <w:pStyle w:val="aa"/>
              <w:jc w:val="center"/>
              <w:rPr>
                <w:sz w:val="22"/>
                <w:szCs w:val="22"/>
              </w:rPr>
            </w:pPr>
            <w:r w:rsidRPr="005B5B2B">
              <w:rPr>
                <w:sz w:val="22"/>
                <w:szCs w:val="22"/>
              </w:rPr>
              <w:t>НКО АО НРД</w:t>
            </w:r>
          </w:p>
          <w:p w14:paraId="4B8FFA5E" w14:textId="77777777" w:rsidR="00DA7F8D" w:rsidRPr="00780BDA" w:rsidRDefault="00DA7F8D" w:rsidP="00DA7F8D">
            <w:pPr>
              <w:jc w:val="center"/>
              <w:rPr>
                <w:rFonts w:ascii="Times New Roman" w:hAnsi="Times New Roman" w:cs="Times New Roman"/>
                <w:bCs/>
              </w:rPr>
            </w:pPr>
          </w:p>
        </w:tc>
        <w:tc>
          <w:tcPr>
            <w:tcW w:w="3053" w:type="dxa"/>
          </w:tcPr>
          <w:p w14:paraId="6D84CAAD" w14:textId="77777777" w:rsidR="00DA7F8D" w:rsidRPr="005B5B2B" w:rsidRDefault="00DA7F8D" w:rsidP="00DA7F8D">
            <w:pPr>
              <w:autoSpaceDE w:val="0"/>
              <w:autoSpaceDN w:val="0"/>
              <w:adjustRightInd w:val="0"/>
              <w:contextualSpacing/>
              <w:jc w:val="both"/>
              <w:rPr>
                <w:rFonts w:ascii="Times New Roman" w:eastAsia="Calibri" w:hAnsi="Times New Roman" w:cs="Times New Roman"/>
              </w:rPr>
            </w:pPr>
            <w:r w:rsidRPr="005B5B2B">
              <w:rPr>
                <w:rFonts w:ascii="Times New Roman" w:eastAsia="Calibri" w:hAnsi="Times New Roman" w:cs="Times New Roman"/>
              </w:rPr>
              <w:t>Кредитование денежными средствами и ценными бумагами при исполнении обязательств (совершения расчетов) по сделкам с ценными бумагами, в том числе для завершения расчетов по итогам клиринга.</w:t>
            </w:r>
          </w:p>
          <w:p w14:paraId="1A604995" w14:textId="77777777" w:rsidR="00DA7F8D" w:rsidRPr="005B5B2B" w:rsidRDefault="00DA7F8D" w:rsidP="00DA7F8D">
            <w:pPr>
              <w:autoSpaceDE w:val="0"/>
              <w:autoSpaceDN w:val="0"/>
              <w:adjustRightInd w:val="0"/>
              <w:contextualSpacing/>
              <w:jc w:val="both"/>
              <w:rPr>
                <w:rFonts w:ascii="Times New Roman" w:eastAsia="Calibri" w:hAnsi="Times New Roman" w:cs="Times New Roman"/>
              </w:rPr>
            </w:pPr>
          </w:p>
        </w:tc>
        <w:tc>
          <w:tcPr>
            <w:tcW w:w="3543" w:type="dxa"/>
          </w:tcPr>
          <w:p w14:paraId="7AF3A0FB" w14:textId="77777777" w:rsidR="00DA7F8D" w:rsidRPr="005B5B2B" w:rsidRDefault="00DA7F8D" w:rsidP="00DA7F8D">
            <w:pPr>
              <w:autoSpaceDE w:val="0"/>
              <w:autoSpaceDN w:val="0"/>
              <w:adjustRightInd w:val="0"/>
              <w:contextualSpacing/>
              <w:jc w:val="both"/>
              <w:rPr>
                <w:rFonts w:ascii="Times New Roman" w:eastAsia="Calibri" w:hAnsi="Times New Roman" w:cs="Times New Roman"/>
              </w:rPr>
            </w:pPr>
            <w:r w:rsidRPr="005B5B2B">
              <w:rPr>
                <w:rFonts w:ascii="Times New Roman" w:eastAsia="Calibri" w:hAnsi="Times New Roman" w:cs="Times New Roman"/>
              </w:rPr>
              <w:t>В настоящее время закон запрещает центральному депозитарию предоставлять в заем (в кредит) денежные средства, а также принадлежащие ему ценные бумаги (ст. 28 Федерального закона от 07.12.2011 N 414-ФЗ "О центральном депозитарии").</w:t>
            </w:r>
          </w:p>
          <w:p w14:paraId="6F73C4CD" w14:textId="77777777" w:rsidR="00DA7F8D" w:rsidRPr="005B5B2B" w:rsidRDefault="00DA7F8D" w:rsidP="00DA7F8D">
            <w:pPr>
              <w:autoSpaceDE w:val="0"/>
              <w:autoSpaceDN w:val="0"/>
              <w:adjustRightInd w:val="0"/>
              <w:contextualSpacing/>
              <w:jc w:val="both"/>
              <w:rPr>
                <w:rFonts w:ascii="Times New Roman" w:eastAsia="Calibri" w:hAnsi="Times New Roman" w:cs="Times New Roman"/>
              </w:rPr>
            </w:pPr>
            <w:r w:rsidRPr="005B5B2B">
              <w:rPr>
                <w:rFonts w:ascii="Times New Roman" w:eastAsia="Calibri" w:hAnsi="Times New Roman" w:cs="Times New Roman"/>
              </w:rPr>
              <w:t xml:space="preserve">Кредитование денежными средствами соответствует международной практике. Международные депозитарии </w:t>
            </w:r>
            <w:r w:rsidRPr="005B5B2B">
              <w:rPr>
                <w:rFonts w:ascii="Times New Roman" w:eastAsia="Calibri" w:hAnsi="Times New Roman" w:cs="Times New Roman"/>
                <w:lang w:val="en-US"/>
              </w:rPr>
              <w:t>Euroclear</w:t>
            </w:r>
            <w:r w:rsidRPr="005B5B2B">
              <w:rPr>
                <w:rFonts w:ascii="Times New Roman" w:eastAsia="Calibri" w:hAnsi="Times New Roman" w:cs="Times New Roman"/>
              </w:rPr>
              <w:t xml:space="preserve"> и </w:t>
            </w:r>
            <w:r w:rsidRPr="005B5B2B">
              <w:rPr>
                <w:rFonts w:ascii="Times New Roman" w:eastAsia="Calibri" w:hAnsi="Times New Roman" w:cs="Times New Roman"/>
                <w:lang w:val="en-US"/>
              </w:rPr>
              <w:t>Clearstream</w:t>
            </w:r>
            <w:r w:rsidRPr="005B5B2B">
              <w:rPr>
                <w:rFonts w:ascii="Times New Roman" w:eastAsia="Calibri" w:hAnsi="Times New Roman" w:cs="Times New Roman"/>
              </w:rPr>
              <w:t xml:space="preserve"> поддерживают сервис краткосрочного кредитования денежными средствами для завершения расчетов по сделкам с ценными бумагами. При этом международные депозитарии могут требовать наличия обеспечения под кредитование, объемы и детали которого согласуются в каждом конкретном случае (например, это могут быть ценные бумаги на счетах заёмщика). </w:t>
            </w:r>
          </w:p>
          <w:p w14:paraId="4751E3FC" w14:textId="77777777" w:rsidR="00DA7F8D" w:rsidRPr="005B5B2B" w:rsidRDefault="00DA7F8D" w:rsidP="00DA7F8D">
            <w:pPr>
              <w:autoSpaceDE w:val="0"/>
              <w:autoSpaceDN w:val="0"/>
              <w:adjustRightInd w:val="0"/>
              <w:contextualSpacing/>
              <w:jc w:val="both"/>
              <w:rPr>
                <w:rFonts w:ascii="Times New Roman" w:eastAsia="Calibri" w:hAnsi="Times New Roman" w:cs="Times New Roman"/>
              </w:rPr>
            </w:pPr>
            <w:r w:rsidRPr="005B5B2B">
              <w:rPr>
                <w:rFonts w:ascii="Times New Roman" w:eastAsia="Calibri" w:hAnsi="Times New Roman" w:cs="Times New Roman"/>
              </w:rPr>
              <w:t>Кредитование денежными средствами позволяет снизить риск неисполнения поручений на расчеты по сделкам с ценными бумагами и повысить эффективность использования денежных средств.</w:t>
            </w:r>
          </w:p>
          <w:p w14:paraId="2BA40999" w14:textId="77777777" w:rsidR="00DA7F8D" w:rsidRPr="005B5B2B" w:rsidRDefault="00DA7F8D" w:rsidP="00DA7F8D">
            <w:pPr>
              <w:autoSpaceDE w:val="0"/>
              <w:autoSpaceDN w:val="0"/>
              <w:adjustRightInd w:val="0"/>
              <w:contextualSpacing/>
              <w:jc w:val="both"/>
              <w:rPr>
                <w:rFonts w:ascii="Times New Roman" w:eastAsia="Calibri" w:hAnsi="Times New Roman" w:cs="Times New Roman"/>
              </w:rPr>
            </w:pPr>
            <w:r w:rsidRPr="005B5B2B">
              <w:rPr>
                <w:rFonts w:ascii="Times New Roman" w:eastAsia="Calibri" w:hAnsi="Times New Roman" w:cs="Times New Roman"/>
              </w:rPr>
              <w:t xml:space="preserve">Существуют случаи, когда в связи с особенностями механизмов расчетов с ценными бумагами </w:t>
            </w:r>
            <w:r w:rsidRPr="005B5B2B">
              <w:rPr>
                <w:rFonts w:ascii="Times New Roman" w:eastAsia="Calibri" w:hAnsi="Times New Roman" w:cs="Times New Roman"/>
              </w:rPr>
              <w:lastRenderedPageBreak/>
              <w:t>депоненты НРД не могут своевременно перевести денежные средства под завершение расчетов.</w:t>
            </w:r>
          </w:p>
          <w:p w14:paraId="4F10FE42" w14:textId="77777777" w:rsidR="00DA7F8D" w:rsidRPr="005B5B2B" w:rsidRDefault="00DA7F8D" w:rsidP="00DA7F8D">
            <w:pPr>
              <w:autoSpaceDE w:val="0"/>
              <w:autoSpaceDN w:val="0"/>
              <w:adjustRightInd w:val="0"/>
              <w:contextualSpacing/>
              <w:jc w:val="both"/>
              <w:rPr>
                <w:rFonts w:ascii="Times New Roman" w:eastAsia="Calibri" w:hAnsi="Times New Roman" w:cs="Times New Roman"/>
              </w:rPr>
            </w:pPr>
            <w:r w:rsidRPr="005B5B2B">
              <w:rPr>
                <w:rFonts w:ascii="Times New Roman" w:eastAsia="Calibri" w:hAnsi="Times New Roman" w:cs="Times New Roman"/>
              </w:rPr>
              <w:t xml:space="preserve">Иным аспектом для использования института кредитования денежными средствами следует рассматривать возможность предоставления такого кредита участникам клиринга для завершения расчетов, проводимого клиринговой организацией по итогам клиринга. </w:t>
            </w:r>
          </w:p>
          <w:p w14:paraId="59F71559" w14:textId="77777777" w:rsidR="00DA7F8D" w:rsidRPr="005B5B2B" w:rsidRDefault="00DA7F8D" w:rsidP="00DA7F8D">
            <w:pPr>
              <w:contextualSpacing/>
              <w:jc w:val="both"/>
              <w:rPr>
                <w:rFonts w:ascii="Times New Roman" w:eastAsia="Calibri" w:hAnsi="Times New Roman" w:cs="Times New Roman"/>
              </w:rPr>
            </w:pPr>
          </w:p>
        </w:tc>
        <w:tc>
          <w:tcPr>
            <w:tcW w:w="5662" w:type="dxa"/>
          </w:tcPr>
          <w:p w14:paraId="76FADC55" w14:textId="77777777" w:rsidR="00C04469" w:rsidRPr="00375025" w:rsidRDefault="007154E4" w:rsidP="007154E4">
            <w:pPr>
              <w:jc w:val="both"/>
              <w:rPr>
                <w:rFonts w:ascii="Times New Roman" w:eastAsia="Times New Roman" w:hAnsi="Times New Roman" w:cs="Times New Roman"/>
              </w:rPr>
            </w:pPr>
            <w:r w:rsidRPr="00A95D69">
              <w:rPr>
                <w:rFonts w:ascii="Times New Roman" w:hAnsi="Times New Roman" w:cs="Times New Roman"/>
                <w:b/>
              </w:rPr>
              <w:lastRenderedPageBreak/>
              <w:t>РЕШИЛИ: не включ</w:t>
            </w:r>
            <w:r w:rsidR="00375025">
              <w:rPr>
                <w:rFonts w:ascii="Times New Roman" w:hAnsi="Times New Roman" w:cs="Times New Roman"/>
                <w:b/>
              </w:rPr>
              <w:t>а</w:t>
            </w:r>
            <w:r w:rsidRPr="00A95D69">
              <w:rPr>
                <w:rFonts w:ascii="Times New Roman" w:hAnsi="Times New Roman" w:cs="Times New Roman"/>
                <w:b/>
              </w:rPr>
              <w:t xml:space="preserve">ть в План реализации ОНРФР на </w:t>
            </w:r>
            <w:r w:rsidRPr="00A95D69">
              <w:rPr>
                <w:rFonts w:ascii="Times New Roman" w:eastAsia="Times New Roman" w:hAnsi="Times New Roman" w:cs="Times New Roman"/>
                <w:b/>
              </w:rPr>
              <w:t xml:space="preserve">2022 год. </w:t>
            </w:r>
            <w:r w:rsidR="00073963" w:rsidRPr="00375025">
              <w:rPr>
                <w:rFonts w:ascii="Times New Roman" w:eastAsia="Times New Roman" w:hAnsi="Times New Roman" w:cs="Times New Roman"/>
              </w:rPr>
              <w:t>В</w:t>
            </w:r>
            <w:r w:rsidR="00375025" w:rsidRPr="00375025">
              <w:rPr>
                <w:rFonts w:ascii="Times New Roman" w:eastAsia="Times New Roman" w:hAnsi="Times New Roman" w:cs="Times New Roman"/>
              </w:rPr>
              <w:t>опрос подлежит обсуждению в</w:t>
            </w:r>
            <w:r w:rsidR="00073963" w:rsidRPr="00375025">
              <w:rPr>
                <w:rFonts w:ascii="Times New Roman" w:eastAsia="Times New Roman" w:hAnsi="Times New Roman" w:cs="Times New Roman"/>
              </w:rPr>
              <w:t xml:space="preserve"> рабочем порядке</w:t>
            </w:r>
            <w:r w:rsidR="00375025" w:rsidRPr="00375025">
              <w:rPr>
                <w:rFonts w:ascii="Times New Roman" w:eastAsia="Times New Roman" w:hAnsi="Times New Roman" w:cs="Times New Roman"/>
              </w:rPr>
              <w:t>.</w:t>
            </w:r>
            <w:r w:rsidR="00375025" w:rsidRPr="00375025">
              <w:rPr>
                <w:rFonts w:ascii="Times New Roman" w:hAnsi="Times New Roman" w:cs="Times New Roman"/>
              </w:rPr>
              <w:t xml:space="preserve"> Вопрос кредитования ценными бумагами требует дополнительного обоснования с</w:t>
            </w:r>
            <w:r w:rsidR="00375025">
              <w:rPr>
                <w:rFonts w:ascii="Times New Roman" w:hAnsi="Times New Roman" w:cs="Times New Roman"/>
              </w:rPr>
              <w:t xml:space="preserve"> предоставлением зарубежного опыта, а также конкретизацией</w:t>
            </w:r>
            <w:r w:rsidR="00375025" w:rsidRPr="00375025">
              <w:rPr>
                <w:rFonts w:ascii="Times New Roman" w:hAnsi="Times New Roman" w:cs="Times New Roman"/>
              </w:rPr>
              <w:t xml:space="preserve"> </w:t>
            </w:r>
            <w:r w:rsidR="00375025">
              <w:rPr>
                <w:rFonts w:ascii="Times New Roman" w:hAnsi="Times New Roman" w:cs="Times New Roman"/>
              </w:rPr>
              <w:t>полномочий центрального депозитария</w:t>
            </w:r>
          </w:p>
          <w:p w14:paraId="10E3A364" w14:textId="77777777" w:rsidR="00962BC0" w:rsidRDefault="00962BC0" w:rsidP="00375025">
            <w:pPr>
              <w:jc w:val="both"/>
              <w:rPr>
                <w:rFonts w:ascii="Times New Roman" w:hAnsi="Times New Roman" w:cs="Times New Roman"/>
                <w:b/>
              </w:rPr>
            </w:pPr>
          </w:p>
          <w:p w14:paraId="23378864" w14:textId="77777777" w:rsidR="00112B52" w:rsidRDefault="007154E4" w:rsidP="00375025">
            <w:pPr>
              <w:jc w:val="both"/>
              <w:rPr>
                <w:rFonts w:ascii="Times New Roman" w:hAnsi="Times New Roman" w:cs="Times New Roman"/>
              </w:rPr>
            </w:pPr>
            <w:r w:rsidRPr="00A95D69">
              <w:rPr>
                <w:rFonts w:ascii="Times New Roman" w:hAnsi="Times New Roman" w:cs="Times New Roman"/>
                <w:b/>
              </w:rPr>
              <w:t>Ход обсуждения:</w:t>
            </w:r>
            <w:r w:rsidR="00375025">
              <w:rPr>
                <w:rFonts w:ascii="Times New Roman" w:hAnsi="Times New Roman" w:cs="Times New Roman"/>
              </w:rPr>
              <w:t xml:space="preserve"> </w:t>
            </w:r>
          </w:p>
          <w:p w14:paraId="07FFE635" w14:textId="5E212F7C" w:rsidR="00375025" w:rsidRPr="00375025" w:rsidRDefault="00112B52" w:rsidP="00375025">
            <w:pPr>
              <w:jc w:val="both"/>
              <w:rPr>
                <w:rFonts w:ascii="Times New Roman" w:hAnsi="Times New Roman" w:cs="Times New Roman"/>
              </w:rPr>
            </w:pPr>
            <w:r>
              <w:rPr>
                <w:rFonts w:ascii="Times New Roman" w:hAnsi="Times New Roman" w:cs="Times New Roman"/>
              </w:rPr>
              <w:t>П</w:t>
            </w:r>
            <w:r w:rsidR="00375025" w:rsidRPr="009C679E">
              <w:rPr>
                <w:rFonts w:ascii="Times New Roman" w:hAnsi="Times New Roman" w:cs="Times New Roman"/>
              </w:rPr>
              <w:t xml:space="preserve">редставитель ДИФР (О. Шишлянникова) </w:t>
            </w:r>
            <w:r w:rsidR="00375025">
              <w:rPr>
                <w:rFonts w:ascii="Times New Roman" w:hAnsi="Times New Roman" w:cs="Times New Roman"/>
              </w:rPr>
              <w:t>отметила</w:t>
            </w:r>
            <w:r w:rsidR="00375025" w:rsidRPr="00375025">
              <w:rPr>
                <w:rFonts w:ascii="Times New Roman" w:hAnsi="Times New Roman" w:cs="Times New Roman"/>
              </w:rPr>
              <w:t>, что в настоящее время в</w:t>
            </w:r>
            <w:r w:rsidR="004F25E1" w:rsidRPr="00375025">
              <w:rPr>
                <w:rFonts w:ascii="Times New Roman" w:hAnsi="Times New Roman" w:cs="Times New Roman"/>
              </w:rPr>
              <w:t>едется работа по соверш</w:t>
            </w:r>
            <w:r w:rsidR="00375025" w:rsidRPr="00375025">
              <w:rPr>
                <w:rFonts w:ascii="Times New Roman" w:hAnsi="Times New Roman" w:cs="Times New Roman"/>
              </w:rPr>
              <w:t>енствованию</w:t>
            </w:r>
            <w:r w:rsidR="004F25E1" w:rsidRPr="00375025">
              <w:rPr>
                <w:rFonts w:ascii="Times New Roman" w:hAnsi="Times New Roman" w:cs="Times New Roman"/>
              </w:rPr>
              <w:t xml:space="preserve"> </w:t>
            </w:r>
            <w:r w:rsidR="00375025">
              <w:rPr>
                <w:rFonts w:ascii="Times New Roman" w:hAnsi="Times New Roman" w:cs="Times New Roman"/>
              </w:rPr>
              <w:t>деятельности</w:t>
            </w:r>
            <w:r w:rsidR="004F25E1" w:rsidRPr="00375025">
              <w:rPr>
                <w:rFonts w:ascii="Times New Roman" w:hAnsi="Times New Roman" w:cs="Times New Roman"/>
              </w:rPr>
              <w:t xml:space="preserve"> центр</w:t>
            </w:r>
            <w:r w:rsidR="00375025" w:rsidRPr="00375025">
              <w:rPr>
                <w:rFonts w:ascii="Times New Roman" w:hAnsi="Times New Roman" w:cs="Times New Roman"/>
              </w:rPr>
              <w:t>ального</w:t>
            </w:r>
            <w:r w:rsidR="004F25E1" w:rsidRPr="00375025">
              <w:rPr>
                <w:rFonts w:ascii="Times New Roman" w:hAnsi="Times New Roman" w:cs="Times New Roman"/>
              </w:rPr>
              <w:t xml:space="preserve"> депозитари</w:t>
            </w:r>
            <w:r w:rsidR="00375025" w:rsidRPr="00375025">
              <w:rPr>
                <w:rFonts w:ascii="Times New Roman" w:hAnsi="Times New Roman" w:cs="Times New Roman"/>
              </w:rPr>
              <w:t>я</w:t>
            </w:r>
            <w:r w:rsidR="004F25E1" w:rsidRPr="00375025">
              <w:rPr>
                <w:rFonts w:ascii="Times New Roman" w:hAnsi="Times New Roman" w:cs="Times New Roman"/>
              </w:rPr>
              <w:t xml:space="preserve">. </w:t>
            </w:r>
            <w:r w:rsidR="00375025" w:rsidRPr="00375025">
              <w:rPr>
                <w:rFonts w:ascii="Times New Roman" w:hAnsi="Times New Roman" w:cs="Times New Roman"/>
              </w:rPr>
              <w:t>Вопрос подлежит обсуждению в рабочем порядке.</w:t>
            </w:r>
          </w:p>
          <w:p w14:paraId="7F2F3F8A" w14:textId="77777777" w:rsidR="001D3827" w:rsidRPr="00375025" w:rsidRDefault="00375025" w:rsidP="007154E4">
            <w:pPr>
              <w:jc w:val="both"/>
              <w:rPr>
                <w:rFonts w:ascii="Times New Roman" w:hAnsi="Times New Roman" w:cs="Times New Roman"/>
              </w:rPr>
            </w:pPr>
            <w:r w:rsidRPr="00375025">
              <w:rPr>
                <w:rFonts w:ascii="Times New Roman" w:hAnsi="Times New Roman" w:cs="Times New Roman"/>
              </w:rPr>
              <w:t>Вопрос кредитования</w:t>
            </w:r>
            <w:r w:rsidR="001D3827" w:rsidRPr="00375025">
              <w:rPr>
                <w:rFonts w:ascii="Times New Roman" w:hAnsi="Times New Roman" w:cs="Times New Roman"/>
              </w:rPr>
              <w:t xml:space="preserve"> цен</w:t>
            </w:r>
            <w:r w:rsidRPr="00375025">
              <w:rPr>
                <w:rFonts w:ascii="Times New Roman" w:hAnsi="Times New Roman" w:cs="Times New Roman"/>
              </w:rPr>
              <w:t xml:space="preserve">ными бумагами </w:t>
            </w:r>
            <w:r w:rsidR="001D3827" w:rsidRPr="00375025">
              <w:rPr>
                <w:rFonts w:ascii="Times New Roman" w:hAnsi="Times New Roman" w:cs="Times New Roman"/>
              </w:rPr>
              <w:t>требует доп</w:t>
            </w:r>
            <w:r w:rsidRPr="00375025">
              <w:rPr>
                <w:rFonts w:ascii="Times New Roman" w:hAnsi="Times New Roman" w:cs="Times New Roman"/>
              </w:rPr>
              <w:t>олнительного обоснования</w:t>
            </w:r>
            <w:r w:rsidR="001D3827" w:rsidRPr="00375025">
              <w:rPr>
                <w:rFonts w:ascii="Times New Roman" w:hAnsi="Times New Roman" w:cs="Times New Roman"/>
              </w:rPr>
              <w:t xml:space="preserve"> с</w:t>
            </w:r>
            <w:r>
              <w:rPr>
                <w:rFonts w:ascii="Times New Roman" w:hAnsi="Times New Roman" w:cs="Times New Roman"/>
              </w:rPr>
              <w:t xml:space="preserve"> предоставлением зарубежного опыта, а также конкретизацией</w:t>
            </w:r>
            <w:r w:rsidR="001D3827" w:rsidRPr="00375025">
              <w:rPr>
                <w:rFonts w:ascii="Times New Roman" w:hAnsi="Times New Roman" w:cs="Times New Roman"/>
              </w:rPr>
              <w:t xml:space="preserve"> </w:t>
            </w:r>
            <w:r>
              <w:rPr>
                <w:rFonts w:ascii="Times New Roman" w:hAnsi="Times New Roman" w:cs="Times New Roman"/>
              </w:rPr>
              <w:t>полномочий центрального депозитария</w:t>
            </w:r>
            <w:r w:rsidR="001D3827" w:rsidRPr="00375025">
              <w:rPr>
                <w:rFonts w:ascii="Times New Roman" w:hAnsi="Times New Roman" w:cs="Times New Roman"/>
              </w:rPr>
              <w:t xml:space="preserve"> (какие полномочия будут предоставлены</w:t>
            </w:r>
            <w:r w:rsidRPr="00375025">
              <w:rPr>
                <w:rFonts w:ascii="Times New Roman" w:hAnsi="Times New Roman" w:cs="Times New Roman"/>
              </w:rPr>
              <w:t xml:space="preserve"> центральному депозитарию, за исключением полномочий агента</w:t>
            </w:r>
            <w:r w:rsidR="001D3827" w:rsidRPr="00375025">
              <w:rPr>
                <w:rFonts w:ascii="Times New Roman" w:hAnsi="Times New Roman" w:cs="Times New Roman"/>
              </w:rPr>
              <w:t>).</w:t>
            </w:r>
          </w:p>
          <w:p w14:paraId="52A58B7D" w14:textId="77777777" w:rsidR="00375025" w:rsidRPr="00A95D69" w:rsidRDefault="00375025" w:rsidP="007154E4">
            <w:pPr>
              <w:jc w:val="both"/>
              <w:rPr>
                <w:rFonts w:ascii="Times New Roman" w:hAnsi="Times New Roman" w:cs="Times New Roman"/>
                <w:b/>
              </w:rPr>
            </w:pPr>
          </w:p>
          <w:p w14:paraId="33E52C14" w14:textId="77777777" w:rsidR="00DA7F8D" w:rsidRPr="00A95D69" w:rsidRDefault="00DA7F8D" w:rsidP="00DA7F8D">
            <w:pPr>
              <w:jc w:val="both"/>
              <w:rPr>
                <w:rFonts w:ascii="Times New Roman" w:hAnsi="Times New Roman" w:cs="Times New Roman"/>
              </w:rPr>
            </w:pPr>
          </w:p>
        </w:tc>
      </w:tr>
      <w:tr w:rsidR="005B6B64" w14:paraId="1B044168" w14:textId="77777777" w:rsidTr="00655A45">
        <w:trPr>
          <w:trHeight w:val="400"/>
        </w:trPr>
        <w:tc>
          <w:tcPr>
            <w:tcW w:w="14879" w:type="dxa"/>
            <w:gridSpan w:val="5"/>
          </w:tcPr>
          <w:p w14:paraId="0BDC3C5C" w14:textId="77777777" w:rsidR="005B6B64" w:rsidRPr="00A95D69" w:rsidRDefault="005B6B64" w:rsidP="005B6B64">
            <w:pPr>
              <w:jc w:val="center"/>
              <w:rPr>
                <w:rFonts w:ascii="Times New Roman" w:hAnsi="Times New Roman" w:cs="Times New Roman"/>
              </w:rPr>
            </w:pPr>
            <w:r w:rsidRPr="00A95D69">
              <w:rPr>
                <w:rFonts w:ascii="Times New Roman" w:hAnsi="Times New Roman" w:cs="Times New Roman"/>
                <w:b/>
              </w:rPr>
              <w:lastRenderedPageBreak/>
              <w:t>Инициативы абстрактного характера либо требующие дополнительной проработки</w:t>
            </w:r>
          </w:p>
        </w:tc>
      </w:tr>
      <w:tr w:rsidR="00AF3796" w14:paraId="6998555A" w14:textId="77777777" w:rsidTr="009D265E">
        <w:trPr>
          <w:trHeight w:val="400"/>
        </w:trPr>
        <w:tc>
          <w:tcPr>
            <w:tcW w:w="515" w:type="dxa"/>
          </w:tcPr>
          <w:p w14:paraId="0D4DFE2A" w14:textId="77777777" w:rsidR="00AF3796" w:rsidRDefault="00AF3796" w:rsidP="00AF3796">
            <w:pPr>
              <w:jc w:val="center"/>
              <w:rPr>
                <w:rFonts w:ascii="Times New Roman" w:hAnsi="Times New Roman" w:cs="Times New Roman"/>
              </w:rPr>
            </w:pPr>
            <w:r>
              <w:rPr>
                <w:rFonts w:ascii="Times New Roman" w:hAnsi="Times New Roman" w:cs="Times New Roman"/>
              </w:rPr>
              <w:t>24</w:t>
            </w:r>
          </w:p>
        </w:tc>
        <w:tc>
          <w:tcPr>
            <w:tcW w:w="2106" w:type="dxa"/>
          </w:tcPr>
          <w:p w14:paraId="041C3A66" w14:textId="77777777" w:rsidR="00AF3796" w:rsidRDefault="00AF3796" w:rsidP="00AF3796">
            <w:pPr>
              <w:jc w:val="center"/>
              <w:rPr>
                <w:rStyle w:val="a4"/>
                <w:rFonts w:ascii="Times New Roman" w:hAnsi="Times New Roman"/>
              </w:rPr>
            </w:pPr>
            <w:r w:rsidRPr="00CF3796">
              <w:rPr>
                <w:rStyle w:val="a4"/>
                <w:rFonts w:ascii="Times New Roman" w:hAnsi="Times New Roman"/>
              </w:rPr>
              <w:t>Национальный расчетный депозитарий (НКО АО НРД)</w:t>
            </w:r>
          </w:p>
          <w:p w14:paraId="49F903D1" w14:textId="77777777" w:rsidR="00AF3796" w:rsidRPr="00780BDA" w:rsidRDefault="00AF3796" w:rsidP="00AF3796">
            <w:pPr>
              <w:jc w:val="center"/>
              <w:rPr>
                <w:rFonts w:ascii="Times New Roman" w:hAnsi="Times New Roman" w:cs="Times New Roman"/>
                <w:bCs/>
              </w:rPr>
            </w:pPr>
          </w:p>
        </w:tc>
        <w:tc>
          <w:tcPr>
            <w:tcW w:w="3053" w:type="dxa"/>
          </w:tcPr>
          <w:p w14:paraId="71143B92" w14:textId="77777777" w:rsidR="00AF3796" w:rsidRPr="00CF3796" w:rsidRDefault="00AF3796" w:rsidP="00AF3796">
            <w:pPr>
              <w:jc w:val="both"/>
              <w:rPr>
                <w:rFonts w:ascii="Times New Roman" w:hAnsi="Times New Roman" w:cs="Times New Roman"/>
                <w:color w:val="000000" w:themeColor="text1"/>
              </w:rPr>
            </w:pPr>
            <w:r w:rsidRPr="00CF3796">
              <w:rPr>
                <w:rFonts w:ascii="Times New Roman" w:hAnsi="Times New Roman" w:cs="Times New Roman"/>
                <w:color w:val="000000" w:themeColor="text1"/>
              </w:rPr>
              <w:t>Упрощение контрольных процедур финансовыми организации при обслуживании клиентов.</w:t>
            </w:r>
          </w:p>
          <w:p w14:paraId="303E374B" w14:textId="77777777" w:rsidR="00AF3796" w:rsidRPr="00CF3796" w:rsidRDefault="00AF3796" w:rsidP="00AF3796">
            <w:pPr>
              <w:autoSpaceDE w:val="0"/>
              <w:autoSpaceDN w:val="0"/>
              <w:adjustRightInd w:val="0"/>
              <w:jc w:val="both"/>
              <w:rPr>
                <w:rFonts w:ascii="Times New Roman" w:hAnsi="Times New Roman" w:cs="Times New Roman"/>
              </w:rPr>
            </w:pPr>
            <w:r w:rsidRPr="00CF3796">
              <w:rPr>
                <w:rFonts w:ascii="Times New Roman" w:hAnsi="Times New Roman" w:cs="Times New Roman"/>
              </w:rPr>
              <w:t>Создание сервиса для получения сведений о лице для исполнения финансовой организацией требований законодательства:</w:t>
            </w:r>
          </w:p>
          <w:p w14:paraId="5DDBF769" w14:textId="77777777" w:rsidR="00AF3796" w:rsidRPr="00CF3796" w:rsidRDefault="00AF3796" w:rsidP="00AF3796">
            <w:pPr>
              <w:autoSpaceDE w:val="0"/>
              <w:autoSpaceDN w:val="0"/>
              <w:adjustRightInd w:val="0"/>
              <w:jc w:val="both"/>
              <w:rPr>
                <w:rFonts w:ascii="Times New Roman" w:hAnsi="Times New Roman" w:cs="Times New Roman"/>
              </w:rPr>
            </w:pPr>
            <w:r w:rsidRPr="00CF3796">
              <w:rPr>
                <w:rFonts w:ascii="Times New Roman" w:hAnsi="Times New Roman" w:cs="Times New Roman"/>
              </w:rPr>
              <w:t>1. ПОД/ФТ;</w:t>
            </w:r>
          </w:p>
          <w:p w14:paraId="5AAF55B4" w14:textId="77777777" w:rsidR="00AF3796" w:rsidRPr="00CF3796" w:rsidRDefault="00AF3796" w:rsidP="00AF3796">
            <w:pPr>
              <w:autoSpaceDE w:val="0"/>
              <w:autoSpaceDN w:val="0"/>
              <w:adjustRightInd w:val="0"/>
              <w:jc w:val="both"/>
              <w:rPr>
                <w:rFonts w:ascii="Times New Roman" w:hAnsi="Times New Roman" w:cs="Times New Roman"/>
              </w:rPr>
            </w:pPr>
            <w:r w:rsidRPr="00CF3796">
              <w:rPr>
                <w:rFonts w:ascii="Times New Roman" w:hAnsi="Times New Roman" w:cs="Times New Roman"/>
              </w:rPr>
              <w:t>2. Определение налогового статуса;</w:t>
            </w:r>
          </w:p>
          <w:p w14:paraId="1377BD13" w14:textId="77777777" w:rsidR="00AF3796" w:rsidRPr="00CF3796" w:rsidRDefault="00AF3796" w:rsidP="00AF3796">
            <w:pPr>
              <w:jc w:val="both"/>
              <w:rPr>
                <w:rFonts w:ascii="Times New Roman" w:hAnsi="Times New Roman" w:cs="Times New Roman"/>
                <w:color w:val="000000" w:themeColor="text1"/>
              </w:rPr>
            </w:pPr>
            <w:r w:rsidRPr="00CF3796">
              <w:rPr>
                <w:rFonts w:ascii="Times New Roman" w:hAnsi="Times New Roman" w:cs="Times New Roman"/>
              </w:rPr>
              <w:t xml:space="preserve">3. Наличие </w:t>
            </w:r>
            <w:r>
              <w:rPr>
                <w:rFonts w:ascii="Times New Roman" w:hAnsi="Times New Roman" w:cs="Times New Roman"/>
              </w:rPr>
              <w:t>у лица статуса квалифицированного</w:t>
            </w:r>
            <w:r w:rsidRPr="00CF3796">
              <w:rPr>
                <w:rFonts w:ascii="Times New Roman" w:hAnsi="Times New Roman" w:cs="Times New Roman"/>
              </w:rPr>
              <w:t xml:space="preserve"> инвестора.</w:t>
            </w:r>
          </w:p>
        </w:tc>
        <w:tc>
          <w:tcPr>
            <w:tcW w:w="3543" w:type="dxa"/>
          </w:tcPr>
          <w:p w14:paraId="739D3DD8" w14:textId="77777777" w:rsidR="00AF3796" w:rsidRPr="00CF3796" w:rsidRDefault="00AF3796" w:rsidP="00AF3796">
            <w:pPr>
              <w:jc w:val="both"/>
              <w:rPr>
                <w:rFonts w:ascii="Times New Roman" w:hAnsi="Times New Roman" w:cs="Times New Roman"/>
                <w:color w:val="000000" w:themeColor="text1"/>
              </w:rPr>
            </w:pPr>
            <w:r w:rsidRPr="00CF3796">
              <w:rPr>
                <w:rStyle w:val="a4"/>
                <w:rFonts w:ascii="Times New Roman" w:hAnsi="Times New Roman"/>
              </w:rPr>
              <w:t>Создание сервиса, который в режиме online  позволит финансовой организации получить сведения о клиенте при выполнении ей контрольных функций (при оказании финансовых услугах), функций налогового агента.</w:t>
            </w:r>
          </w:p>
        </w:tc>
        <w:tc>
          <w:tcPr>
            <w:tcW w:w="5662" w:type="dxa"/>
          </w:tcPr>
          <w:p w14:paraId="725A6D4B" w14:textId="77777777" w:rsidR="00E62586" w:rsidRPr="00D953D5" w:rsidRDefault="00E62586" w:rsidP="00E62586">
            <w:pPr>
              <w:jc w:val="both"/>
              <w:rPr>
                <w:rFonts w:ascii="Times New Roman" w:eastAsia="Times New Roman" w:hAnsi="Times New Roman" w:cs="Times New Roman"/>
              </w:rPr>
            </w:pPr>
            <w:r w:rsidRPr="00A95D69">
              <w:rPr>
                <w:rFonts w:ascii="Times New Roman" w:hAnsi="Times New Roman" w:cs="Times New Roman"/>
                <w:b/>
              </w:rPr>
              <w:t>РЕШИЛИ: не включ</w:t>
            </w:r>
            <w:r w:rsidR="00D953D5">
              <w:rPr>
                <w:rFonts w:ascii="Times New Roman" w:hAnsi="Times New Roman" w:cs="Times New Roman"/>
                <w:b/>
              </w:rPr>
              <w:t>а</w:t>
            </w:r>
            <w:r w:rsidRPr="00A95D69">
              <w:rPr>
                <w:rFonts w:ascii="Times New Roman" w:hAnsi="Times New Roman" w:cs="Times New Roman"/>
                <w:b/>
              </w:rPr>
              <w:t xml:space="preserve">ть в План реализации ОНРФР на </w:t>
            </w:r>
            <w:r w:rsidRPr="00A95D69">
              <w:rPr>
                <w:rFonts w:ascii="Times New Roman" w:eastAsia="Times New Roman" w:hAnsi="Times New Roman" w:cs="Times New Roman"/>
                <w:b/>
              </w:rPr>
              <w:t xml:space="preserve">2022 год. </w:t>
            </w:r>
            <w:r w:rsidR="00D953D5" w:rsidRPr="00D953D5">
              <w:rPr>
                <w:rFonts w:ascii="Times New Roman" w:eastAsia="Times New Roman" w:hAnsi="Times New Roman" w:cs="Times New Roman"/>
              </w:rPr>
              <w:t>Вопрос взят в дополнительную проработку.</w:t>
            </w:r>
          </w:p>
          <w:p w14:paraId="121FD0C2" w14:textId="77777777" w:rsidR="00AF3796" w:rsidRPr="00A95D69" w:rsidRDefault="00AF3796" w:rsidP="00D953D5">
            <w:pPr>
              <w:jc w:val="both"/>
              <w:rPr>
                <w:rFonts w:ascii="Times New Roman" w:hAnsi="Times New Roman" w:cs="Times New Roman"/>
              </w:rPr>
            </w:pPr>
          </w:p>
        </w:tc>
      </w:tr>
      <w:tr w:rsidR="00AF3796" w14:paraId="02B22C15" w14:textId="77777777" w:rsidTr="009D265E">
        <w:trPr>
          <w:trHeight w:val="400"/>
        </w:trPr>
        <w:tc>
          <w:tcPr>
            <w:tcW w:w="515" w:type="dxa"/>
          </w:tcPr>
          <w:p w14:paraId="140F445A" w14:textId="77777777" w:rsidR="00AF3796" w:rsidRDefault="00AF3796" w:rsidP="00AF3796">
            <w:pPr>
              <w:jc w:val="center"/>
              <w:rPr>
                <w:rFonts w:ascii="Times New Roman" w:hAnsi="Times New Roman" w:cs="Times New Roman"/>
              </w:rPr>
            </w:pPr>
            <w:r>
              <w:rPr>
                <w:rFonts w:ascii="Times New Roman" w:hAnsi="Times New Roman" w:cs="Times New Roman"/>
              </w:rPr>
              <w:t>25</w:t>
            </w:r>
          </w:p>
        </w:tc>
        <w:tc>
          <w:tcPr>
            <w:tcW w:w="2106" w:type="dxa"/>
          </w:tcPr>
          <w:p w14:paraId="28BDDE54" w14:textId="77777777" w:rsidR="00AF3796" w:rsidRDefault="00AF3796" w:rsidP="00AF3796">
            <w:pPr>
              <w:jc w:val="center"/>
              <w:rPr>
                <w:rStyle w:val="a4"/>
                <w:rFonts w:ascii="Times New Roman" w:hAnsi="Times New Roman"/>
              </w:rPr>
            </w:pPr>
            <w:r w:rsidRPr="00CF3796">
              <w:rPr>
                <w:rStyle w:val="a4"/>
                <w:rFonts w:ascii="Times New Roman" w:hAnsi="Times New Roman"/>
              </w:rPr>
              <w:t>Национальный расчетный депозитарий (НКО АО НРД)</w:t>
            </w:r>
          </w:p>
          <w:p w14:paraId="170707BF" w14:textId="77777777" w:rsidR="00AF3796" w:rsidRPr="00780BDA" w:rsidRDefault="00AF3796" w:rsidP="00AF3796">
            <w:pPr>
              <w:jc w:val="center"/>
              <w:rPr>
                <w:rFonts w:ascii="Times New Roman" w:hAnsi="Times New Roman" w:cs="Times New Roman"/>
                <w:bCs/>
              </w:rPr>
            </w:pPr>
          </w:p>
        </w:tc>
        <w:tc>
          <w:tcPr>
            <w:tcW w:w="3053" w:type="dxa"/>
          </w:tcPr>
          <w:p w14:paraId="03C0EBF4" w14:textId="77777777" w:rsidR="00AF3796" w:rsidRPr="00CF3796" w:rsidRDefault="00AF3796" w:rsidP="00AF3796">
            <w:pPr>
              <w:jc w:val="both"/>
              <w:rPr>
                <w:rFonts w:ascii="Times New Roman" w:hAnsi="Times New Roman" w:cs="Times New Roman"/>
                <w:color w:val="000000" w:themeColor="text1"/>
              </w:rPr>
            </w:pPr>
            <w:r w:rsidRPr="00CF3796">
              <w:rPr>
                <w:rFonts w:ascii="Times New Roman" w:hAnsi="Times New Roman" w:cs="Times New Roman"/>
                <w:color w:val="000000" w:themeColor="text1"/>
              </w:rPr>
              <w:t>Учет прав на ценные бумаги, приобретенные не для спекулятивных целей.</w:t>
            </w:r>
          </w:p>
          <w:p w14:paraId="1B28A0A5" w14:textId="77777777" w:rsidR="00AF3796" w:rsidRPr="00CF3796" w:rsidRDefault="00AF3796" w:rsidP="00AF3796">
            <w:pPr>
              <w:jc w:val="both"/>
              <w:rPr>
                <w:rFonts w:ascii="Times New Roman" w:hAnsi="Times New Roman" w:cs="Times New Roman"/>
              </w:rPr>
            </w:pPr>
            <w:r w:rsidRPr="00CF3796">
              <w:rPr>
                <w:rFonts w:ascii="Times New Roman" w:hAnsi="Times New Roman" w:cs="Times New Roman"/>
              </w:rPr>
              <w:t xml:space="preserve">Предоставить возможность физическим лицам, с использованием электронных каналов связи и осуществления идентификации через сервисы </w:t>
            </w:r>
            <w:r w:rsidRPr="00CF3796">
              <w:rPr>
                <w:rFonts w:ascii="Times New Roman" w:hAnsi="Times New Roman" w:cs="Times New Roman"/>
              </w:rPr>
              <w:lastRenderedPageBreak/>
              <w:t>ГИС  открытие счетов депо с ограниченным функционалом (операциями по счету).</w:t>
            </w:r>
          </w:p>
        </w:tc>
        <w:tc>
          <w:tcPr>
            <w:tcW w:w="3543" w:type="dxa"/>
          </w:tcPr>
          <w:p w14:paraId="00A7ABD8" w14:textId="77777777" w:rsidR="00AF3796" w:rsidRPr="00CF3796" w:rsidRDefault="00AF3796" w:rsidP="00AF3796">
            <w:pPr>
              <w:jc w:val="both"/>
              <w:rPr>
                <w:rFonts w:ascii="Times New Roman" w:hAnsi="Times New Roman" w:cs="Times New Roman"/>
                <w:color w:val="000000" w:themeColor="text1"/>
              </w:rPr>
            </w:pPr>
            <w:r w:rsidRPr="00CF3796">
              <w:rPr>
                <w:rFonts w:ascii="Times New Roman" w:hAnsi="Times New Roman" w:cs="Times New Roman"/>
                <w:color w:val="000000" w:themeColor="text1"/>
              </w:rPr>
              <w:lastRenderedPageBreak/>
              <w:t>Предоставление центральным депозитарием услуг физическим лицам для учета прав на ценные бумаги, приобретенные не для спекулятивных целей (например, ОФЗ-н).</w:t>
            </w:r>
          </w:p>
          <w:p w14:paraId="3B781F0A" w14:textId="77777777" w:rsidR="00AF3796" w:rsidRPr="00CF3796" w:rsidRDefault="00AF3796" w:rsidP="00AF3796">
            <w:pPr>
              <w:jc w:val="both"/>
              <w:rPr>
                <w:rFonts w:ascii="Times New Roman" w:hAnsi="Times New Roman" w:cs="Times New Roman"/>
                <w:color w:val="000000" w:themeColor="text1"/>
              </w:rPr>
            </w:pPr>
            <w:r w:rsidRPr="00CF3796">
              <w:rPr>
                <w:rStyle w:val="a4"/>
                <w:rFonts w:ascii="Times New Roman" w:hAnsi="Times New Roman"/>
              </w:rPr>
              <w:t>Физические лица смогут приобретать ценные бумаги</w:t>
            </w:r>
            <w:r w:rsidRPr="00CF3796">
              <w:rPr>
                <w:rFonts w:ascii="Times New Roman" w:hAnsi="Times New Roman" w:cs="Times New Roman"/>
              </w:rPr>
              <w:t xml:space="preserve"> и хранить их в безопасной </w:t>
            </w:r>
            <w:r w:rsidRPr="00CF3796">
              <w:rPr>
                <w:rFonts w:ascii="Times New Roman" w:hAnsi="Times New Roman" w:cs="Times New Roman"/>
              </w:rPr>
              <w:lastRenderedPageBreak/>
              <w:t>доверенной среде центрального депозитария</w:t>
            </w:r>
            <w:r w:rsidRPr="00CF3796">
              <w:rPr>
                <w:rStyle w:val="a4"/>
                <w:rFonts w:ascii="Times New Roman" w:hAnsi="Times New Roman"/>
                <w:i/>
              </w:rPr>
              <w:t>.</w:t>
            </w:r>
          </w:p>
        </w:tc>
        <w:tc>
          <w:tcPr>
            <w:tcW w:w="5662" w:type="dxa"/>
          </w:tcPr>
          <w:p w14:paraId="0A4B8480" w14:textId="77777777" w:rsidR="002F0442" w:rsidRPr="00D953D5" w:rsidRDefault="002F0442" w:rsidP="002F0442">
            <w:pPr>
              <w:jc w:val="both"/>
              <w:rPr>
                <w:rFonts w:ascii="Times New Roman" w:eastAsia="Times New Roman" w:hAnsi="Times New Roman" w:cs="Times New Roman"/>
              </w:rPr>
            </w:pPr>
            <w:r w:rsidRPr="00A95D69">
              <w:rPr>
                <w:rFonts w:ascii="Times New Roman" w:hAnsi="Times New Roman" w:cs="Times New Roman"/>
                <w:b/>
              </w:rPr>
              <w:lastRenderedPageBreak/>
              <w:t>РЕШИЛИ: не включ</w:t>
            </w:r>
            <w:r w:rsidR="00D953D5">
              <w:rPr>
                <w:rFonts w:ascii="Times New Roman" w:hAnsi="Times New Roman" w:cs="Times New Roman"/>
                <w:b/>
              </w:rPr>
              <w:t>а</w:t>
            </w:r>
            <w:r w:rsidRPr="00A95D69">
              <w:rPr>
                <w:rFonts w:ascii="Times New Roman" w:hAnsi="Times New Roman" w:cs="Times New Roman"/>
                <w:b/>
              </w:rPr>
              <w:t xml:space="preserve">ть в План реализации ОНРФР на </w:t>
            </w:r>
            <w:r w:rsidRPr="00A95D69">
              <w:rPr>
                <w:rFonts w:ascii="Times New Roman" w:eastAsia="Times New Roman" w:hAnsi="Times New Roman" w:cs="Times New Roman"/>
                <w:b/>
              </w:rPr>
              <w:t xml:space="preserve">2022 год. </w:t>
            </w:r>
            <w:r w:rsidR="00D953D5">
              <w:rPr>
                <w:rFonts w:ascii="Times New Roman" w:eastAsia="Times New Roman" w:hAnsi="Times New Roman" w:cs="Times New Roman"/>
              </w:rPr>
              <w:t>Инициатива требует</w:t>
            </w:r>
            <w:r w:rsidRPr="00D953D5">
              <w:rPr>
                <w:rFonts w:ascii="Times New Roman" w:eastAsia="Times New Roman" w:hAnsi="Times New Roman" w:cs="Times New Roman"/>
              </w:rPr>
              <w:t xml:space="preserve"> обсуждени</w:t>
            </w:r>
            <w:r w:rsidR="00D953D5">
              <w:rPr>
                <w:rFonts w:ascii="Times New Roman" w:eastAsia="Times New Roman" w:hAnsi="Times New Roman" w:cs="Times New Roman"/>
              </w:rPr>
              <w:t>я</w:t>
            </w:r>
            <w:r w:rsidRPr="00D953D5">
              <w:rPr>
                <w:rFonts w:ascii="Times New Roman" w:eastAsia="Times New Roman" w:hAnsi="Times New Roman" w:cs="Times New Roman"/>
              </w:rPr>
              <w:t xml:space="preserve"> со всем</w:t>
            </w:r>
            <w:r w:rsidR="00D953D5">
              <w:rPr>
                <w:rFonts w:ascii="Times New Roman" w:eastAsia="Times New Roman" w:hAnsi="Times New Roman" w:cs="Times New Roman"/>
              </w:rPr>
              <w:t>и участниками</w:t>
            </w:r>
            <w:r w:rsidRPr="00D953D5">
              <w:rPr>
                <w:rFonts w:ascii="Times New Roman" w:eastAsia="Times New Roman" w:hAnsi="Times New Roman" w:cs="Times New Roman"/>
              </w:rPr>
              <w:t xml:space="preserve"> рынк</w:t>
            </w:r>
            <w:r w:rsidR="00D953D5">
              <w:rPr>
                <w:rFonts w:ascii="Times New Roman" w:eastAsia="Times New Roman" w:hAnsi="Times New Roman" w:cs="Times New Roman"/>
              </w:rPr>
              <w:t>а</w:t>
            </w:r>
            <w:r w:rsidRPr="00D953D5">
              <w:rPr>
                <w:rFonts w:ascii="Times New Roman" w:eastAsia="Times New Roman" w:hAnsi="Times New Roman" w:cs="Times New Roman"/>
              </w:rPr>
              <w:t xml:space="preserve"> учетных институтов.</w:t>
            </w:r>
          </w:p>
          <w:p w14:paraId="0E26D47B" w14:textId="77777777" w:rsidR="00AF3796" w:rsidRPr="00A95D69" w:rsidRDefault="00AF3796" w:rsidP="00956303">
            <w:pPr>
              <w:jc w:val="both"/>
              <w:rPr>
                <w:rFonts w:ascii="Times New Roman" w:hAnsi="Times New Roman" w:cs="Times New Roman"/>
              </w:rPr>
            </w:pPr>
          </w:p>
        </w:tc>
      </w:tr>
      <w:tr w:rsidR="00734E83" w14:paraId="05796DFB" w14:textId="77777777" w:rsidTr="009D265E">
        <w:trPr>
          <w:trHeight w:val="400"/>
        </w:trPr>
        <w:tc>
          <w:tcPr>
            <w:tcW w:w="515" w:type="dxa"/>
          </w:tcPr>
          <w:p w14:paraId="0851DA5A" w14:textId="77777777" w:rsidR="00734E83" w:rsidRDefault="00734E83" w:rsidP="00734E83">
            <w:pPr>
              <w:jc w:val="center"/>
              <w:rPr>
                <w:rFonts w:ascii="Times New Roman" w:hAnsi="Times New Roman" w:cs="Times New Roman"/>
              </w:rPr>
            </w:pPr>
            <w:r>
              <w:rPr>
                <w:rFonts w:ascii="Times New Roman" w:hAnsi="Times New Roman" w:cs="Times New Roman"/>
              </w:rPr>
              <w:t>26</w:t>
            </w:r>
          </w:p>
        </w:tc>
        <w:tc>
          <w:tcPr>
            <w:tcW w:w="2106" w:type="dxa"/>
          </w:tcPr>
          <w:p w14:paraId="4732756E" w14:textId="77777777" w:rsidR="00734E83" w:rsidRDefault="00734E83" w:rsidP="00734E83">
            <w:pPr>
              <w:jc w:val="center"/>
              <w:rPr>
                <w:rStyle w:val="a4"/>
                <w:rFonts w:ascii="Times New Roman" w:hAnsi="Times New Roman"/>
              </w:rPr>
            </w:pPr>
            <w:r w:rsidRPr="005B5B2B">
              <w:rPr>
                <w:rStyle w:val="a4"/>
                <w:rFonts w:ascii="Times New Roman" w:hAnsi="Times New Roman"/>
              </w:rPr>
              <w:t>Национальный расчетный депозитарий (НКО АО НРД)</w:t>
            </w:r>
          </w:p>
          <w:p w14:paraId="75CFD969" w14:textId="77777777" w:rsidR="00734E83" w:rsidRDefault="00734E83" w:rsidP="00734E83">
            <w:pPr>
              <w:jc w:val="center"/>
              <w:rPr>
                <w:rStyle w:val="a4"/>
                <w:rFonts w:ascii="Times New Roman" w:hAnsi="Times New Roman"/>
              </w:rPr>
            </w:pPr>
          </w:p>
          <w:p w14:paraId="41D4879B" w14:textId="77777777" w:rsidR="00734E83" w:rsidRPr="00780BDA" w:rsidRDefault="00734E83" w:rsidP="00734E83">
            <w:pPr>
              <w:jc w:val="center"/>
              <w:rPr>
                <w:rFonts w:ascii="Times New Roman" w:hAnsi="Times New Roman" w:cs="Times New Roman"/>
                <w:bCs/>
              </w:rPr>
            </w:pPr>
          </w:p>
        </w:tc>
        <w:tc>
          <w:tcPr>
            <w:tcW w:w="3053" w:type="dxa"/>
          </w:tcPr>
          <w:p w14:paraId="116325E5" w14:textId="77777777" w:rsidR="00734E83" w:rsidRPr="005B5B2B" w:rsidRDefault="00734E83" w:rsidP="00734E83">
            <w:pPr>
              <w:jc w:val="both"/>
              <w:rPr>
                <w:rStyle w:val="a4"/>
              </w:rPr>
            </w:pPr>
            <w:r w:rsidRPr="005B5B2B">
              <w:rPr>
                <w:rStyle w:val="a4"/>
                <w:rFonts w:ascii="Times New Roman" w:hAnsi="Times New Roman"/>
              </w:rPr>
              <w:t>Поддержание проконкурентной среды в области развития инноваций</w:t>
            </w:r>
            <w:r w:rsidRPr="005B5B2B">
              <w:rPr>
                <w:rStyle w:val="a4"/>
              </w:rPr>
              <w:t>.</w:t>
            </w:r>
          </w:p>
          <w:p w14:paraId="23B17AD7" w14:textId="77777777" w:rsidR="00734E83" w:rsidRPr="005B5B2B" w:rsidRDefault="00734E83" w:rsidP="00734E83">
            <w:pPr>
              <w:autoSpaceDE w:val="0"/>
              <w:autoSpaceDN w:val="0"/>
              <w:adjustRightInd w:val="0"/>
              <w:jc w:val="both"/>
              <w:rPr>
                <w:rFonts w:ascii="Times New Roman" w:hAnsi="Times New Roman" w:cs="Times New Roman"/>
              </w:rPr>
            </w:pPr>
            <w:r w:rsidRPr="005B5B2B">
              <w:rPr>
                <w:rFonts w:ascii="Times New Roman" w:hAnsi="Times New Roman" w:cs="Times New Roman"/>
              </w:rPr>
              <w:t>Выработка подходов взаимодействия между членами профильных ассоциаций (например, АФТ) при оформлении патентных прав на способы проведения финансовых операций.</w:t>
            </w:r>
          </w:p>
          <w:p w14:paraId="6AC249DE" w14:textId="77777777" w:rsidR="00734E83" w:rsidRPr="005B5B2B" w:rsidRDefault="00734E83" w:rsidP="00734E83">
            <w:pPr>
              <w:autoSpaceDE w:val="0"/>
              <w:autoSpaceDN w:val="0"/>
              <w:adjustRightInd w:val="0"/>
              <w:jc w:val="both"/>
              <w:rPr>
                <w:rFonts w:ascii="Times New Roman" w:hAnsi="Times New Roman" w:cs="Times New Roman"/>
              </w:rPr>
            </w:pPr>
            <w:r w:rsidRPr="005B5B2B">
              <w:rPr>
                <w:rFonts w:ascii="Times New Roman" w:hAnsi="Times New Roman" w:cs="Times New Roman"/>
              </w:rPr>
              <w:t>Формирование специальной комиссии по развитию конкуренции в области финансовых технологий для рассмотрения вопросов о регистрации прав на инновационные разработки.</w:t>
            </w:r>
          </w:p>
          <w:p w14:paraId="3A98B998" w14:textId="77777777" w:rsidR="00734E83" w:rsidRPr="005B5B2B" w:rsidRDefault="00734E83" w:rsidP="00734E83">
            <w:pPr>
              <w:jc w:val="both"/>
              <w:rPr>
                <w:rFonts w:ascii="Times New Roman" w:hAnsi="Times New Roman" w:cs="Times New Roman"/>
              </w:rPr>
            </w:pPr>
            <w:r w:rsidRPr="005B5B2B">
              <w:rPr>
                <w:rFonts w:ascii="Times New Roman" w:hAnsi="Times New Roman" w:cs="Times New Roman"/>
              </w:rPr>
              <w:t>Выработка и принятие мер по стимулированию подхода с использованием открытых лицензий на способ исполнения сделок и изобретения, создающих барьеры для развития инноваций на финансовом рынке.</w:t>
            </w:r>
          </w:p>
        </w:tc>
        <w:tc>
          <w:tcPr>
            <w:tcW w:w="3543" w:type="dxa"/>
          </w:tcPr>
          <w:p w14:paraId="1014BDEF" w14:textId="77777777" w:rsidR="00734E83" w:rsidRPr="005B5B2B" w:rsidRDefault="00734E83" w:rsidP="00734E83">
            <w:pPr>
              <w:jc w:val="both"/>
              <w:rPr>
                <w:rFonts w:ascii="Times New Roman" w:hAnsi="Times New Roman" w:cs="Times New Roman"/>
                <w:color w:val="000000" w:themeColor="text1"/>
              </w:rPr>
            </w:pPr>
            <w:r w:rsidRPr="005B5B2B">
              <w:rPr>
                <w:rFonts w:ascii="Times New Roman" w:hAnsi="Times New Roman" w:cs="Times New Roman"/>
                <w:color w:val="000000" w:themeColor="text1"/>
              </w:rPr>
              <w:t>В качестве мер по поддержанию конкуренции на финансовом рынке, в том числе в области развития и применения новых технологий, предлагается рассмотреть меры по снижению риска монополизации рыночной практики при использовании финансовых инструментов в распределенном реестре сети блокчейн путем оформления патентных прав на способ заключения сделок. Традиционные процессы переносятся на инновационные платформы и получают патентную защиту, в результате остальные участники рынка ограничены в развитии и применении технологий распределенного реестра.</w:t>
            </w:r>
          </w:p>
        </w:tc>
        <w:tc>
          <w:tcPr>
            <w:tcW w:w="5662" w:type="dxa"/>
          </w:tcPr>
          <w:p w14:paraId="06C738C5" w14:textId="77777777" w:rsidR="001200F0" w:rsidRPr="00516F1C" w:rsidRDefault="00956303" w:rsidP="00956303">
            <w:pPr>
              <w:jc w:val="both"/>
              <w:rPr>
                <w:rFonts w:ascii="Times New Roman" w:eastAsia="Times New Roman" w:hAnsi="Times New Roman" w:cs="Times New Roman"/>
              </w:rPr>
            </w:pPr>
            <w:r w:rsidRPr="00A95D69">
              <w:rPr>
                <w:rFonts w:ascii="Times New Roman" w:hAnsi="Times New Roman" w:cs="Times New Roman"/>
                <w:b/>
              </w:rPr>
              <w:t>РЕШИЛИ: не включ</w:t>
            </w:r>
            <w:r w:rsidR="00A4336B">
              <w:rPr>
                <w:rFonts w:ascii="Times New Roman" w:hAnsi="Times New Roman" w:cs="Times New Roman"/>
                <w:b/>
              </w:rPr>
              <w:t>а</w:t>
            </w:r>
            <w:r w:rsidRPr="00A95D69">
              <w:rPr>
                <w:rFonts w:ascii="Times New Roman" w:hAnsi="Times New Roman" w:cs="Times New Roman"/>
                <w:b/>
              </w:rPr>
              <w:t xml:space="preserve">ть в План реализации ОНРФР на </w:t>
            </w:r>
            <w:r w:rsidRPr="00A95D69">
              <w:rPr>
                <w:rFonts w:ascii="Times New Roman" w:eastAsia="Times New Roman" w:hAnsi="Times New Roman" w:cs="Times New Roman"/>
                <w:b/>
              </w:rPr>
              <w:t xml:space="preserve">2022 год. </w:t>
            </w:r>
            <w:r w:rsidR="00BE1020" w:rsidRPr="00A4336B">
              <w:rPr>
                <w:rFonts w:ascii="Times New Roman" w:eastAsia="Times New Roman" w:hAnsi="Times New Roman" w:cs="Times New Roman"/>
              </w:rPr>
              <w:t>Требуется дополнительная аргументация.</w:t>
            </w:r>
            <w:r w:rsidR="006B6906" w:rsidRPr="00A4336B">
              <w:rPr>
                <w:rFonts w:ascii="Times New Roman" w:eastAsia="Times New Roman" w:hAnsi="Times New Roman" w:cs="Times New Roman"/>
              </w:rPr>
              <w:t xml:space="preserve"> Вопрос должен быть проработан с рынком.</w:t>
            </w:r>
            <w:r w:rsidR="00516F1C">
              <w:rPr>
                <w:rFonts w:ascii="Times New Roman" w:hAnsi="Times New Roman" w:cs="Times New Roman"/>
                <w:b/>
              </w:rPr>
              <w:t xml:space="preserve"> </w:t>
            </w:r>
            <w:r w:rsidR="00516F1C" w:rsidRPr="00516F1C">
              <w:rPr>
                <w:rFonts w:ascii="Times New Roman" w:hAnsi="Times New Roman" w:cs="Times New Roman"/>
              </w:rPr>
              <w:t>Также необходимо получить позицию профильного департамента (ДФТ).</w:t>
            </w:r>
          </w:p>
          <w:p w14:paraId="23D980DC" w14:textId="77777777" w:rsidR="00962BC0" w:rsidRDefault="00962BC0" w:rsidP="00956303">
            <w:pPr>
              <w:jc w:val="both"/>
              <w:rPr>
                <w:rFonts w:ascii="Times New Roman" w:hAnsi="Times New Roman" w:cs="Times New Roman"/>
                <w:b/>
              </w:rPr>
            </w:pPr>
          </w:p>
          <w:p w14:paraId="3A278316" w14:textId="77777777" w:rsidR="00112B52" w:rsidRDefault="00956303" w:rsidP="00956303">
            <w:pPr>
              <w:jc w:val="both"/>
              <w:rPr>
                <w:rFonts w:ascii="Times New Roman" w:hAnsi="Times New Roman" w:cs="Times New Roman"/>
                <w:b/>
              </w:rPr>
            </w:pPr>
            <w:r w:rsidRPr="00A95D69">
              <w:rPr>
                <w:rFonts w:ascii="Times New Roman" w:hAnsi="Times New Roman" w:cs="Times New Roman"/>
                <w:b/>
              </w:rPr>
              <w:t>Ход обсуждения:</w:t>
            </w:r>
            <w:r w:rsidR="001200F0" w:rsidRPr="00A95D69">
              <w:rPr>
                <w:rFonts w:ascii="Times New Roman" w:hAnsi="Times New Roman" w:cs="Times New Roman"/>
                <w:b/>
              </w:rPr>
              <w:t xml:space="preserve"> </w:t>
            </w:r>
          </w:p>
          <w:p w14:paraId="6A31409A" w14:textId="3D4A2047" w:rsidR="00516F1C" w:rsidRDefault="00112B52" w:rsidP="00956303">
            <w:pPr>
              <w:jc w:val="both"/>
              <w:rPr>
                <w:rFonts w:ascii="Times New Roman" w:hAnsi="Times New Roman" w:cs="Times New Roman"/>
              </w:rPr>
            </w:pPr>
            <w:r>
              <w:rPr>
                <w:rFonts w:ascii="Times New Roman" w:hAnsi="Times New Roman" w:cs="Times New Roman"/>
              </w:rPr>
              <w:t>П</w:t>
            </w:r>
            <w:r w:rsidR="00516F1C">
              <w:rPr>
                <w:rFonts w:ascii="Times New Roman" w:hAnsi="Times New Roman" w:cs="Times New Roman"/>
              </w:rPr>
              <w:t>редставитель НРД (</w:t>
            </w:r>
            <w:r w:rsidR="000262EC" w:rsidRPr="00516F1C">
              <w:rPr>
                <w:rFonts w:ascii="Times New Roman" w:hAnsi="Times New Roman" w:cs="Times New Roman"/>
              </w:rPr>
              <w:t>А.</w:t>
            </w:r>
            <w:r w:rsidR="001918D3" w:rsidRPr="00516F1C">
              <w:rPr>
                <w:rFonts w:ascii="Times New Roman" w:hAnsi="Times New Roman" w:cs="Times New Roman"/>
              </w:rPr>
              <w:t xml:space="preserve"> Васильев</w:t>
            </w:r>
            <w:r w:rsidR="00516F1C">
              <w:rPr>
                <w:rFonts w:ascii="Times New Roman" w:hAnsi="Times New Roman" w:cs="Times New Roman"/>
              </w:rPr>
              <w:t>) пояснил, что данное предложение направлено на</w:t>
            </w:r>
            <w:r w:rsidR="001918D3" w:rsidRPr="00516F1C">
              <w:rPr>
                <w:rFonts w:ascii="Times New Roman" w:hAnsi="Times New Roman" w:cs="Times New Roman"/>
              </w:rPr>
              <w:t xml:space="preserve"> </w:t>
            </w:r>
            <w:r w:rsidR="00516F1C">
              <w:rPr>
                <w:rFonts w:ascii="Times New Roman" w:hAnsi="Times New Roman" w:cs="Times New Roman"/>
              </w:rPr>
              <w:t>сохранение конкурентной среды на финансовом рынке.</w:t>
            </w:r>
            <w:r w:rsidR="001918D3" w:rsidRPr="00516F1C">
              <w:rPr>
                <w:rFonts w:ascii="Times New Roman" w:hAnsi="Times New Roman" w:cs="Times New Roman"/>
              </w:rPr>
              <w:t xml:space="preserve"> </w:t>
            </w:r>
            <w:r w:rsidR="00516F1C">
              <w:rPr>
                <w:rFonts w:ascii="Times New Roman" w:hAnsi="Times New Roman" w:cs="Times New Roman"/>
              </w:rPr>
              <w:t xml:space="preserve">В настоящее время формируется практика регистрации патентов на использование технологии распределенных реестров, что способно привести к существенному ограничению конкуренции на финансовом рынке. В этой связи предлагается рассмотреть возможность создания комиссии, в полномочия которой будет входить принятие решения о регистрации патентов на информационные разработки. </w:t>
            </w:r>
          </w:p>
          <w:p w14:paraId="7E883520" w14:textId="77777777" w:rsidR="00CD03A9" w:rsidRPr="00516F1C" w:rsidRDefault="00516F1C" w:rsidP="00956303">
            <w:pPr>
              <w:jc w:val="both"/>
              <w:rPr>
                <w:rFonts w:ascii="Times New Roman" w:hAnsi="Times New Roman" w:cs="Times New Roman"/>
              </w:rPr>
            </w:pPr>
            <w:r>
              <w:rPr>
                <w:rFonts w:ascii="Times New Roman" w:hAnsi="Times New Roman" w:cs="Times New Roman"/>
              </w:rPr>
              <w:t xml:space="preserve">Представитель </w:t>
            </w:r>
            <w:r w:rsidRPr="00516F1C">
              <w:rPr>
                <w:rFonts w:ascii="Times New Roman" w:hAnsi="Times New Roman" w:cs="Times New Roman"/>
              </w:rPr>
              <w:t>ДИФР (О.Шишлянникова) отметила, что вопрос требует отдельной, широкой дискуссии. Также необходимо получить позицию профильного департамента (ДФТ). Для принятия решения требуется дополнительная аргументация.</w:t>
            </w:r>
          </w:p>
          <w:p w14:paraId="4A6AFD04" w14:textId="77777777" w:rsidR="00734E83" w:rsidRPr="00A95D69" w:rsidRDefault="00734E83" w:rsidP="00734E83">
            <w:pPr>
              <w:jc w:val="both"/>
              <w:rPr>
                <w:rFonts w:ascii="Times New Roman" w:hAnsi="Times New Roman" w:cs="Times New Roman"/>
              </w:rPr>
            </w:pPr>
          </w:p>
        </w:tc>
      </w:tr>
      <w:tr w:rsidR="00CF7D0B" w14:paraId="39992F0C" w14:textId="77777777" w:rsidTr="009D265E">
        <w:trPr>
          <w:trHeight w:val="400"/>
        </w:trPr>
        <w:tc>
          <w:tcPr>
            <w:tcW w:w="515" w:type="dxa"/>
          </w:tcPr>
          <w:p w14:paraId="1E7CDC66" w14:textId="77777777" w:rsidR="00CF7D0B" w:rsidRDefault="00CF7D0B" w:rsidP="00CF7D0B">
            <w:pPr>
              <w:jc w:val="center"/>
              <w:rPr>
                <w:rFonts w:ascii="Times New Roman" w:hAnsi="Times New Roman" w:cs="Times New Roman"/>
              </w:rPr>
            </w:pPr>
            <w:r>
              <w:rPr>
                <w:rFonts w:ascii="Times New Roman" w:hAnsi="Times New Roman" w:cs="Times New Roman"/>
              </w:rPr>
              <w:t>27</w:t>
            </w:r>
          </w:p>
        </w:tc>
        <w:tc>
          <w:tcPr>
            <w:tcW w:w="2106" w:type="dxa"/>
          </w:tcPr>
          <w:p w14:paraId="372000F5" w14:textId="77777777" w:rsidR="00CF7D0B" w:rsidRPr="00780BDA" w:rsidRDefault="00CF7D0B" w:rsidP="00CF7D0B">
            <w:pPr>
              <w:jc w:val="center"/>
              <w:rPr>
                <w:rFonts w:ascii="Times New Roman" w:hAnsi="Times New Roman" w:cs="Times New Roman"/>
                <w:bCs/>
              </w:rPr>
            </w:pPr>
            <w:r w:rsidRPr="00CF3796">
              <w:rPr>
                <w:rStyle w:val="a4"/>
                <w:rFonts w:ascii="Times New Roman" w:hAnsi="Times New Roman"/>
              </w:rPr>
              <w:t>Национальный расчетный депозитарий (НКО АО НРД)</w:t>
            </w:r>
          </w:p>
        </w:tc>
        <w:tc>
          <w:tcPr>
            <w:tcW w:w="3053" w:type="dxa"/>
          </w:tcPr>
          <w:p w14:paraId="61D190EB" w14:textId="77777777" w:rsidR="00CF7D0B" w:rsidRPr="00CF3796" w:rsidRDefault="00CF7D0B" w:rsidP="00CF7D0B">
            <w:pPr>
              <w:jc w:val="both"/>
              <w:rPr>
                <w:rStyle w:val="a4"/>
              </w:rPr>
            </w:pPr>
            <w:r w:rsidRPr="00CF3796">
              <w:rPr>
                <w:rStyle w:val="a4"/>
                <w:rFonts w:ascii="Times New Roman" w:hAnsi="Times New Roman"/>
              </w:rPr>
              <w:t>Создание цифрового финансового профиля (Цифровой кошелек)</w:t>
            </w:r>
            <w:r w:rsidRPr="00CF3796">
              <w:rPr>
                <w:rStyle w:val="a4"/>
              </w:rPr>
              <w:t>.</w:t>
            </w:r>
          </w:p>
          <w:p w14:paraId="3FB16003" w14:textId="77777777" w:rsidR="00CF7D0B" w:rsidRPr="00CF3796" w:rsidRDefault="00CF7D0B" w:rsidP="00CF7D0B">
            <w:pPr>
              <w:autoSpaceDE w:val="0"/>
              <w:autoSpaceDN w:val="0"/>
              <w:adjustRightInd w:val="0"/>
              <w:jc w:val="both"/>
              <w:rPr>
                <w:rFonts w:ascii="Times New Roman" w:hAnsi="Times New Roman" w:cs="Times New Roman"/>
              </w:rPr>
            </w:pPr>
            <w:r w:rsidRPr="00CF3796">
              <w:rPr>
                <w:rFonts w:ascii="Times New Roman" w:hAnsi="Times New Roman" w:cs="Times New Roman"/>
              </w:rPr>
              <w:t>Внесение изменений в законодательство, позволяющие: использовать РФТ:</w:t>
            </w:r>
          </w:p>
          <w:p w14:paraId="12BD285D" w14:textId="77777777" w:rsidR="00CF7D0B" w:rsidRPr="00CF3796" w:rsidRDefault="00CF7D0B" w:rsidP="00CF7D0B">
            <w:pPr>
              <w:pStyle w:val="a5"/>
              <w:numPr>
                <w:ilvl w:val="0"/>
                <w:numId w:val="25"/>
              </w:numPr>
              <w:autoSpaceDE w:val="0"/>
              <w:autoSpaceDN w:val="0"/>
              <w:adjustRightInd w:val="0"/>
              <w:ind w:left="34" w:firstLine="326"/>
              <w:contextualSpacing w:val="0"/>
              <w:jc w:val="both"/>
              <w:rPr>
                <w:rFonts w:ascii="Times New Roman" w:hAnsi="Times New Roman"/>
              </w:rPr>
            </w:pPr>
            <w:r w:rsidRPr="00CF3796">
              <w:rPr>
                <w:rFonts w:ascii="Times New Roman" w:hAnsi="Times New Roman"/>
              </w:rPr>
              <w:t xml:space="preserve">для регистрации продуктов, приобретённых </w:t>
            </w:r>
            <w:r w:rsidRPr="00CF3796">
              <w:rPr>
                <w:rFonts w:ascii="Times New Roman" w:hAnsi="Times New Roman"/>
              </w:rPr>
              <w:lastRenderedPageBreak/>
              <w:t>вне Маркетплейс и придание таким записям юридической значимости</w:t>
            </w:r>
          </w:p>
          <w:p w14:paraId="7DC22005" w14:textId="77777777" w:rsidR="00CF7D0B" w:rsidRPr="00CF3796" w:rsidRDefault="00CF7D0B" w:rsidP="00CF7D0B">
            <w:pPr>
              <w:pStyle w:val="a5"/>
              <w:numPr>
                <w:ilvl w:val="0"/>
                <w:numId w:val="25"/>
              </w:numPr>
              <w:autoSpaceDE w:val="0"/>
              <w:autoSpaceDN w:val="0"/>
              <w:adjustRightInd w:val="0"/>
              <w:ind w:left="34" w:firstLine="326"/>
              <w:contextualSpacing w:val="0"/>
              <w:jc w:val="both"/>
              <w:rPr>
                <w:rFonts w:ascii="Times New Roman" w:hAnsi="Times New Roman"/>
              </w:rPr>
            </w:pPr>
            <w:r w:rsidRPr="00CF3796">
              <w:rPr>
                <w:rFonts w:ascii="Times New Roman" w:hAnsi="Times New Roman"/>
              </w:rPr>
              <w:t>Получение РФТ полномочий держателя информации о позиции клиента (</w:t>
            </w:r>
            <w:r w:rsidRPr="00CF3796">
              <w:rPr>
                <w:rFonts w:ascii="Times New Roman" w:hAnsi="Times New Roman"/>
                <w:lang w:val="en-US"/>
              </w:rPr>
              <w:t>position</w:t>
            </w:r>
            <w:r w:rsidRPr="00CF3796">
              <w:rPr>
                <w:rFonts w:ascii="Times New Roman" w:hAnsi="Times New Roman"/>
              </w:rPr>
              <w:t xml:space="preserve"> </w:t>
            </w:r>
            <w:r w:rsidRPr="00CF3796">
              <w:rPr>
                <w:rFonts w:ascii="Times New Roman" w:hAnsi="Times New Roman"/>
                <w:lang w:val="en-US"/>
              </w:rPr>
              <w:t>keeping</w:t>
            </w:r>
            <w:r w:rsidRPr="00CF3796">
              <w:rPr>
                <w:rFonts w:ascii="Times New Roman" w:hAnsi="Times New Roman"/>
              </w:rPr>
              <w:t>) в целях контроля лимитов по инвестициям и применению налоговых льгот</w:t>
            </w:r>
          </w:p>
          <w:p w14:paraId="1B534E6A" w14:textId="77777777" w:rsidR="00CF7D0B" w:rsidRPr="00CF3796" w:rsidRDefault="00CF7D0B" w:rsidP="00CF7D0B">
            <w:pPr>
              <w:pStyle w:val="a5"/>
              <w:numPr>
                <w:ilvl w:val="0"/>
                <w:numId w:val="25"/>
              </w:numPr>
              <w:autoSpaceDE w:val="0"/>
              <w:autoSpaceDN w:val="0"/>
              <w:adjustRightInd w:val="0"/>
              <w:ind w:left="34" w:firstLine="326"/>
              <w:contextualSpacing w:val="0"/>
              <w:jc w:val="both"/>
              <w:rPr>
                <w:rFonts w:ascii="Times New Roman" w:hAnsi="Times New Roman"/>
              </w:rPr>
            </w:pPr>
            <w:r w:rsidRPr="00CF3796">
              <w:rPr>
                <w:rFonts w:ascii="Times New Roman" w:hAnsi="Times New Roman"/>
              </w:rPr>
              <w:t>Использование реестра сделок в РФТ нотариатом (ведение наследственных дел)</w:t>
            </w:r>
          </w:p>
          <w:p w14:paraId="65F3EFE1" w14:textId="77777777" w:rsidR="00CF7D0B" w:rsidRPr="00CF3796" w:rsidRDefault="00CF7D0B" w:rsidP="00CF7D0B">
            <w:pPr>
              <w:pStyle w:val="a5"/>
              <w:numPr>
                <w:ilvl w:val="0"/>
                <w:numId w:val="25"/>
              </w:numPr>
              <w:autoSpaceDE w:val="0"/>
              <w:autoSpaceDN w:val="0"/>
              <w:adjustRightInd w:val="0"/>
              <w:ind w:left="34" w:firstLine="326"/>
              <w:contextualSpacing w:val="0"/>
              <w:jc w:val="both"/>
              <w:rPr>
                <w:rFonts w:ascii="Times New Roman" w:hAnsi="Times New Roman"/>
              </w:rPr>
            </w:pPr>
            <w:r w:rsidRPr="00CF3796">
              <w:rPr>
                <w:rFonts w:ascii="Times New Roman" w:hAnsi="Times New Roman"/>
              </w:rPr>
              <w:t>Использование базы данных РФТ для целей ФНС России</w:t>
            </w:r>
          </w:p>
          <w:p w14:paraId="5A466D7E" w14:textId="77777777" w:rsidR="00CF7D0B" w:rsidRPr="00CF3796" w:rsidRDefault="00CF7D0B" w:rsidP="00CF7D0B">
            <w:pPr>
              <w:pStyle w:val="a5"/>
              <w:numPr>
                <w:ilvl w:val="0"/>
                <w:numId w:val="25"/>
              </w:numPr>
              <w:ind w:left="34" w:firstLine="326"/>
              <w:jc w:val="both"/>
              <w:rPr>
                <w:rFonts w:ascii="Times New Roman" w:hAnsi="Times New Roman" w:cs="Times New Roman"/>
              </w:rPr>
            </w:pPr>
            <w:r w:rsidRPr="00CF3796">
              <w:rPr>
                <w:rFonts w:ascii="Times New Roman" w:hAnsi="Times New Roman"/>
              </w:rPr>
              <w:t>Использование, с согласия и по поручению физлица, данных о сделках третьими лицами (аналитика, реклама, персональные предложения, финансовые консультации).</w:t>
            </w:r>
          </w:p>
        </w:tc>
        <w:tc>
          <w:tcPr>
            <w:tcW w:w="3543" w:type="dxa"/>
          </w:tcPr>
          <w:p w14:paraId="5AE3640C" w14:textId="77777777" w:rsidR="00CF7D0B" w:rsidRPr="00CF3796" w:rsidRDefault="00CF7D0B" w:rsidP="00CF7D0B">
            <w:pPr>
              <w:jc w:val="both"/>
              <w:rPr>
                <w:rFonts w:ascii="Times New Roman" w:hAnsi="Times New Roman" w:cs="Times New Roman"/>
                <w:color w:val="000000" w:themeColor="text1"/>
              </w:rPr>
            </w:pPr>
            <w:r w:rsidRPr="00CF3796">
              <w:rPr>
                <w:rFonts w:ascii="Times New Roman" w:hAnsi="Times New Roman" w:cs="Times New Roman"/>
                <w:color w:val="000000" w:themeColor="text1"/>
              </w:rPr>
              <w:lastRenderedPageBreak/>
              <w:t>Развитие Регистратора финансовых транзакций в части создания единого «</w:t>
            </w:r>
            <w:r w:rsidRPr="00CF3796">
              <w:rPr>
                <w:rStyle w:val="a4"/>
                <w:rFonts w:ascii="Times New Roman" w:hAnsi="Times New Roman"/>
              </w:rPr>
              <w:t>цифрового финансового профиля (Цифровой кошелек)</w:t>
            </w:r>
            <w:r w:rsidRPr="00CF3796">
              <w:rPr>
                <w:rFonts w:ascii="Times New Roman" w:hAnsi="Times New Roman" w:cs="Times New Roman"/>
                <w:color w:val="000000" w:themeColor="text1"/>
              </w:rPr>
              <w:t>» для граждан.</w:t>
            </w:r>
          </w:p>
          <w:p w14:paraId="60820210" w14:textId="77777777" w:rsidR="00CF7D0B" w:rsidRPr="00CF3796" w:rsidRDefault="00CF7D0B" w:rsidP="00CF7D0B">
            <w:pPr>
              <w:jc w:val="both"/>
              <w:rPr>
                <w:rFonts w:ascii="Times New Roman" w:hAnsi="Times New Roman" w:cs="Times New Roman"/>
                <w:color w:val="000000" w:themeColor="text1"/>
              </w:rPr>
            </w:pPr>
          </w:p>
        </w:tc>
        <w:tc>
          <w:tcPr>
            <w:tcW w:w="5662" w:type="dxa"/>
          </w:tcPr>
          <w:p w14:paraId="76961A9E" w14:textId="77777777" w:rsidR="00D53C1E" w:rsidRPr="008161DD" w:rsidRDefault="008161DD" w:rsidP="00D53C1E">
            <w:pPr>
              <w:jc w:val="both"/>
              <w:rPr>
                <w:rFonts w:ascii="Times New Roman" w:eastAsia="Times New Roman" w:hAnsi="Times New Roman" w:cs="Times New Roman"/>
              </w:rPr>
            </w:pPr>
            <w:r>
              <w:rPr>
                <w:rFonts w:ascii="Times New Roman" w:hAnsi="Times New Roman" w:cs="Times New Roman"/>
                <w:b/>
              </w:rPr>
              <w:t>РЕШИЛИ: не включа</w:t>
            </w:r>
            <w:r w:rsidR="00D53C1E" w:rsidRPr="00A95D69">
              <w:rPr>
                <w:rFonts w:ascii="Times New Roman" w:hAnsi="Times New Roman" w:cs="Times New Roman"/>
                <w:b/>
              </w:rPr>
              <w:t xml:space="preserve">ть в План реализации ОНРФР на </w:t>
            </w:r>
            <w:r w:rsidR="00D53C1E" w:rsidRPr="00A95D69">
              <w:rPr>
                <w:rFonts w:ascii="Times New Roman" w:eastAsia="Times New Roman" w:hAnsi="Times New Roman" w:cs="Times New Roman"/>
                <w:b/>
              </w:rPr>
              <w:t xml:space="preserve">2022 год. </w:t>
            </w:r>
            <w:r w:rsidR="00D53C1E" w:rsidRPr="008161DD">
              <w:rPr>
                <w:rFonts w:ascii="Times New Roman" w:eastAsia="Times New Roman" w:hAnsi="Times New Roman" w:cs="Times New Roman"/>
              </w:rPr>
              <w:t>Вопрос требует дополнительного обсуждения</w:t>
            </w:r>
            <w:r>
              <w:rPr>
                <w:rFonts w:ascii="Times New Roman" w:eastAsia="Times New Roman" w:hAnsi="Times New Roman" w:cs="Times New Roman"/>
              </w:rPr>
              <w:t xml:space="preserve"> с участниками рынка</w:t>
            </w:r>
            <w:r w:rsidR="00D53C1E" w:rsidRPr="008161DD">
              <w:rPr>
                <w:rFonts w:ascii="Times New Roman" w:eastAsia="Times New Roman" w:hAnsi="Times New Roman" w:cs="Times New Roman"/>
              </w:rPr>
              <w:t>.</w:t>
            </w:r>
            <w:r w:rsidRPr="008161DD">
              <w:rPr>
                <w:rFonts w:ascii="Times New Roman" w:eastAsia="Times New Roman" w:hAnsi="Times New Roman" w:cs="Times New Roman"/>
              </w:rPr>
              <w:t xml:space="preserve"> Тре</w:t>
            </w:r>
            <w:r w:rsidR="00750E0C" w:rsidRPr="008161DD">
              <w:rPr>
                <w:rFonts w:ascii="Times New Roman" w:eastAsia="Times New Roman" w:hAnsi="Times New Roman" w:cs="Times New Roman"/>
              </w:rPr>
              <w:t>буется доп</w:t>
            </w:r>
            <w:r w:rsidRPr="008161DD">
              <w:rPr>
                <w:rFonts w:ascii="Times New Roman" w:eastAsia="Times New Roman" w:hAnsi="Times New Roman" w:cs="Times New Roman"/>
              </w:rPr>
              <w:t>олнительная аргументация</w:t>
            </w:r>
            <w:r w:rsidR="0040551E" w:rsidRPr="008161DD">
              <w:rPr>
                <w:rFonts w:ascii="Times New Roman" w:hAnsi="Times New Roman" w:cs="Times New Roman"/>
              </w:rPr>
              <w:t>.</w:t>
            </w:r>
          </w:p>
          <w:p w14:paraId="7788146F" w14:textId="77777777" w:rsidR="008161DD" w:rsidRDefault="008161DD" w:rsidP="00D53C1E">
            <w:pPr>
              <w:jc w:val="both"/>
              <w:rPr>
                <w:rFonts w:ascii="Times New Roman" w:hAnsi="Times New Roman" w:cs="Times New Roman"/>
                <w:b/>
              </w:rPr>
            </w:pPr>
          </w:p>
          <w:p w14:paraId="5FC523ED" w14:textId="77777777" w:rsidR="00112B52" w:rsidRDefault="00D53C1E" w:rsidP="00D53C1E">
            <w:pPr>
              <w:jc w:val="both"/>
              <w:rPr>
                <w:rFonts w:ascii="Times New Roman" w:hAnsi="Times New Roman" w:cs="Times New Roman"/>
                <w:b/>
              </w:rPr>
            </w:pPr>
            <w:r w:rsidRPr="00A95D69">
              <w:rPr>
                <w:rFonts w:ascii="Times New Roman" w:hAnsi="Times New Roman" w:cs="Times New Roman"/>
                <w:b/>
              </w:rPr>
              <w:t>Ход обсуждения:</w:t>
            </w:r>
            <w:r w:rsidR="008161DD">
              <w:rPr>
                <w:rFonts w:ascii="Times New Roman" w:hAnsi="Times New Roman" w:cs="Times New Roman"/>
                <w:b/>
              </w:rPr>
              <w:t xml:space="preserve"> </w:t>
            </w:r>
          </w:p>
          <w:p w14:paraId="3A84DC0A" w14:textId="013458F5" w:rsidR="000C34F7" w:rsidRPr="008161DD" w:rsidRDefault="00112B52" w:rsidP="00D53C1E">
            <w:pPr>
              <w:jc w:val="both"/>
              <w:rPr>
                <w:rFonts w:ascii="Times New Roman" w:hAnsi="Times New Roman" w:cs="Times New Roman"/>
              </w:rPr>
            </w:pPr>
            <w:r>
              <w:rPr>
                <w:rFonts w:ascii="Times New Roman" w:hAnsi="Times New Roman" w:cs="Times New Roman"/>
              </w:rPr>
              <w:t>П</w:t>
            </w:r>
            <w:r w:rsidR="008161DD" w:rsidRPr="008161DD">
              <w:rPr>
                <w:rFonts w:ascii="Times New Roman" w:hAnsi="Times New Roman" w:cs="Times New Roman"/>
              </w:rPr>
              <w:t>редставитель ДИФР (О.</w:t>
            </w:r>
            <w:r>
              <w:rPr>
                <w:rFonts w:ascii="Times New Roman" w:hAnsi="Times New Roman" w:cs="Times New Roman"/>
              </w:rPr>
              <w:t xml:space="preserve"> </w:t>
            </w:r>
            <w:r w:rsidR="008161DD" w:rsidRPr="008161DD">
              <w:rPr>
                <w:rFonts w:ascii="Times New Roman" w:hAnsi="Times New Roman" w:cs="Times New Roman"/>
              </w:rPr>
              <w:t xml:space="preserve">Шишлянникова) отметила, что в отсутствии результатов реализации института РФТ, создание </w:t>
            </w:r>
            <w:r w:rsidR="008161DD" w:rsidRPr="008161DD">
              <w:rPr>
                <w:rFonts w:ascii="Times New Roman" w:hAnsi="Times New Roman" w:cs="Times New Roman"/>
                <w:color w:val="000000" w:themeColor="text1"/>
              </w:rPr>
              <w:t>единого «</w:t>
            </w:r>
            <w:r w:rsidR="008161DD" w:rsidRPr="008161DD">
              <w:rPr>
                <w:rStyle w:val="a4"/>
                <w:rFonts w:ascii="Times New Roman" w:hAnsi="Times New Roman"/>
              </w:rPr>
              <w:t xml:space="preserve">цифрового финансового профиля </w:t>
            </w:r>
            <w:r w:rsidR="008161DD" w:rsidRPr="008161DD">
              <w:rPr>
                <w:rStyle w:val="a4"/>
                <w:rFonts w:ascii="Times New Roman" w:hAnsi="Times New Roman"/>
              </w:rPr>
              <w:lastRenderedPageBreak/>
              <w:t>(Цифровой кошелек)</w:t>
            </w:r>
            <w:r w:rsidR="008161DD" w:rsidRPr="008161DD">
              <w:rPr>
                <w:rFonts w:ascii="Times New Roman" w:hAnsi="Times New Roman" w:cs="Times New Roman"/>
                <w:color w:val="000000" w:themeColor="text1"/>
              </w:rPr>
              <w:t>» для граждан</w:t>
            </w:r>
            <w:r w:rsidR="008161DD" w:rsidRPr="008161DD">
              <w:rPr>
                <w:rFonts w:ascii="Times New Roman" w:hAnsi="Times New Roman" w:cs="Times New Roman"/>
              </w:rPr>
              <w:t xml:space="preserve"> является преждевременным. Кроме того, т</w:t>
            </w:r>
            <w:r w:rsidR="000C34F7" w:rsidRPr="008161DD">
              <w:rPr>
                <w:rFonts w:ascii="Times New Roman" w:hAnsi="Times New Roman" w:cs="Times New Roman"/>
              </w:rPr>
              <w:t>ребуется доп</w:t>
            </w:r>
            <w:r w:rsidR="008161DD" w:rsidRPr="008161DD">
              <w:rPr>
                <w:rFonts w:ascii="Times New Roman" w:hAnsi="Times New Roman" w:cs="Times New Roman"/>
              </w:rPr>
              <w:t xml:space="preserve">олнительная </w:t>
            </w:r>
            <w:r w:rsidR="000C34F7" w:rsidRPr="008161DD">
              <w:rPr>
                <w:rFonts w:ascii="Times New Roman" w:hAnsi="Times New Roman" w:cs="Times New Roman"/>
              </w:rPr>
              <w:t>аргументация</w:t>
            </w:r>
            <w:r w:rsidR="008161DD" w:rsidRPr="008161DD">
              <w:rPr>
                <w:rFonts w:ascii="Times New Roman" w:hAnsi="Times New Roman" w:cs="Times New Roman"/>
              </w:rPr>
              <w:t xml:space="preserve"> целесообразности реализации данной инициативы</w:t>
            </w:r>
            <w:r w:rsidR="000C34F7" w:rsidRPr="008161DD">
              <w:rPr>
                <w:rFonts w:ascii="Times New Roman" w:hAnsi="Times New Roman" w:cs="Times New Roman"/>
              </w:rPr>
              <w:t>.</w:t>
            </w:r>
          </w:p>
          <w:p w14:paraId="15FA2CE6" w14:textId="5045501F" w:rsidR="00CF7D0B" w:rsidRPr="00A95D69" w:rsidRDefault="008161DD" w:rsidP="00962BC0">
            <w:pPr>
              <w:jc w:val="both"/>
              <w:rPr>
                <w:rFonts w:ascii="Times New Roman" w:hAnsi="Times New Roman" w:cs="Times New Roman"/>
              </w:rPr>
            </w:pPr>
            <w:r w:rsidRPr="008161DD">
              <w:rPr>
                <w:rFonts w:ascii="Times New Roman" w:hAnsi="Times New Roman" w:cs="Times New Roman"/>
              </w:rPr>
              <w:t>Представитель ПАРТАД (П.</w:t>
            </w:r>
            <w:r w:rsidR="00112B52">
              <w:rPr>
                <w:rFonts w:ascii="Times New Roman" w:hAnsi="Times New Roman" w:cs="Times New Roman"/>
              </w:rPr>
              <w:t xml:space="preserve"> </w:t>
            </w:r>
            <w:r w:rsidR="00750E0C" w:rsidRPr="008161DD">
              <w:rPr>
                <w:rFonts w:ascii="Times New Roman" w:hAnsi="Times New Roman" w:cs="Times New Roman"/>
              </w:rPr>
              <w:t>Л</w:t>
            </w:r>
            <w:r w:rsidRPr="008161DD">
              <w:rPr>
                <w:rFonts w:ascii="Times New Roman" w:hAnsi="Times New Roman" w:cs="Times New Roman"/>
              </w:rPr>
              <w:t>а</w:t>
            </w:r>
            <w:r w:rsidR="00750E0C" w:rsidRPr="008161DD">
              <w:rPr>
                <w:rFonts w:ascii="Times New Roman" w:hAnsi="Times New Roman" w:cs="Times New Roman"/>
              </w:rPr>
              <w:t>нсков</w:t>
            </w:r>
            <w:r w:rsidRPr="008161DD">
              <w:rPr>
                <w:rFonts w:ascii="Times New Roman" w:hAnsi="Times New Roman" w:cs="Times New Roman"/>
              </w:rPr>
              <w:t>) обратил внимание участников встречи на</w:t>
            </w:r>
            <w:r w:rsidR="00750E0C" w:rsidRPr="008161DD">
              <w:rPr>
                <w:rFonts w:ascii="Times New Roman" w:hAnsi="Times New Roman" w:cs="Times New Roman"/>
              </w:rPr>
              <w:t xml:space="preserve"> риск мон</w:t>
            </w:r>
            <w:r w:rsidR="00D51D8F" w:rsidRPr="008161DD">
              <w:rPr>
                <w:rFonts w:ascii="Times New Roman" w:hAnsi="Times New Roman" w:cs="Times New Roman"/>
              </w:rPr>
              <w:t>о</w:t>
            </w:r>
            <w:r w:rsidRPr="008161DD">
              <w:rPr>
                <w:rFonts w:ascii="Times New Roman" w:hAnsi="Times New Roman" w:cs="Times New Roman"/>
              </w:rPr>
              <w:t xml:space="preserve">полизации определенных функций в случае </w:t>
            </w:r>
            <w:r w:rsidR="00D51D8F" w:rsidRPr="008161DD">
              <w:rPr>
                <w:rFonts w:ascii="Times New Roman" w:hAnsi="Times New Roman" w:cs="Times New Roman"/>
              </w:rPr>
              <w:t>создани</w:t>
            </w:r>
            <w:r w:rsidRPr="008161DD">
              <w:rPr>
                <w:rFonts w:ascii="Times New Roman" w:hAnsi="Times New Roman" w:cs="Times New Roman"/>
              </w:rPr>
              <w:t>я «единых» инструме</w:t>
            </w:r>
            <w:r w:rsidR="00D51D8F" w:rsidRPr="008161DD">
              <w:rPr>
                <w:rFonts w:ascii="Times New Roman" w:hAnsi="Times New Roman" w:cs="Times New Roman"/>
              </w:rPr>
              <w:t xml:space="preserve">нтов. </w:t>
            </w:r>
            <w:r w:rsidR="00962BC0">
              <w:rPr>
                <w:rFonts w:ascii="Times New Roman" w:hAnsi="Times New Roman" w:cs="Times New Roman"/>
              </w:rPr>
              <w:t>При этом указанное предложение НРД</w:t>
            </w:r>
            <w:r w:rsidRPr="008161DD">
              <w:rPr>
                <w:rFonts w:ascii="Times New Roman" w:hAnsi="Times New Roman" w:cs="Times New Roman"/>
              </w:rPr>
              <w:t xml:space="preserve"> не был</w:t>
            </w:r>
            <w:r w:rsidR="00962BC0">
              <w:rPr>
                <w:rFonts w:ascii="Times New Roman" w:hAnsi="Times New Roman" w:cs="Times New Roman"/>
              </w:rPr>
              <w:t>о</w:t>
            </w:r>
            <w:r w:rsidRPr="008161DD">
              <w:rPr>
                <w:rFonts w:ascii="Times New Roman" w:hAnsi="Times New Roman" w:cs="Times New Roman"/>
              </w:rPr>
              <w:t xml:space="preserve"> предметом обсуждения с участниками рынка.</w:t>
            </w:r>
            <w:r>
              <w:rPr>
                <w:rFonts w:ascii="Times New Roman" w:hAnsi="Times New Roman" w:cs="Times New Roman"/>
              </w:rPr>
              <w:t xml:space="preserve"> </w:t>
            </w:r>
          </w:p>
        </w:tc>
      </w:tr>
      <w:tr w:rsidR="003B3E5F" w14:paraId="2BF64740" w14:textId="77777777" w:rsidTr="009D265E">
        <w:trPr>
          <w:trHeight w:val="400"/>
        </w:trPr>
        <w:tc>
          <w:tcPr>
            <w:tcW w:w="515" w:type="dxa"/>
          </w:tcPr>
          <w:p w14:paraId="44AEC1BE" w14:textId="77777777" w:rsidR="003B3E5F" w:rsidRDefault="003B3E5F" w:rsidP="003B3E5F">
            <w:pPr>
              <w:jc w:val="center"/>
              <w:rPr>
                <w:rFonts w:ascii="Times New Roman" w:hAnsi="Times New Roman" w:cs="Times New Roman"/>
              </w:rPr>
            </w:pPr>
            <w:r>
              <w:rPr>
                <w:rFonts w:ascii="Times New Roman" w:hAnsi="Times New Roman" w:cs="Times New Roman"/>
              </w:rPr>
              <w:lastRenderedPageBreak/>
              <w:t>28</w:t>
            </w:r>
          </w:p>
        </w:tc>
        <w:tc>
          <w:tcPr>
            <w:tcW w:w="2106" w:type="dxa"/>
          </w:tcPr>
          <w:p w14:paraId="7F4B5C74" w14:textId="77777777" w:rsidR="003B3E5F" w:rsidRDefault="003B3E5F" w:rsidP="003B3E5F">
            <w:pPr>
              <w:pStyle w:val="aa"/>
              <w:jc w:val="center"/>
              <w:rPr>
                <w:bCs/>
                <w:sz w:val="22"/>
                <w:szCs w:val="22"/>
              </w:rPr>
            </w:pPr>
            <w:r w:rsidRPr="00CF3796">
              <w:rPr>
                <w:bCs/>
                <w:sz w:val="22"/>
                <w:szCs w:val="22"/>
              </w:rPr>
              <w:t>Ассоциация «Россия»</w:t>
            </w:r>
          </w:p>
          <w:p w14:paraId="0926C475" w14:textId="77777777" w:rsidR="003B3E5F" w:rsidRPr="00780BDA" w:rsidRDefault="003B3E5F" w:rsidP="003B3E5F">
            <w:pPr>
              <w:jc w:val="center"/>
              <w:rPr>
                <w:rFonts w:ascii="Times New Roman" w:hAnsi="Times New Roman" w:cs="Times New Roman"/>
                <w:bCs/>
              </w:rPr>
            </w:pPr>
          </w:p>
        </w:tc>
        <w:tc>
          <w:tcPr>
            <w:tcW w:w="3053" w:type="dxa"/>
          </w:tcPr>
          <w:p w14:paraId="2F4B68CA" w14:textId="77777777" w:rsidR="003B3E5F" w:rsidRPr="00CF3796" w:rsidRDefault="003B3E5F" w:rsidP="003B3E5F">
            <w:pPr>
              <w:pStyle w:val="aa"/>
              <w:jc w:val="both"/>
              <w:rPr>
                <w:sz w:val="22"/>
                <w:szCs w:val="22"/>
              </w:rPr>
            </w:pPr>
            <w:r w:rsidRPr="00CF3796">
              <w:rPr>
                <w:bCs/>
                <w:sz w:val="22"/>
                <w:szCs w:val="22"/>
              </w:rPr>
              <w:t>Создание единого стандарта качества обслуживания в цифровых каналах</w:t>
            </w:r>
            <w:r>
              <w:rPr>
                <w:bCs/>
                <w:sz w:val="22"/>
                <w:szCs w:val="22"/>
              </w:rPr>
              <w:t>.</w:t>
            </w:r>
          </w:p>
        </w:tc>
        <w:tc>
          <w:tcPr>
            <w:tcW w:w="3543" w:type="dxa"/>
          </w:tcPr>
          <w:p w14:paraId="7AFFCE44" w14:textId="77777777" w:rsidR="003B3E5F" w:rsidRPr="00CF3796" w:rsidRDefault="003B3E5F" w:rsidP="003B3E5F">
            <w:pPr>
              <w:pStyle w:val="aa"/>
              <w:jc w:val="both"/>
              <w:rPr>
                <w:sz w:val="22"/>
                <w:szCs w:val="22"/>
              </w:rPr>
            </w:pPr>
            <w:r w:rsidRPr="00CF3796">
              <w:rPr>
                <w:sz w:val="22"/>
                <w:szCs w:val="22"/>
              </w:rPr>
              <w:t>Повсеместный переход на обслуживание клиентов on-line требует унификации стандартов доступности и качества всего спектра финансовых услуг, включая реализацию прав клиента на получение консультации и урегулирование вопросов или претензий с уполномоченными сотрудниками в разумные, установленные законом сроки.</w:t>
            </w:r>
          </w:p>
        </w:tc>
        <w:tc>
          <w:tcPr>
            <w:tcW w:w="5662" w:type="dxa"/>
          </w:tcPr>
          <w:p w14:paraId="42991272" w14:textId="77777777" w:rsidR="00C93B86" w:rsidRPr="00C93B86" w:rsidRDefault="00920014" w:rsidP="00C93B86">
            <w:pPr>
              <w:jc w:val="both"/>
              <w:rPr>
                <w:rFonts w:ascii="Times New Roman" w:hAnsi="Times New Roman" w:cs="Times New Roman"/>
              </w:rPr>
            </w:pPr>
            <w:r w:rsidRPr="00A95D69">
              <w:rPr>
                <w:rFonts w:ascii="Times New Roman" w:hAnsi="Times New Roman" w:cs="Times New Roman"/>
                <w:b/>
              </w:rPr>
              <w:t>РЕШИЛИ: не включ</w:t>
            </w:r>
            <w:r w:rsidR="00662B9E">
              <w:rPr>
                <w:rFonts w:ascii="Times New Roman" w:hAnsi="Times New Roman" w:cs="Times New Roman"/>
                <w:b/>
              </w:rPr>
              <w:t>а</w:t>
            </w:r>
            <w:r w:rsidRPr="00A95D69">
              <w:rPr>
                <w:rFonts w:ascii="Times New Roman" w:hAnsi="Times New Roman" w:cs="Times New Roman"/>
                <w:b/>
              </w:rPr>
              <w:t xml:space="preserve">ть в План реализации ОНРФР на </w:t>
            </w:r>
            <w:r w:rsidRPr="00A95D69">
              <w:rPr>
                <w:rFonts w:ascii="Times New Roman" w:eastAsia="Times New Roman" w:hAnsi="Times New Roman" w:cs="Times New Roman"/>
                <w:b/>
              </w:rPr>
              <w:t xml:space="preserve">2022 год. </w:t>
            </w:r>
            <w:r w:rsidRPr="00C93B86">
              <w:rPr>
                <w:rFonts w:ascii="Times New Roman" w:eastAsia="Times New Roman" w:hAnsi="Times New Roman" w:cs="Times New Roman"/>
              </w:rPr>
              <w:t>Вопрос тре</w:t>
            </w:r>
            <w:r w:rsidR="00C209F1" w:rsidRPr="00C93B86">
              <w:rPr>
                <w:rFonts w:ascii="Times New Roman" w:eastAsia="Times New Roman" w:hAnsi="Times New Roman" w:cs="Times New Roman"/>
              </w:rPr>
              <w:t xml:space="preserve">бует дополнительного обсуждения, </w:t>
            </w:r>
            <w:r w:rsidR="00662B9E" w:rsidRPr="00C93B86">
              <w:rPr>
                <w:rFonts w:ascii="Times New Roman" w:eastAsia="Times New Roman" w:hAnsi="Times New Roman" w:cs="Times New Roman"/>
              </w:rPr>
              <w:t>инициатору предложено пред</w:t>
            </w:r>
            <w:r w:rsidR="001E5D53">
              <w:rPr>
                <w:rFonts w:ascii="Times New Roman" w:eastAsia="Times New Roman" w:hAnsi="Times New Roman" w:cs="Times New Roman"/>
              </w:rPr>
              <w:t>о</w:t>
            </w:r>
            <w:r w:rsidR="00662B9E" w:rsidRPr="00C93B86">
              <w:rPr>
                <w:rFonts w:ascii="Times New Roman" w:eastAsia="Times New Roman" w:hAnsi="Times New Roman" w:cs="Times New Roman"/>
              </w:rPr>
              <w:t xml:space="preserve">ставить </w:t>
            </w:r>
            <w:r w:rsidR="00C209F1" w:rsidRPr="00C93B86">
              <w:rPr>
                <w:rFonts w:ascii="Times New Roman" w:eastAsia="Times New Roman" w:hAnsi="Times New Roman" w:cs="Times New Roman"/>
              </w:rPr>
              <w:t>доп</w:t>
            </w:r>
            <w:r w:rsidR="00662B9E" w:rsidRPr="00C93B86">
              <w:rPr>
                <w:rFonts w:ascii="Times New Roman" w:eastAsia="Times New Roman" w:hAnsi="Times New Roman" w:cs="Times New Roman"/>
              </w:rPr>
              <w:t>олнительные</w:t>
            </w:r>
            <w:r w:rsidR="00C209F1" w:rsidRPr="00C93B86">
              <w:rPr>
                <w:rFonts w:ascii="Times New Roman" w:eastAsia="Times New Roman" w:hAnsi="Times New Roman" w:cs="Times New Roman"/>
              </w:rPr>
              <w:t xml:space="preserve"> аргумент</w:t>
            </w:r>
            <w:r w:rsidR="00C93B86">
              <w:rPr>
                <w:rFonts w:ascii="Times New Roman" w:eastAsia="Times New Roman" w:hAnsi="Times New Roman" w:cs="Times New Roman"/>
              </w:rPr>
              <w:t>ы.</w:t>
            </w:r>
            <w:r w:rsidR="00C93B86" w:rsidRPr="00C93B86">
              <w:rPr>
                <w:rFonts w:ascii="Times New Roman" w:hAnsi="Times New Roman" w:cs="Times New Roman"/>
              </w:rPr>
              <w:t xml:space="preserve"> </w:t>
            </w:r>
            <w:r w:rsidR="00C93B86">
              <w:rPr>
                <w:rFonts w:ascii="Times New Roman" w:hAnsi="Times New Roman" w:cs="Times New Roman"/>
              </w:rPr>
              <w:t>Н</w:t>
            </w:r>
            <w:r w:rsidR="00C93B86" w:rsidRPr="00C93B86">
              <w:rPr>
                <w:rFonts w:ascii="Times New Roman" w:hAnsi="Times New Roman" w:cs="Times New Roman"/>
              </w:rPr>
              <w:t>еобходима позиция профильного департамента (ДИБ).</w:t>
            </w:r>
          </w:p>
          <w:p w14:paraId="0565701E" w14:textId="77777777" w:rsidR="00C93B86" w:rsidRDefault="00C93B86" w:rsidP="00920014">
            <w:pPr>
              <w:jc w:val="both"/>
              <w:rPr>
                <w:rFonts w:ascii="Times New Roman" w:hAnsi="Times New Roman" w:cs="Times New Roman"/>
                <w:b/>
              </w:rPr>
            </w:pPr>
          </w:p>
          <w:p w14:paraId="1F8AD411" w14:textId="77777777" w:rsidR="003B3E5F" w:rsidRPr="00A95D69" w:rsidRDefault="003B3E5F" w:rsidP="004155EB">
            <w:pPr>
              <w:jc w:val="both"/>
              <w:rPr>
                <w:rFonts w:ascii="Times New Roman" w:hAnsi="Times New Roman" w:cs="Times New Roman"/>
              </w:rPr>
            </w:pPr>
          </w:p>
        </w:tc>
      </w:tr>
      <w:tr w:rsidR="007978EC" w14:paraId="6B2BDC09" w14:textId="77777777" w:rsidTr="009D265E">
        <w:trPr>
          <w:trHeight w:val="400"/>
        </w:trPr>
        <w:tc>
          <w:tcPr>
            <w:tcW w:w="515" w:type="dxa"/>
          </w:tcPr>
          <w:p w14:paraId="22182922" w14:textId="77777777" w:rsidR="007978EC" w:rsidRDefault="007978EC" w:rsidP="007978EC">
            <w:pPr>
              <w:jc w:val="center"/>
              <w:rPr>
                <w:rFonts w:ascii="Times New Roman" w:hAnsi="Times New Roman" w:cs="Times New Roman"/>
              </w:rPr>
            </w:pPr>
            <w:r>
              <w:rPr>
                <w:rFonts w:ascii="Times New Roman" w:hAnsi="Times New Roman" w:cs="Times New Roman"/>
              </w:rPr>
              <w:t>29</w:t>
            </w:r>
          </w:p>
        </w:tc>
        <w:tc>
          <w:tcPr>
            <w:tcW w:w="2106" w:type="dxa"/>
          </w:tcPr>
          <w:p w14:paraId="13EED0C0" w14:textId="77777777" w:rsidR="007978EC" w:rsidRDefault="007978EC" w:rsidP="007978EC">
            <w:pPr>
              <w:pStyle w:val="aa"/>
              <w:jc w:val="center"/>
              <w:rPr>
                <w:bCs/>
                <w:sz w:val="22"/>
                <w:szCs w:val="22"/>
              </w:rPr>
            </w:pPr>
            <w:r w:rsidRPr="00CF3796">
              <w:rPr>
                <w:bCs/>
                <w:sz w:val="22"/>
                <w:szCs w:val="22"/>
              </w:rPr>
              <w:t>Ассоциация «Россия»</w:t>
            </w:r>
          </w:p>
          <w:p w14:paraId="4BCB0F98" w14:textId="77777777" w:rsidR="007978EC" w:rsidRPr="00780BDA" w:rsidRDefault="007978EC" w:rsidP="007978EC">
            <w:pPr>
              <w:jc w:val="center"/>
              <w:rPr>
                <w:rFonts w:ascii="Times New Roman" w:hAnsi="Times New Roman" w:cs="Times New Roman"/>
                <w:bCs/>
              </w:rPr>
            </w:pPr>
          </w:p>
        </w:tc>
        <w:tc>
          <w:tcPr>
            <w:tcW w:w="3053" w:type="dxa"/>
          </w:tcPr>
          <w:p w14:paraId="48221CC0" w14:textId="77777777" w:rsidR="007978EC" w:rsidRPr="00CF3796" w:rsidRDefault="007978EC" w:rsidP="007978EC">
            <w:pPr>
              <w:pStyle w:val="aa"/>
              <w:jc w:val="both"/>
              <w:rPr>
                <w:sz w:val="22"/>
                <w:szCs w:val="22"/>
              </w:rPr>
            </w:pPr>
            <w:r w:rsidRPr="00CF3796">
              <w:rPr>
                <w:bCs/>
                <w:sz w:val="22"/>
                <w:szCs w:val="22"/>
              </w:rPr>
              <w:t xml:space="preserve">Повышение уровня безопасности при обмене информацией в цифровых </w:t>
            </w:r>
            <w:r w:rsidRPr="00CF3796">
              <w:rPr>
                <w:bCs/>
                <w:sz w:val="22"/>
                <w:szCs w:val="22"/>
              </w:rPr>
              <w:lastRenderedPageBreak/>
              <w:t>каналах. Усовершенствование систем безопасности и защиты персональных данных</w:t>
            </w:r>
            <w:r>
              <w:rPr>
                <w:bCs/>
                <w:sz w:val="22"/>
                <w:szCs w:val="22"/>
              </w:rPr>
              <w:t>.</w:t>
            </w:r>
          </w:p>
        </w:tc>
        <w:tc>
          <w:tcPr>
            <w:tcW w:w="3543" w:type="dxa"/>
          </w:tcPr>
          <w:p w14:paraId="5FB5C61E" w14:textId="77777777" w:rsidR="007978EC" w:rsidRPr="00CF3796" w:rsidRDefault="007978EC" w:rsidP="007978EC">
            <w:pPr>
              <w:pStyle w:val="aa"/>
              <w:jc w:val="both"/>
              <w:rPr>
                <w:sz w:val="22"/>
                <w:szCs w:val="22"/>
              </w:rPr>
            </w:pPr>
            <w:r w:rsidRPr="00CF3796">
              <w:rPr>
                <w:sz w:val="22"/>
                <w:szCs w:val="22"/>
              </w:rPr>
              <w:lastRenderedPageBreak/>
              <w:t xml:space="preserve">Развитие сервисов и технологий, использующих персональные данные клиентов, информацию об </w:t>
            </w:r>
            <w:r w:rsidRPr="00CF3796">
              <w:rPr>
                <w:sz w:val="22"/>
                <w:szCs w:val="22"/>
              </w:rPr>
              <w:lastRenderedPageBreak/>
              <w:t>их транзакциях, должно быть надежно защищено от атак и утечек данных.</w:t>
            </w:r>
          </w:p>
          <w:p w14:paraId="5B7E5AF7" w14:textId="77777777" w:rsidR="007978EC" w:rsidRPr="00CF3796" w:rsidRDefault="007978EC" w:rsidP="007978EC">
            <w:pPr>
              <w:pStyle w:val="aa"/>
              <w:jc w:val="both"/>
              <w:rPr>
                <w:sz w:val="22"/>
                <w:szCs w:val="22"/>
              </w:rPr>
            </w:pPr>
            <w:r w:rsidRPr="00CF3796">
              <w:rPr>
                <w:sz w:val="22"/>
                <w:szCs w:val="22"/>
              </w:rPr>
              <w:t>Развитие технологических платформ должно сопровождаться повышением уровня безопасности. Защита от мошеннических операций, в том числе путем предотвращения утечки персональных данных, повышает доходы банковской системы как напрямую, так и косвенно (за счет роста уровня доверия и лояльности к финансовым услугам и сервисам).</w:t>
            </w:r>
          </w:p>
        </w:tc>
        <w:tc>
          <w:tcPr>
            <w:tcW w:w="5662" w:type="dxa"/>
          </w:tcPr>
          <w:p w14:paraId="1974AF6B" w14:textId="77777777" w:rsidR="001E5D53" w:rsidRPr="00A95D69" w:rsidRDefault="00FA7B9D" w:rsidP="001E5D53">
            <w:pPr>
              <w:jc w:val="both"/>
              <w:rPr>
                <w:rFonts w:ascii="Times New Roman" w:hAnsi="Times New Roman" w:cs="Times New Roman"/>
              </w:rPr>
            </w:pPr>
            <w:r w:rsidRPr="00A95D69">
              <w:rPr>
                <w:rFonts w:ascii="Times New Roman" w:hAnsi="Times New Roman" w:cs="Times New Roman"/>
                <w:b/>
              </w:rPr>
              <w:lastRenderedPageBreak/>
              <w:t>РЕШИЛИ: не включ</w:t>
            </w:r>
            <w:r w:rsidR="001E5D53">
              <w:rPr>
                <w:rFonts w:ascii="Times New Roman" w:hAnsi="Times New Roman" w:cs="Times New Roman"/>
                <w:b/>
              </w:rPr>
              <w:t>а</w:t>
            </w:r>
            <w:r w:rsidRPr="00A95D69">
              <w:rPr>
                <w:rFonts w:ascii="Times New Roman" w:hAnsi="Times New Roman" w:cs="Times New Roman"/>
                <w:b/>
              </w:rPr>
              <w:t xml:space="preserve">ть в План реализации ОНРФР на </w:t>
            </w:r>
            <w:r w:rsidRPr="00A95D69">
              <w:rPr>
                <w:rFonts w:ascii="Times New Roman" w:eastAsia="Times New Roman" w:hAnsi="Times New Roman" w:cs="Times New Roman"/>
                <w:b/>
              </w:rPr>
              <w:t xml:space="preserve">2022 год. </w:t>
            </w:r>
            <w:r w:rsidRPr="001E5D53">
              <w:rPr>
                <w:rFonts w:ascii="Times New Roman" w:eastAsia="Times New Roman" w:hAnsi="Times New Roman" w:cs="Times New Roman"/>
              </w:rPr>
              <w:t>Вопрос требует дополн</w:t>
            </w:r>
            <w:r w:rsidR="001E5D53">
              <w:rPr>
                <w:rFonts w:ascii="Times New Roman" w:eastAsia="Times New Roman" w:hAnsi="Times New Roman" w:cs="Times New Roman"/>
              </w:rPr>
              <w:t xml:space="preserve">ительного </w:t>
            </w:r>
            <w:r w:rsidR="001E5D53">
              <w:rPr>
                <w:rFonts w:ascii="Times New Roman" w:eastAsia="Times New Roman" w:hAnsi="Times New Roman" w:cs="Times New Roman"/>
              </w:rPr>
              <w:lastRenderedPageBreak/>
              <w:t xml:space="preserve">обсуждения. Инициатору предложено предоставить дополнительную аргументацию. </w:t>
            </w:r>
          </w:p>
          <w:p w14:paraId="2C7A4EC0" w14:textId="77777777" w:rsidR="00B81C48" w:rsidRPr="00A95D69" w:rsidRDefault="00B81C48" w:rsidP="00FA7B9D">
            <w:pPr>
              <w:jc w:val="both"/>
              <w:rPr>
                <w:rFonts w:ascii="Times New Roman" w:hAnsi="Times New Roman" w:cs="Times New Roman"/>
              </w:rPr>
            </w:pPr>
          </w:p>
        </w:tc>
      </w:tr>
      <w:tr w:rsidR="00777C6E" w14:paraId="1DBD477D" w14:textId="77777777" w:rsidTr="00655A45">
        <w:trPr>
          <w:trHeight w:val="400"/>
        </w:trPr>
        <w:tc>
          <w:tcPr>
            <w:tcW w:w="515" w:type="dxa"/>
          </w:tcPr>
          <w:p w14:paraId="0CA53FA2" w14:textId="77777777" w:rsidR="00777C6E" w:rsidRDefault="00777C6E" w:rsidP="00777C6E">
            <w:pPr>
              <w:jc w:val="center"/>
              <w:rPr>
                <w:rFonts w:ascii="Times New Roman" w:hAnsi="Times New Roman" w:cs="Times New Roman"/>
              </w:rPr>
            </w:pPr>
            <w:r>
              <w:rPr>
                <w:rFonts w:ascii="Times New Roman" w:hAnsi="Times New Roman" w:cs="Times New Roman"/>
              </w:rPr>
              <w:lastRenderedPageBreak/>
              <w:t>30</w:t>
            </w:r>
          </w:p>
        </w:tc>
        <w:tc>
          <w:tcPr>
            <w:tcW w:w="2106" w:type="dxa"/>
          </w:tcPr>
          <w:p w14:paraId="3A86CECB" w14:textId="77777777" w:rsidR="00777C6E" w:rsidRDefault="00777C6E" w:rsidP="00777C6E">
            <w:pPr>
              <w:pStyle w:val="aa"/>
              <w:jc w:val="center"/>
              <w:rPr>
                <w:bCs/>
                <w:sz w:val="22"/>
                <w:szCs w:val="22"/>
              </w:rPr>
            </w:pPr>
            <w:r w:rsidRPr="005B5B2B">
              <w:rPr>
                <w:bCs/>
                <w:sz w:val="22"/>
                <w:szCs w:val="22"/>
              </w:rPr>
              <w:t>Ассоциация «Россия»</w:t>
            </w:r>
          </w:p>
          <w:p w14:paraId="60B80A46" w14:textId="77777777" w:rsidR="00777C6E" w:rsidRPr="00780BDA" w:rsidRDefault="00777C6E" w:rsidP="00777C6E">
            <w:pPr>
              <w:jc w:val="center"/>
              <w:rPr>
                <w:rFonts w:ascii="Times New Roman" w:hAnsi="Times New Roman" w:cs="Times New Roman"/>
                <w:bCs/>
              </w:rPr>
            </w:pPr>
          </w:p>
        </w:tc>
        <w:tc>
          <w:tcPr>
            <w:tcW w:w="3053" w:type="dxa"/>
          </w:tcPr>
          <w:p w14:paraId="0F6F190B" w14:textId="77777777" w:rsidR="00777C6E" w:rsidRPr="005B5B2B" w:rsidRDefault="00777C6E" w:rsidP="00777C6E">
            <w:pPr>
              <w:pStyle w:val="aa"/>
              <w:jc w:val="both"/>
              <w:rPr>
                <w:sz w:val="22"/>
                <w:szCs w:val="22"/>
              </w:rPr>
            </w:pPr>
            <w:r w:rsidRPr="005B5B2B">
              <w:rPr>
                <w:bCs/>
                <w:sz w:val="22"/>
                <w:szCs w:val="22"/>
              </w:rPr>
              <w:t>Развитие инструментов для доступа на финансовые рынки физических лиц</w:t>
            </w:r>
            <w:r>
              <w:rPr>
                <w:bCs/>
                <w:sz w:val="22"/>
                <w:szCs w:val="22"/>
              </w:rPr>
              <w:t>.</w:t>
            </w:r>
          </w:p>
        </w:tc>
        <w:tc>
          <w:tcPr>
            <w:tcW w:w="3543" w:type="dxa"/>
            <w:vAlign w:val="bottom"/>
          </w:tcPr>
          <w:p w14:paraId="342066E8" w14:textId="77777777" w:rsidR="00777C6E" w:rsidRPr="005B5B2B" w:rsidRDefault="00777C6E" w:rsidP="00777C6E">
            <w:pPr>
              <w:pStyle w:val="aa"/>
              <w:jc w:val="both"/>
              <w:rPr>
                <w:sz w:val="22"/>
                <w:szCs w:val="22"/>
              </w:rPr>
            </w:pPr>
            <w:r w:rsidRPr="005B5B2B">
              <w:rPr>
                <w:sz w:val="22"/>
                <w:szCs w:val="22"/>
              </w:rPr>
              <w:t>Расширение инструментов и доступность финансовых рынков для массовых категорий граждан создаст предпосылки для притока инвестиций, роста соответствующих индексов, повысит доходность доступным физлицам финансовых инструментов в целом, смягчит отток средств физлиц из банковской системы в случае активного продвижения таких инструментов самими банками</w:t>
            </w:r>
            <w:r>
              <w:rPr>
                <w:sz w:val="22"/>
                <w:szCs w:val="22"/>
              </w:rPr>
              <w:t>.</w:t>
            </w:r>
          </w:p>
        </w:tc>
        <w:tc>
          <w:tcPr>
            <w:tcW w:w="5662" w:type="dxa"/>
          </w:tcPr>
          <w:p w14:paraId="5A1896B1" w14:textId="77777777" w:rsidR="00777C6E" w:rsidRPr="00A95D69" w:rsidRDefault="00FA7B9D" w:rsidP="00FA7B9D">
            <w:pPr>
              <w:jc w:val="both"/>
              <w:rPr>
                <w:rFonts w:ascii="Times New Roman" w:hAnsi="Times New Roman" w:cs="Times New Roman"/>
              </w:rPr>
            </w:pPr>
            <w:r w:rsidRPr="00A95D69">
              <w:rPr>
                <w:rFonts w:ascii="Times New Roman" w:hAnsi="Times New Roman" w:cs="Times New Roman"/>
                <w:b/>
              </w:rPr>
              <w:t>РЕШИЛИ: не включ</w:t>
            </w:r>
            <w:r w:rsidR="00382028">
              <w:rPr>
                <w:rFonts w:ascii="Times New Roman" w:hAnsi="Times New Roman" w:cs="Times New Roman"/>
                <w:b/>
              </w:rPr>
              <w:t>а</w:t>
            </w:r>
            <w:r w:rsidRPr="00A95D69">
              <w:rPr>
                <w:rFonts w:ascii="Times New Roman" w:hAnsi="Times New Roman" w:cs="Times New Roman"/>
                <w:b/>
              </w:rPr>
              <w:t xml:space="preserve">ть в План реализации ОНРФР на </w:t>
            </w:r>
            <w:r w:rsidRPr="00A95D69">
              <w:rPr>
                <w:rFonts w:ascii="Times New Roman" w:eastAsia="Times New Roman" w:hAnsi="Times New Roman" w:cs="Times New Roman"/>
                <w:b/>
              </w:rPr>
              <w:t xml:space="preserve">2022 год. </w:t>
            </w:r>
            <w:r w:rsidRPr="00382028">
              <w:rPr>
                <w:rFonts w:ascii="Times New Roman" w:eastAsia="Times New Roman" w:hAnsi="Times New Roman" w:cs="Times New Roman"/>
              </w:rPr>
              <w:t xml:space="preserve">Вопрос требует </w:t>
            </w:r>
            <w:r w:rsidR="00382028" w:rsidRPr="00382028">
              <w:rPr>
                <w:rFonts w:ascii="Times New Roman" w:eastAsia="Times New Roman" w:hAnsi="Times New Roman" w:cs="Times New Roman"/>
              </w:rPr>
              <w:t>дополнительного обсуждения. Инициатору предложено предоставить дополнительную аргу</w:t>
            </w:r>
            <w:r w:rsidR="00382028">
              <w:rPr>
                <w:rFonts w:ascii="Times New Roman" w:eastAsia="Times New Roman" w:hAnsi="Times New Roman" w:cs="Times New Roman"/>
              </w:rPr>
              <w:t>ментацию</w:t>
            </w:r>
            <w:r w:rsidRPr="00A95D69">
              <w:rPr>
                <w:rFonts w:ascii="Times New Roman" w:eastAsia="Times New Roman" w:hAnsi="Times New Roman" w:cs="Times New Roman"/>
                <w:b/>
              </w:rPr>
              <w:t>.</w:t>
            </w:r>
            <w:r w:rsidRPr="00A95D69">
              <w:rPr>
                <w:rFonts w:ascii="Times New Roman" w:hAnsi="Times New Roman" w:cs="Times New Roman"/>
              </w:rPr>
              <w:t xml:space="preserve"> </w:t>
            </w:r>
          </w:p>
          <w:p w14:paraId="7C59D7EB" w14:textId="77777777" w:rsidR="00B81C48" w:rsidRPr="00A95D69" w:rsidRDefault="00B81C48" w:rsidP="00FA7B9D">
            <w:pPr>
              <w:jc w:val="both"/>
              <w:rPr>
                <w:rFonts w:ascii="Times New Roman" w:hAnsi="Times New Roman" w:cs="Times New Roman"/>
              </w:rPr>
            </w:pPr>
          </w:p>
        </w:tc>
      </w:tr>
      <w:tr w:rsidR="00777C6E" w14:paraId="2F6B9158" w14:textId="77777777" w:rsidTr="00655A45">
        <w:trPr>
          <w:trHeight w:val="400"/>
        </w:trPr>
        <w:tc>
          <w:tcPr>
            <w:tcW w:w="14879" w:type="dxa"/>
            <w:gridSpan w:val="5"/>
          </w:tcPr>
          <w:p w14:paraId="016C364B" w14:textId="77777777" w:rsidR="00777C6E" w:rsidRPr="00A95D69" w:rsidRDefault="00777C6E" w:rsidP="00777C6E">
            <w:pPr>
              <w:jc w:val="center"/>
              <w:rPr>
                <w:rFonts w:ascii="Times New Roman" w:hAnsi="Times New Roman" w:cs="Times New Roman"/>
              </w:rPr>
            </w:pPr>
            <w:r w:rsidRPr="00A95D69">
              <w:rPr>
                <w:rFonts w:ascii="Times New Roman" w:hAnsi="Times New Roman" w:cs="Times New Roman"/>
                <w:b/>
              </w:rPr>
              <w:t>Инициативы, не носящие стратегического характера</w:t>
            </w:r>
          </w:p>
        </w:tc>
      </w:tr>
      <w:tr w:rsidR="003576B2" w14:paraId="4DF185E6" w14:textId="77777777" w:rsidTr="009D265E">
        <w:trPr>
          <w:trHeight w:val="400"/>
        </w:trPr>
        <w:tc>
          <w:tcPr>
            <w:tcW w:w="515" w:type="dxa"/>
          </w:tcPr>
          <w:p w14:paraId="4CB3BC5A" w14:textId="77777777" w:rsidR="003576B2" w:rsidRDefault="003576B2" w:rsidP="003576B2">
            <w:pPr>
              <w:jc w:val="center"/>
              <w:rPr>
                <w:rFonts w:ascii="Times New Roman" w:hAnsi="Times New Roman" w:cs="Times New Roman"/>
              </w:rPr>
            </w:pPr>
            <w:r>
              <w:rPr>
                <w:rFonts w:ascii="Times New Roman" w:hAnsi="Times New Roman" w:cs="Times New Roman"/>
              </w:rPr>
              <w:t>31</w:t>
            </w:r>
          </w:p>
        </w:tc>
        <w:tc>
          <w:tcPr>
            <w:tcW w:w="2106" w:type="dxa"/>
          </w:tcPr>
          <w:p w14:paraId="264DB6CE" w14:textId="77777777" w:rsidR="003576B2" w:rsidRPr="00780BDA" w:rsidRDefault="003576B2" w:rsidP="003576B2">
            <w:pPr>
              <w:jc w:val="center"/>
              <w:rPr>
                <w:rFonts w:ascii="Times New Roman" w:hAnsi="Times New Roman" w:cs="Times New Roman"/>
                <w:bCs/>
              </w:rPr>
            </w:pPr>
            <w:r>
              <w:rPr>
                <w:rFonts w:ascii="Times New Roman" w:hAnsi="Times New Roman" w:cs="Times New Roman"/>
                <w:bCs/>
              </w:rPr>
              <w:t>АКРА</w:t>
            </w:r>
          </w:p>
        </w:tc>
        <w:tc>
          <w:tcPr>
            <w:tcW w:w="3053" w:type="dxa"/>
          </w:tcPr>
          <w:p w14:paraId="0E6AC06D" w14:textId="77777777" w:rsidR="003576B2" w:rsidRPr="00CF3796" w:rsidRDefault="003576B2" w:rsidP="003576B2">
            <w:pPr>
              <w:jc w:val="both"/>
              <w:rPr>
                <w:rStyle w:val="a4"/>
                <w:rFonts w:ascii="Times New Roman" w:hAnsi="Times New Roman"/>
              </w:rPr>
            </w:pPr>
            <w:r w:rsidRPr="00CF3796">
              <w:rPr>
                <w:rStyle w:val="a4"/>
                <w:rFonts w:ascii="Times New Roman" w:hAnsi="Times New Roman"/>
              </w:rPr>
              <w:t>Устранение барьеров развития рынка «зеленых» облигаций.</w:t>
            </w:r>
          </w:p>
          <w:p w14:paraId="3064C2EE" w14:textId="77777777" w:rsidR="003576B2" w:rsidRPr="00CF3796" w:rsidRDefault="003576B2" w:rsidP="003576B2">
            <w:pPr>
              <w:jc w:val="both"/>
              <w:rPr>
                <w:rStyle w:val="a4"/>
                <w:rFonts w:ascii="Times New Roman" w:hAnsi="Times New Roman"/>
              </w:rPr>
            </w:pPr>
          </w:p>
          <w:p w14:paraId="2496FA2E" w14:textId="77777777" w:rsidR="003576B2" w:rsidRPr="00CF3796" w:rsidRDefault="003576B2" w:rsidP="003576B2">
            <w:pPr>
              <w:jc w:val="both"/>
              <w:rPr>
                <w:rStyle w:val="a4"/>
                <w:rFonts w:ascii="Times New Roman" w:hAnsi="Times New Roman"/>
              </w:rPr>
            </w:pPr>
            <w:r w:rsidRPr="00CF3796">
              <w:rPr>
                <w:rStyle w:val="a4"/>
                <w:rFonts w:ascii="Times New Roman" w:hAnsi="Times New Roman"/>
              </w:rPr>
              <w:t xml:space="preserve">Предусмотреть требование верификации долговых инструментов, а не проектов, финансируемых с помощью выпусков финансовых инструментов, на предмет </w:t>
            </w:r>
            <w:r w:rsidRPr="00CF3796">
              <w:rPr>
                <w:rStyle w:val="a4"/>
                <w:rFonts w:ascii="Times New Roman" w:hAnsi="Times New Roman"/>
              </w:rPr>
              <w:lastRenderedPageBreak/>
              <w:t>соответствия международным принципам и стандартам в области экологи и/или зеленого финансирования и подходов эмитента к отбору проектов.</w:t>
            </w:r>
          </w:p>
          <w:p w14:paraId="4F0888C2" w14:textId="77777777" w:rsidR="003576B2" w:rsidRPr="00CF3796" w:rsidRDefault="003576B2" w:rsidP="003576B2">
            <w:pPr>
              <w:rPr>
                <w:rStyle w:val="a4"/>
                <w:rFonts w:ascii="Times New Roman" w:hAnsi="Times New Roman"/>
              </w:rPr>
            </w:pPr>
          </w:p>
          <w:p w14:paraId="15735059" w14:textId="77777777" w:rsidR="003576B2" w:rsidRPr="00CF3796" w:rsidRDefault="003576B2" w:rsidP="003576B2">
            <w:pPr>
              <w:jc w:val="both"/>
              <w:rPr>
                <w:rFonts w:ascii="Times New Roman" w:hAnsi="Times New Roman" w:cs="Times New Roman"/>
              </w:rPr>
            </w:pPr>
            <w:r w:rsidRPr="00CF3796">
              <w:rPr>
                <w:rStyle w:val="a4"/>
                <w:rFonts w:ascii="Times New Roman" w:hAnsi="Times New Roman"/>
              </w:rPr>
              <w:t>Отмена права владельца требовать немедленного выкупа облигаций в случае нецелевого использования и введение механизма увеличения стоимости заимствования для эмитентов, допустивших нецелевое использование средств, привлеченных с помощью «зеленых» облигаций.</w:t>
            </w:r>
          </w:p>
        </w:tc>
        <w:tc>
          <w:tcPr>
            <w:tcW w:w="3543" w:type="dxa"/>
          </w:tcPr>
          <w:p w14:paraId="03DE1FF5" w14:textId="77777777" w:rsidR="003576B2" w:rsidRPr="00CF3796" w:rsidRDefault="003576B2" w:rsidP="003576B2">
            <w:pPr>
              <w:jc w:val="both"/>
              <w:rPr>
                <w:rStyle w:val="a4"/>
                <w:rFonts w:ascii="Times New Roman" w:hAnsi="Times New Roman"/>
              </w:rPr>
            </w:pPr>
            <w:r w:rsidRPr="00CF3796">
              <w:rPr>
                <w:rStyle w:val="a4"/>
                <w:rFonts w:ascii="Times New Roman" w:hAnsi="Times New Roman"/>
              </w:rPr>
              <w:lastRenderedPageBreak/>
              <w:t xml:space="preserve">Снижение консервативности подхода российского регулирования (Положение 706-П Банка России от 19.12.2019) выпусков «зеленых» облигаций в части следующих аспектов, существенным образом снижающих привлекательность выпуска «зеленых» финансовых инструментов российскими </w:t>
            </w:r>
            <w:r w:rsidRPr="00CF3796">
              <w:rPr>
                <w:rStyle w:val="a4"/>
                <w:rFonts w:ascii="Times New Roman" w:hAnsi="Times New Roman"/>
              </w:rPr>
              <w:lastRenderedPageBreak/>
              <w:t>эмитентами и устранение ограничения возможности выпуска «зеленых» облигаций для финансирования будущих «зеленых» проектов с целью соответствия международным принципам и стандартам.</w:t>
            </w:r>
          </w:p>
          <w:p w14:paraId="7B7CA143" w14:textId="77777777" w:rsidR="003576B2" w:rsidRPr="00CF3796" w:rsidRDefault="003576B2" w:rsidP="003576B2">
            <w:pPr>
              <w:rPr>
                <w:rStyle w:val="a4"/>
                <w:rFonts w:ascii="Times New Roman" w:hAnsi="Times New Roman"/>
              </w:rPr>
            </w:pPr>
            <w:r w:rsidRPr="00CF3796">
              <w:rPr>
                <w:rStyle w:val="a4"/>
                <w:rFonts w:ascii="Times New Roman" w:hAnsi="Times New Roman"/>
              </w:rPr>
              <w:t>Снижение кредитного риска эмитента «зеленых» облигаций.</w:t>
            </w:r>
          </w:p>
          <w:p w14:paraId="77438E6F" w14:textId="77777777" w:rsidR="003576B2" w:rsidRPr="00CF3796" w:rsidRDefault="003576B2" w:rsidP="003576B2">
            <w:pPr>
              <w:jc w:val="both"/>
              <w:rPr>
                <w:rFonts w:ascii="Times New Roman" w:hAnsi="Times New Roman" w:cs="Times New Roman"/>
                <w:color w:val="000000" w:themeColor="text1"/>
              </w:rPr>
            </w:pPr>
            <w:r w:rsidRPr="00CF3796">
              <w:rPr>
                <w:rStyle w:val="a4"/>
                <w:rFonts w:ascii="Times New Roman" w:hAnsi="Times New Roman"/>
              </w:rPr>
              <w:t xml:space="preserve">Введение стимулирующих норм для участников регулирования, основанных на </w:t>
            </w:r>
            <w:r w:rsidRPr="00CF3796">
              <w:rPr>
                <w:rStyle w:val="a4"/>
                <w:rFonts w:ascii="Times New Roman" w:hAnsi="Times New Roman"/>
                <w:lang w:val="en-US"/>
              </w:rPr>
              <w:t>ESG</w:t>
            </w:r>
            <w:r w:rsidRPr="00CF3796">
              <w:rPr>
                <w:rStyle w:val="a4"/>
                <w:rFonts w:ascii="Times New Roman" w:hAnsi="Times New Roman"/>
              </w:rPr>
              <w:t>-оценках, присвоенных включенными в реестр кредитными рейтинговыми агентствами.</w:t>
            </w:r>
          </w:p>
        </w:tc>
        <w:tc>
          <w:tcPr>
            <w:tcW w:w="5662" w:type="dxa"/>
          </w:tcPr>
          <w:p w14:paraId="75BC2558" w14:textId="77777777" w:rsidR="00B249E0" w:rsidRPr="00A95D69" w:rsidRDefault="00B249E0" w:rsidP="00382028">
            <w:pPr>
              <w:jc w:val="both"/>
              <w:rPr>
                <w:rFonts w:ascii="Times New Roman" w:hAnsi="Times New Roman" w:cs="Times New Roman"/>
              </w:rPr>
            </w:pPr>
            <w:r w:rsidRPr="00A95D69">
              <w:rPr>
                <w:rFonts w:ascii="Times New Roman" w:hAnsi="Times New Roman" w:cs="Times New Roman"/>
                <w:b/>
              </w:rPr>
              <w:lastRenderedPageBreak/>
              <w:t>РЕШИЛИ: не включ</w:t>
            </w:r>
            <w:r w:rsidR="00C802DC" w:rsidRPr="00A95D69">
              <w:rPr>
                <w:rFonts w:ascii="Times New Roman" w:hAnsi="Times New Roman" w:cs="Times New Roman"/>
                <w:b/>
              </w:rPr>
              <w:t>а</w:t>
            </w:r>
            <w:r w:rsidRPr="00A95D69">
              <w:rPr>
                <w:rFonts w:ascii="Times New Roman" w:hAnsi="Times New Roman" w:cs="Times New Roman"/>
                <w:b/>
              </w:rPr>
              <w:t xml:space="preserve">ть в План реализации ОНРФР на </w:t>
            </w:r>
            <w:r w:rsidRPr="00A95D69">
              <w:rPr>
                <w:rFonts w:ascii="Times New Roman" w:eastAsia="Times New Roman" w:hAnsi="Times New Roman" w:cs="Times New Roman"/>
                <w:b/>
              </w:rPr>
              <w:t xml:space="preserve">2022 год. </w:t>
            </w:r>
            <w:r w:rsidR="00382028" w:rsidRPr="00382028">
              <w:rPr>
                <w:rFonts w:ascii="Times New Roman" w:eastAsia="Times New Roman" w:hAnsi="Times New Roman" w:cs="Times New Roman"/>
              </w:rPr>
              <w:t>Вопрос находится в проработке.</w:t>
            </w:r>
            <w:r w:rsidR="00382028">
              <w:rPr>
                <w:rFonts w:ascii="Times New Roman" w:eastAsia="Times New Roman" w:hAnsi="Times New Roman" w:cs="Times New Roman"/>
                <w:b/>
              </w:rPr>
              <w:t xml:space="preserve"> </w:t>
            </w:r>
          </w:p>
        </w:tc>
      </w:tr>
      <w:tr w:rsidR="00F5014D" w14:paraId="42F5BDAC" w14:textId="77777777" w:rsidTr="00655A45">
        <w:trPr>
          <w:trHeight w:val="400"/>
        </w:trPr>
        <w:tc>
          <w:tcPr>
            <w:tcW w:w="515" w:type="dxa"/>
          </w:tcPr>
          <w:p w14:paraId="45AA95CE" w14:textId="77777777" w:rsidR="00F5014D" w:rsidRDefault="00F5014D" w:rsidP="00F5014D">
            <w:pPr>
              <w:jc w:val="center"/>
              <w:rPr>
                <w:rFonts w:ascii="Times New Roman" w:hAnsi="Times New Roman" w:cs="Times New Roman"/>
              </w:rPr>
            </w:pPr>
            <w:r>
              <w:rPr>
                <w:rFonts w:ascii="Times New Roman" w:hAnsi="Times New Roman" w:cs="Times New Roman"/>
              </w:rPr>
              <w:t>32</w:t>
            </w:r>
          </w:p>
        </w:tc>
        <w:tc>
          <w:tcPr>
            <w:tcW w:w="2106" w:type="dxa"/>
          </w:tcPr>
          <w:p w14:paraId="3C41E417" w14:textId="77777777" w:rsidR="00F5014D" w:rsidRDefault="00F5014D" w:rsidP="00F5014D">
            <w:pPr>
              <w:pStyle w:val="aa"/>
              <w:spacing w:after="220"/>
              <w:jc w:val="center"/>
              <w:rPr>
                <w:bCs/>
                <w:sz w:val="22"/>
                <w:szCs w:val="22"/>
              </w:rPr>
            </w:pPr>
            <w:r w:rsidRPr="00CF3796">
              <w:rPr>
                <w:bCs/>
                <w:sz w:val="22"/>
                <w:szCs w:val="22"/>
              </w:rPr>
              <w:t>Ассоциация «Россия»</w:t>
            </w:r>
          </w:p>
          <w:p w14:paraId="46D8218B" w14:textId="77777777" w:rsidR="00F5014D" w:rsidRPr="00780BDA" w:rsidRDefault="00F5014D" w:rsidP="00F5014D">
            <w:pPr>
              <w:jc w:val="center"/>
              <w:rPr>
                <w:rFonts w:ascii="Times New Roman" w:hAnsi="Times New Roman" w:cs="Times New Roman"/>
                <w:bCs/>
              </w:rPr>
            </w:pPr>
          </w:p>
        </w:tc>
        <w:tc>
          <w:tcPr>
            <w:tcW w:w="3053" w:type="dxa"/>
          </w:tcPr>
          <w:p w14:paraId="6C8BAD81" w14:textId="77777777" w:rsidR="00F5014D" w:rsidRPr="00CF3796" w:rsidRDefault="00F5014D" w:rsidP="00F5014D">
            <w:pPr>
              <w:pStyle w:val="aa"/>
              <w:tabs>
                <w:tab w:val="left" w:pos="1714"/>
                <w:tab w:val="left" w:pos="3337"/>
              </w:tabs>
              <w:jc w:val="both"/>
              <w:rPr>
                <w:sz w:val="22"/>
                <w:szCs w:val="22"/>
              </w:rPr>
            </w:pPr>
            <w:r w:rsidRPr="00CF3796">
              <w:rPr>
                <w:bCs/>
                <w:sz w:val="22"/>
                <w:szCs w:val="22"/>
              </w:rPr>
              <w:t>Включение рейтингов всех</w:t>
            </w:r>
            <w:r w:rsidRPr="00CF3796">
              <w:rPr>
                <w:sz w:val="22"/>
                <w:szCs w:val="22"/>
              </w:rPr>
              <w:t xml:space="preserve"> </w:t>
            </w:r>
            <w:r w:rsidRPr="00CF3796">
              <w:rPr>
                <w:bCs/>
                <w:sz w:val="22"/>
                <w:szCs w:val="22"/>
              </w:rPr>
              <w:t>аккредитованных национальных</w:t>
            </w:r>
          </w:p>
          <w:p w14:paraId="458C302A" w14:textId="77777777" w:rsidR="00F5014D" w:rsidRPr="00CF3796" w:rsidRDefault="00F5014D" w:rsidP="00F5014D">
            <w:pPr>
              <w:pStyle w:val="aa"/>
              <w:jc w:val="both"/>
              <w:rPr>
                <w:sz w:val="22"/>
                <w:szCs w:val="22"/>
              </w:rPr>
            </w:pPr>
            <w:r w:rsidRPr="00CF3796">
              <w:rPr>
                <w:bCs/>
                <w:sz w:val="22"/>
                <w:szCs w:val="22"/>
              </w:rPr>
              <w:t>рейтинговых агентств в нормативные акты Банка России, регулирующие деятельность на финансовом рынке</w:t>
            </w:r>
            <w:r>
              <w:rPr>
                <w:bCs/>
                <w:sz w:val="22"/>
                <w:szCs w:val="22"/>
              </w:rPr>
              <w:t>.</w:t>
            </w:r>
          </w:p>
        </w:tc>
        <w:tc>
          <w:tcPr>
            <w:tcW w:w="3543" w:type="dxa"/>
            <w:vAlign w:val="center"/>
          </w:tcPr>
          <w:p w14:paraId="2E20904E" w14:textId="77777777" w:rsidR="00F5014D" w:rsidRPr="00CF3796" w:rsidRDefault="00F5014D" w:rsidP="00F5014D">
            <w:pPr>
              <w:pStyle w:val="aa"/>
              <w:jc w:val="both"/>
              <w:rPr>
                <w:sz w:val="22"/>
                <w:szCs w:val="22"/>
              </w:rPr>
            </w:pPr>
            <w:r w:rsidRPr="00CF3796">
              <w:rPr>
                <w:sz w:val="22"/>
                <w:szCs w:val="22"/>
              </w:rPr>
              <w:t>Включение в нормативное поле рейтингов отдельных аккредитованных рейтинговых агентств (АКРА и Эксперт РА) ограничивает конкуренцию. Расширение данного списка будет способствовать удешевлению услуг рейтингования эмитентов и отдельных выпусков ценных бумаг, оказывая влияние на стоимость заимствований, что особенно актуально в условиях активного развития фондового рынка и перевода средств физических лиц из традиционных депозитов в новые финансовые инструменты.</w:t>
            </w:r>
          </w:p>
        </w:tc>
        <w:tc>
          <w:tcPr>
            <w:tcW w:w="5662" w:type="dxa"/>
          </w:tcPr>
          <w:p w14:paraId="324CBA08" w14:textId="77777777" w:rsidR="00382028" w:rsidRDefault="00C802DC" w:rsidP="00C802DC">
            <w:pPr>
              <w:jc w:val="both"/>
              <w:rPr>
                <w:rFonts w:ascii="Times New Roman" w:eastAsia="Times New Roman" w:hAnsi="Times New Roman" w:cs="Times New Roman"/>
                <w:b/>
              </w:rPr>
            </w:pPr>
            <w:r w:rsidRPr="00A95D69">
              <w:rPr>
                <w:rFonts w:ascii="Times New Roman" w:hAnsi="Times New Roman" w:cs="Times New Roman"/>
                <w:b/>
              </w:rPr>
              <w:t xml:space="preserve">РЕШИЛИ: не включать в План реализации ОНРФР на </w:t>
            </w:r>
            <w:r w:rsidRPr="00A95D69">
              <w:rPr>
                <w:rFonts w:ascii="Times New Roman" w:eastAsia="Times New Roman" w:hAnsi="Times New Roman" w:cs="Times New Roman"/>
                <w:b/>
              </w:rPr>
              <w:t xml:space="preserve">2022 год. </w:t>
            </w:r>
            <w:r w:rsidR="00382028" w:rsidRPr="00382028">
              <w:rPr>
                <w:rFonts w:ascii="Times New Roman" w:eastAsia="Times New Roman" w:hAnsi="Times New Roman" w:cs="Times New Roman"/>
              </w:rPr>
              <w:t>Вопрос находится в проработке.</w:t>
            </w:r>
            <w:r w:rsidR="00382028">
              <w:rPr>
                <w:rFonts w:ascii="Times New Roman" w:eastAsia="Times New Roman" w:hAnsi="Times New Roman" w:cs="Times New Roman"/>
                <w:b/>
              </w:rPr>
              <w:t xml:space="preserve"> </w:t>
            </w:r>
          </w:p>
          <w:p w14:paraId="44899980" w14:textId="77777777" w:rsidR="00D90B0F" w:rsidRDefault="00D90B0F" w:rsidP="00C802DC">
            <w:pPr>
              <w:jc w:val="both"/>
              <w:rPr>
                <w:rFonts w:ascii="Times New Roman" w:eastAsia="Times New Roman" w:hAnsi="Times New Roman" w:cs="Times New Roman"/>
                <w:b/>
              </w:rPr>
            </w:pPr>
          </w:p>
          <w:p w14:paraId="0E1F9A0B" w14:textId="77777777" w:rsidR="00112B52" w:rsidRDefault="00382028" w:rsidP="00C802DC">
            <w:pPr>
              <w:jc w:val="both"/>
              <w:rPr>
                <w:rFonts w:ascii="Times New Roman" w:eastAsia="Times New Roman" w:hAnsi="Times New Roman" w:cs="Times New Roman"/>
                <w:b/>
              </w:rPr>
            </w:pPr>
            <w:r>
              <w:rPr>
                <w:rFonts w:ascii="Times New Roman" w:eastAsia="Times New Roman" w:hAnsi="Times New Roman" w:cs="Times New Roman"/>
                <w:b/>
              </w:rPr>
              <w:t xml:space="preserve">Ход обсуждения: </w:t>
            </w:r>
          </w:p>
          <w:p w14:paraId="6DD2A01C" w14:textId="7B425BD1" w:rsidR="00382028" w:rsidRPr="00EB6A1D" w:rsidRDefault="00112B52" w:rsidP="00C802DC">
            <w:pPr>
              <w:jc w:val="both"/>
              <w:rPr>
                <w:rFonts w:ascii="Times New Roman" w:eastAsia="Times New Roman" w:hAnsi="Times New Roman" w:cs="Times New Roman"/>
              </w:rPr>
            </w:pPr>
            <w:r>
              <w:rPr>
                <w:rFonts w:ascii="Times New Roman" w:eastAsia="Times New Roman" w:hAnsi="Times New Roman" w:cs="Times New Roman"/>
              </w:rPr>
              <w:t>П</w:t>
            </w:r>
            <w:r w:rsidR="00382028" w:rsidRPr="00EB6A1D">
              <w:rPr>
                <w:rFonts w:ascii="Times New Roman" w:eastAsia="Times New Roman" w:hAnsi="Times New Roman" w:cs="Times New Roman"/>
              </w:rPr>
              <w:t>редставитель ДИФР (О.</w:t>
            </w:r>
            <w:r>
              <w:rPr>
                <w:rFonts w:ascii="Times New Roman" w:eastAsia="Times New Roman" w:hAnsi="Times New Roman" w:cs="Times New Roman"/>
              </w:rPr>
              <w:t xml:space="preserve"> </w:t>
            </w:r>
            <w:r w:rsidR="00C802DC" w:rsidRPr="00EB6A1D">
              <w:rPr>
                <w:rFonts w:ascii="Times New Roman" w:eastAsia="Times New Roman" w:hAnsi="Times New Roman" w:cs="Times New Roman"/>
              </w:rPr>
              <w:t>Шиш</w:t>
            </w:r>
            <w:r w:rsidR="00382028" w:rsidRPr="00EB6A1D">
              <w:rPr>
                <w:rFonts w:ascii="Times New Roman" w:eastAsia="Times New Roman" w:hAnsi="Times New Roman" w:cs="Times New Roman"/>
              </w:rPr>
              <w:t>лянникова) сообщила, что указанная инициатива была предметом обсуждения в Минфине России. Достигнуты определенные договоренности.</w:t>
            </w:r>
          </w:p>
          <w:p w14:paraId="44553F7E" w14:textId="77777777" w:rsidR="00EB6A1D" w:rsidRPr="00EB6A1D" w:rsidRDefault="00382028" w:rsidP="00EB6A1D">
            <w:pPr>
              <w:jc w:val="both"/>
              <w:rPr>
                <w:rFonts w:ascii="Times New Roman" w:hAnsi="Times New Roman" w:cs="Times New Roman"/>
              </w:rPr>
            </w:pPr>
            <w:r w:rsidRPr="00EB6A1D">
              <w:rPr>
                <w:rFonts w:ascii="Times New Roman" w:eastAsia="Times New Roman" w:hAnsi="Times New Roman" w:cs="Times New Roman"/>
              </w:rPr>
              <w:t>Представители Ассоциации «Россия» предложили отразить ука</w:t>
            </w:r>
            <w:r w:rsidR="00EB6A1D" w:rsidRPr="00EB6A1D">
              <w:rPr>
                <w:rFonts w:ascii="Times New Roman" w:eastAsia="Times New Roman" w:hAnsi="Times New Roman" w:cs="Times New Roman"/>
              </w:rPr>
              <w:t xml:space="preserve">занный вопрос и возможные направления его реализации в описательной части ОНРФР. </w:t>
            </w:r>
            <w:r w:rsidR="00C802DC" w:rsidRPr="00EB6A1D">
              <w:rPr>
                <w:rFonts w:ascii="Times New Roman" w:eastAsia="Times New Roman" w:hAnsi="Times New Roman" w:cs="Times New Roman"/>
              </w:rPr>
              <w:t xml:space="preserve"> </w:t>
            </w:r>
          </w:p>
          <w:p w14:paraId="15719F37" w14:textId="77777777" w:rsidR="008B2B08" w:rsidRPr="00A95D69" w:rsidRDefault="008B2B08" w:rsidP="00C802DC">
            <w:pPr>
              <w:jc w:val="both"/>
              <w:rPr>
                <w:rFonts w:ascii="Times New Roman" w:hAnsi="Times New Roman" w:cs="Times New Roman"/>
              </w:rPr>
            </w:pPr>
          </w:p>
        </w:tc>
      </w:tr>
      <w:tr w:rsidR="00151093" w14:paraId="23A20827" w14:textId="77777777" w:rsidTr="009D265E">
        <w:trPr>
          <w:trHeight w:val="400"/>
        </w:trPr>
        <w:tc>
          <w:tcPr>
            <w:tcW w:w="515" w:type="dxa"/>
          </w:tcPr>
          <w:p w14:paraId="687A4E44" w14:textId="77777777" w:rsidR="00151093" w:rsidRDefault="00151093" w:rsidP="00151093">
            <w:pPr>
              <w:jc w:val="center"/>
              <w:rPr>
                <w:rFonts w:ascii="Times New Roman" w:hAnsi="Times New Roman" w:cs="Times New Roman"/>
              </w:rPr>
            </w:pPr>
            <w:r>
              <w:rPr>
                <w:rFonts w:ascii="Times New Roman" w:hAnsi="Times New Roman" w:cs="Times New Roman"/>
              </w:rPr>
              <w:t>33</w:t>
            </w:r>
          </w:p>
        </w:tc>
        <w:tc>
          <w:tcPr>
            <w:tcW w:w="2106" w:type="dxa"/>
          </w:tcPr>
          <w:p w14:paraId="37197E4A" w14:textId="77777777" w:rsidR="00151093" w:rsidRPr="00780BDA" w:rsidRDefault="00151093" w:rsidP="00151093">
            <w:pPr>
              <w:jc w:val="center"/>
              <w:rPr>
                <w:rFonts w:ascii="Times New Roman" w:hAnsi="Times New Roman" w:cs="Times New Roman"/>
                <w:bCs/>
              </w:rPr>
            </w:pPr>
            <w:r>
              <w:rPr>
                <w:rFonts w:ascii="Times New Roman" w:hAnsi="Times New Roman" w:cs="Times New Roman"/>
                <w:bCs/>
              </w:rPr>
              <w:t>АКРА</w:t>
            </w:r>
          </w:p>
        </w:tc>
        <w:tc>
          <w:tcPr>
            <w:tcW w:w="3053" w:type="dxa"/>
          </w:tcPr>
          <w:p w14:paraId="680EB2D3" w14:textId="77777777" w:rsidR="00151093" w:rsidRPr="005B5B2B" w:rsidRDefault="00151093" w:rsidP="00151093">
            <w:pPr>
              <w:jc w:val="both"/>
              <w:rPr>
                <w:rFonts w:ascii="Times New Roman" w:hAnsi="Times New Roman" w:cs="Times New Roman"/>
              </w:rPr>
            </w:pPr>
            <w:r w:rsidRPr="005B5B2B">
              <w:rPr>
                <w:rStyle w:val="a4"/>
                <w:rFonts w:ascii="Times New Roman" w:hAnsi="Times New Roman"/>
              </w:rPr>
              <w:t>Сопоставление шкал кредитных рейтиновых агентств</w:t>
            </w:r>
            <w:r>
              <w:rPr>
                <w:rStyle w:val="a4"/>
                <w:rFonts w:ascii="Times New Roman" w:hAnsi="Times New Roman"/>
              </w:rPr>
              <w:t>.</w:t>
            </w:r>
          </w:p>
        </w:tc>
        <w:tc>
          <w:tcPr>
            <w:tcW w:w="3543" w:type="dxa"/>
          </w:tcPr>
          <w:p w14:paraId="16EF2F9B" w14:textId="77777777" w:rsidR="00151093" w:rsidRPr="005B5B2B" w:rsidRDefault="00151093" w:rsidP="00151093">
            <w:pPr>
              <w:jc w:val="both"/>
              <w:rPr>
                <w:rFonts w:ascii="Times New Roman" w:hAnsi="Times New Roman" w:cs="Times New Roman"/>
                <w:color w:val="000000" w:themeColor="text1"/>
              </w:rPr>
            </w:pPr>
            <w:r w:rsidRPr="005B5B2B">
              <w:rPr>
                <w:rStyle w:val="a4"/>
                <w:rFonts w:ascii="Times New Roman" w:hAnsi="Times New Roman"/>
              </w:rPr>
              <w:t xml:space="preserve">Со стороны Банка России одновременно с внедрением процесса валидации методологий </w:t>
            </w:r>
            <w:r w:rsidRPr="005B5B2B">
              <w:rPr>
                <w:rStyle w:val="a4"/>
                <w:rFonts w:ascii="Times New Roman" w:hAnsi="Times New Roman"/>
              </w:rPr>
              <w:lastRenderedPageBreak/>
              <w:t>кредитных рейтинговых агентств проводить сопоставление рейтинговых шкал кредитных рейтинговых агентств на основании системы сопоставления рейтинговых шкал кредитных рейтинговых агентств (мэппинг) и публикацию результатов такого сопоставления с целью обеспечения законодательного определения уровня ограничений в соответствии с принимаемым уровнем риска.</w:t>
            </w:r>
          </w:p>
        </w:tc>
        <w:tc>
          <w:tcPr>
            <w:tcW w:w="5662" w:type="dxa"/>
          </w:tcPr>
          <w:p w14:paraId="710216D0" w14:textId="77777777" w:rsidR="007663AF" w:rsidRDefault="008B2B08" w:rsidP="00151093">
            <w:pPr>
              <w:jc w:val="both"/>
              <w:rPr>
                <w:rFonts w:ascii="Times New Roman" w:eastAsia="Times New Roman" w:hAnsi="Times New Roman" w:cs="Times New Roman"/>
                <w:b/>
              </w:rPr>
            </w:pPr>
            <w:r w:rsidRPr="00A95D69">
              <w:rPr>
                <w:rFonts w:ascii="Times New Roman" w:hAnsi="Times New Roman" w:cs="Times New Roman"/>
                <w:b/>
              </w:rPr>
              <w:lastRenderedPageBreak/>
              <w:t>РЕШИЛИ: не включ</w:t>
            </w:r>
            <w:r w:rsidR="00AD513F">
              <w:rPr>
                <w:rFonts w:ascii="Times New Roman" w:hAnsi="Times New Roman" w:cs="Times New Roman"/>
                <w:b/>
              </w:rPr>
              <w:t>а</w:t>
            </w:r>
            <w:r w:rsidRPr="00A95D69">
              <w:rPr>
                <w:rFonts w:ascii="Times New Roman" w:hAnsi="Times New Roman" w:cs="Times New Roman"/>
                <w:b/>
              </w:rPr>
              <w:t xml:space="preserve">ть в План реализации ОНРФР на </w:t>
            </w:r>
            <w:r w:rsidRPr="00A95D69">
              <w:rPr>
                <w:rFonts w:ascii="Times New Roman" w:eastAsia="Times New Roman" w:hAnsi="Times New Roman" w:cs="Times New Roman"/>
                <w:b/>
              </w:rPr>
              <w:t xml:space="preserve">2022 год. </w:t>
            </w:r>
          </w:p>
          <w:p w14:paraId="78320AAB" w14:textId="77777777" w:rsidR="00D90B0F" w:rsidRPr="00A95D69" w:rsidRDefault="00D90B0F" w:rsidP="00151093">
            <w:pPr>
              <w:jc w:val="both"/>
              <w:rPr>
                <w:rFonts w:ascii="Times New Roman" w:eastAsia="Times New Roman" w:hAnsi="Times New Roman" w:cs="Times New Roman"/>
                <w:b/>
              </w:rPr>
            </w:pPr>
          </w:p>
          <w:p w14:paraId="3BC967DF" w14:textId="77777777" w:rsidR="00112B52" w:rsidRDefault="00AD513F" w:rsidP="00AD513F">
            <w:pPr>
              <w:jc w:val="both"/>
              <w:rPr>
                <w:rFonts w:ascii="Times New Roman" w:eastAsia="Times New Roman" w:hAnsi="Times New Roman" w:cs="Times New Roman"/>
                <w:b/>
              </w:rPr>
            </w:pPr>
            <w:r>
              <w:rPr>
                <w:rFonts w:ascii="Times New Roman" w:eastAsia="Times New Roman" w:hAnsi="Times New Roman" w:cs="Times New Roman"/>
                <w:b/>
              </w:rPr>
              <w:lastRenderedPageBreak/>
              <w:t>Ход обсуждения</w:t>
            </w:r>
            <w:r w:rsidR="008B2B08" w:rsidRPr="00A95D69">
              <w:rPr>
                <w:rFonts w:ascii="Times New Roman" w:eastAsia="Times New Roman" w:hAnsi="Times New Roman" w:cs="Times New Roman"/>
                <w:b/>
              </w:rPr>
              <w:t xml:space="preserve">: </w:t>
            </w:r>
          </w:p>
          <w:p w14:paraId="32D02B8C" w14:textId="1A48E90E" w:rsidR="00AD513F" w:rsidRPr="001033F5" w:rsidRDefault="00112B52" w:rsidP="00AD513F">
            <w:pPr>
              <w:jc w:val="both"/>
              <w:rPr>
                <w:rFonts w:ascii="Times New Roman" w:eastAsia="Times New Roman" w:hAnsi="Times New Roman" w:cs="Times New Roman"/>
              </w:rPr>
            </w:pPr>
            <w:r>
              <w:rPr>
                <w:rFonts w:ascii="Times New Roman" w:eastAsia="Times New Roman" w:hAnsi="Times New Roman" w:cs="Times New Roman"/>
              </w:rPr>
              <w:t>П</w:t>
            </w:r>
            <w:r w:rsidR="00AD513F" w:rsidRPr="001033F5">
              <w:rPr>
                <w:rFonts w:ascii="Times New Roman" w:eastAsia="Times New Roman" w:hAnsi="Times New Roman" w:cs="Times New Roman"/>
              </w:rPr>
              <w:t>редставитель ДИФР (О.</w:t>
            </w:r>
            <w:r>
              <w:rPr>
                <w:rFonts w:ascii="Times New Roman" w:eastAsia="Times New Roman" w:hAnsi="Times New Roman" w:cs="Times New Roman"/>
              </w:rPr>
              <w:t xml:space="preserve"> </w:t>
            </w:r>
            <w:r w:rsidR="00AD513F" w:rsidRPr="001033F5">
              <w:rPr>
                <w:rFonts w:ascii="Times New Roman" w:eastAsia="Times New Roman" w:hAnsi="Times New Roman" w:cs="Times New Roman"/>
              </w:rPr>
              <w:t xml:space="preserve">Шишлянникова) обратила внимание участников встречи на то обстоятельство, что в соответствии с действующим законодательством Банку России предоставлено право осуществлять сопоставление шкал рейтинговых агентств. При этом ввиду недостаточности информации и данных установление для Банка России обязанности по сопоставлению шкал преждевременно. </w:t>
            </w:r>
            <w:r w:rsidR="00EA43F3" w:rsidRPr="001033F5">
              <w:rPr>
                <w:rFonts w:ascii="Times New Roman" w:eastAsia="Times New Roman" w:hAnsi="Times New Roman" w:cs="Times New Roman"/>
              </w:rPr>
              <w:t xml:space="preserve"> </w:t>
            </w:r>
          </w:p>
          <w:p w14:paraId="77236336" w14:textId="713F2546" w:rsidR="002A0D18" w:rsidRPr="00A95D69" w:rsidRDefault="00AD513F" w:rsidP="00112B52">
            <w:pPr>
              <w:jc w:val="both"/>
              <w:rPr>
                <w:rFonts w:ascii="Times New Roman" w:eastAsia="Times New Roman" w:hAnsi="Times New Roman" w:cs="Times New Roman"/>
                <w:b/>
              </w:rPr>
            </w:pPr>
            <w:r w:rsidRPr="001033F5">
              <w:rPr>
                <w:rFonts w:ascii="Times New Roman" w:eastAsia="Times New Roman" w:hAnsi="Times New Roman" w:cs="Times New Roman"/>
              </w:rPr>
              <w:t xml:space="preserve">Представителями </w:t>
            </w:r>
            <w:r w:rsidR="002A0D18" w:rsidRPr="001033F5">
              <w:rPr>
                <w:rFonts w:ascii="Times New Roman" w:eastAsia="Times New Roman" w:hAnsi="Times New Roman" w:cs="Times New Roman"/>
              </w:rPr>
              <w:t xml:space="preserve">АКРА </w:t>
            </w:r>
            <w:r w:rsidRPr="001033F5">
              <w:rPr>
                <w:rFonts w:ascii="Times New Roman" w:eastAsia="Times New Roman" w:hAnsi="Times New Roman" w:cs="Times New Roman"/>
              </w:rPr>
              <w:t>предложено</w:t>
            </w:r>
            <w:r w:rsidR="002A0D18" w:rsidRPr="001033F5">
              <w:rPr>
                <w:rFonts w:ascii="Times New Roman" w:eastAsia="Times New Roman" w:hAnsi="Times New Roman" w:cs="Times New Roman"/>
              </w:rPr>
              <w:t xml:space="preserve"> провести </w:t>
            </w:r>
            <w:r w:rsidRPr="001033F5">
              <w:rPr>
                <w:rFonts w:ascii="Times New Roman" w:eastAsia="Times New Roman" w:hAnsi="Times New Roman" w:cs="Times New Roman"/>
              </w:rPr>
              <w:t>отдельное обсуждение указанного вопроса</w:t>
            </w:r>
            <w:r w:rsidR="001033F5" w:rsidRPr="001033F5">
              <w:rPr>
                <w:rFonts w:ascii="Times New Roman" w:eastAsia="Times New Roman" w:hAnsi="Times New Roman" w:cs="Times New Roman"/>
              </w:rPr>
              <w:t xml:space="preserve"> и возможных подходов к решению имеющейся проблемы</w:t>
            </w:r>
            <w:r w:rsidR="002A0D18" w:rsidRPr="001033F5">
              <w:rPr>
                <w:rFonts w:ascii="Times New Roman" w:eastAsia="Times New Roman" w:hAnsi="Times New Roman" w:cs="Times New Roman"/>
              </w:rPr>
              <w:t xml:space="preserve"> с </w:t>
            </w:r>
            <w:r w:rsidRPr="001033F5">
              <w:rPr>
                <w:rFonts w:ascii="Times New Roman" w:eastAsia="Times New Roman" w:hAnsi="Times New Roman" w:cs="Times New Roman"/>
              </w:rPr>
              <w:t xml:space="preserve">другими </w:t>
            </w:r>
            <w:r w:rsidR="00112B52">
              <w:rPr>
                <w:rFonts w:ascii="Times New Roman" w:eastAsia="Times New Roman" w:hAnsi="Times New Roman" w:cs="Times New Roman"/>
              </w:rPr>
              <w:t>рейтинговыми агентствами</w:t>
            </w:r>
            <w:r w:rsidR="00D90B0F">
              <w:rPr>
                <w:rFonts w:ascii="Times New Roman" w:eastAsia="Times New Roman" w:hAnsi="Times New Roman" w:cs="Times New Roman"/>
              </w:rPr>
              <w:t xml:space="preserve"> и Банком России</w:t>
            </w:r>
            <w:r w:rsidR="002A0D18" w:rsidRPr="001033F5">
              <w:rPr>
                <w:rFonts w:ascii="Times New Roman" w:eastAsia="Times New Roman" w:hAnsi="Times New Roman" w:cs="Times New Roman"/>
              </w:rPr>
              <w:t>.</w:t>
            </w:r>
          </w:p>
        </w:tc>
      </w:tr>
      <w:tr w:rsidR="0077441C" w14:paraId="5FBA5C5F" w14:textId="77777777" w:rsidTr="009D265E">
        <w:trPr>
          <w:trHeight w:val="400"/>
        </w:trPr>
        <w:tc>
          <w:tcPr>
            <w:tcW w:w="515" w:type="dxa"/>
          </w:tcPr>
          <w:p w14:paraId="1A1F8BA0" w14:textId="77777777" w:rsidR="0077441C" w:rsidRDefault="0077441C" w:rsidP="0077441C">
            <w:pPr>
              <w:jc w:val="center"/>
              <w:rPr>
                <w:rFonts w:ascii="Times New Roman" w:hAnsi="Times New Roman" w:cs="Times New Roman"/>
              </w:rPr>
            </w:pPr>
            <w:r>
              <w:rPr>
                <w:rFonts w:ascii="Times New Roman" w:hAnsi="Times New Roman" w:cs="Times New Roman"/>
              </w:rPr>
              <w:lastRenderedPageBreak/>
              <w:t>34</w:t>
            </w:r>
          </w:p>
        </w:tc>
        <w:tc>
          <w:tcPr>
            <w:tcW w:w="2106" w:type="dxa"/>
          </w:tcPr>
          <w:p w14:paraId="473C293B" w14:textId="77777777" w:rsidR="0077441C" w:rsidRDefault="0077441C" w:rsidP="0077441C">
            <w:pPr>
              <w:jc w:val="center"/>
              <w:rPr>
                <w:rFonts w:ascii="Times New Roman" w:hAnsi="Times New Roman" w:cs="Times New Roman"/>
                <w:bCs/>
              </w:rPr>
            </w:pPr>
            <w:r>
              <w:rPr>
                <w:rFonts w:ascii="Times New Roman" w:hAnsi="Times New Roman" w:cs="Times New Roman"/>
                <w:bCs/>
              </w:rPr>
              <w:t>АКРА</w:t>
            </w:r>
          </w:p>
        </w:tc>
        <w:tc>
          <w:tcPr>
            <w:tcW w:w="3053" w:type="dxa"/>
          </w:tcPr>
          <w:p w14:paraId="6A06876F" w14:textId="77777777" w:rsidR="0077441C" w:rsidRPr="005B5B2B" w:rsidRDefault="0077441C" w:rsidP="0077441C">
            <w:pPr>
              <w:jc w:val="both"/>
              <w:rPr>
                <w:rFonts w:ascii="Times New Roman" w:hAnsi="Times New Roman" w:cs="Times New Roman"/>
              </w:rPr>
            </w:pPr>
            <w:r w:rsidRPr="005B5B2B">
              <w:rPr>
                <w:rStyle w:val="a4"/>
                <w:rFonts w:ascii="Times New Roman" w:hAnsi="Times New Roman"/>
              </w:rPr>
              <w:t>Разработка базового кодекса профессионального поведения для кредитных рейтинговых агентств</w:t>
            </w:r>
            <w:r w:rsidR="00A541AB">
              <w:rPr>
                <w:rStyle w:val="a4"/>
                <w:rFonts w:ascii="Times New Roman" w:hAnsi="Times New Roman"/>
              </w:rPr>
              <w:t>.</w:t>
            </w:r>
          </w:p>
        </w:tc>
        <w:tc>
          <w:tcPr>
            <w:tcW w:w="3543" w:type="dxa"/>
          </w:tcPr>
          <w:p w14:paraId="1786A6B6" w14:textId="77777777" w:rsidR="0077441C" w:rsidRPr="005B5B2B" w:rsidRDefault="0077441C" w:rsidP="0077441C">
            <w:pPr>
              <w:jc w:val="both"/>
              <w:rPr>
                <w:rStyle w:val="a4"/>
                <w:rFonts w:ascii="Times New Roman" w:hAnsi="Times New Roman"/>
              </w:rPr>
            </w:pPr>
            <w:r w:rsidRPr="005B5B2B">
              <w:rPr>
                <w:rStyle w:val="a4"/>
                <w:rFonts w:ascii="Times New Roman" w:hAnsi="Times New Roman"/>
              </w:rPr>
              <w:t>Со стороны Банка России инициировать разработку базового кодекса профессионального поведения для кредитных рейтинговых агентств с его дальнейшей публикацией для разработки на его основе кодексов кредитных рейтинговых агентств</w:t>
            </w:r>
            <w:r w:rsidR="00A541AB">
              <w:rPr>
                <w:rStyle w:val="a4"/>
                <w:rFonts w:ascii="Times New Roman" w:hAnsi="Times New Roman"/>
              </w:rPr>
              <w:t>.</w:t>
            </w:r>
          </w:p>
          <w:p w14:paraId="23B6517C" w14:textId="77777777" w:rsidR="0077441C" w:rsidRPr="005B5B2B" w:rsidRDefault="0077441C" w:rsidP="0077441C">
            <w:pPr>
              <w:rPr>
                <w:rStyle w:val="a4"/>
                <w:rFonts w:ascii="Times New Roman" w:hAnsi="Times New Roman"/>
              </w:rPr>
            </w:pPr>
          </w:p>
          <w:p w14:paraId="2460D2D2" w14:textId="77777777" w:rsidR="0077441C" w:rsidRPr="005B5B2B" w:rsidRDefault="0077441C" w:rsidP="0077441C">
            <w:pPr>
              <w:jc w:val="both"/>
              <w:rPr>
                <w:rFonts w:ascii="Times New Roman" w:hAnsi="Times New Roman" w:cs="Times New Roman"/>
                <w:color w:val="000000" w:themeColor="text1"/>
              </w:rPr>
            </w:pPr>
            <w:r w:rsidRPr="005B5B2B">
              <w:rPr>
                <w:rStyle w:val="a4"/>
                <w:rFonts w:ascii="Times New Roman" w:hAnsi="Times New Roman"/>
              </w:rPr>
              <w:t>Дальнейший контроль Банка России за соблюдением со стороны кредитных рейтинговых агентств положений кодекса профессиональной этики</w:t>
            </w:r>
            <w:r w:rsidR="00A541AB">
              <w:rPr>
                <w:rStyle w:val="a4"/>
                <w:rFonts w:ascii="Times New Roman" w:hAnsi="Times New Roman"/>
              </w:rPr>
              <w:t>.</w:t>
            </w:r>
          </w:p>
        </w:tc>
        <w:tc>
          <w:tcPr>
            <w:tcW w:w="5662" w:type="dxa"/>
          </w:tcPr>
          <w:p w14:paraId="318494C9" w14:textId="77777777" w:rsidR="00755876" w:rsidRPr="00CE71BC" w:rsidRDefault="003D10A5" w:rsidP="00755876">
            <w:pPr>
              <w:jc w:val="both"/>
              <w:rPr>
                <w:rFonts w:ascii="Times New Roman" w:eastAsia="Times New Roman" w:hAnsi="Times New Roman" w:cs="Times New Roman"/>
              </w:rPr>
            </w:pPr>
            <w:r w:rsidRPr="00A95D69">
              <w:rPr>
                <w:rFonts w:ascii="Times New Roman" w:hAnsi="Times New Roman" w:cs="Times New Roman"/>
                <w:b/>
              </w:rPr>
              <w:t>РЕШИЛИ: не включ</w:t>
            </w:r>
            <w:r w:rsidR="00CE71BC">
              <w:rPr>
                <w:rFonts w:ascii="Times New Roman" w:hAnsi="Times New Roman" w:cs="Times New Roman"/>
                <w:b/>
              </w:rPr>
              <w:t>а</w:t>
            </w:r>
            <w:r w:rsidRPr="00A95D69">
              <w:rPr>
                <w:rFonts w:ascii="Times New Roman" w:hAnsi="Times New Roman" w:cs="Times New Roman"/>
                <w:b/>
              </w:rPr>
              <w:t xml:space="preserve">ть в План реализации ОНРФР на </w:t>
            </w:r>
            <w:r w:rsidRPr="00A95D69">
              <w:rPr>
                <w:rFonts w:ascii="Times New Roman" w:eastAsia="Times New Roman" w:hAnsi="Times New Roman" w:cs="Times New Roman"/>
                <w:b/>
              </w:rPr>
              <w:t xml:space="preserve">2022 год. </w:t>
            </w:r>
            <w:r w:rsidR="00CE71BC" w:rsidRPr="00CE71BC">
              <w:rPr>
                <w:rFonts w:ascii="Times New Roman" w:eastAsia="Times New Roman" w:hAnsi="Times New Roman" w:cs="Times New Roman"/>
              </w:rPr>
              <w:t>Обсуждение данного вопроса, при необходимости, может быть продолжено в рамках работы Экспертного совета Банка России.</w:t>
            </w:r>
          </w:p>
          <w:p w14:paraId="464CBC56" w14:textId="77777777" w:rsidR="00CE71BC" w:rsidRPr="00A95D69" w:rsidRDefault="00CE71BC" w:rsidP="00CE71BC">
            <w:pPr>
              <w:jc w:val="both"/>
              <w:rPr>
                <w:rFonts w:ascii="Times New Roman" w:eastAsia="Times New Roman" w:hAnsi="Times New Roman" w:cs="Times New Roman"/>
                <w:b/>
              </w:rPr>
            </w:pPr>
          </w:p>
          <w:p w14:paraId="08E1F681" w14:textId="77777777" w:rsidR="0077441C" w:rsidRPr="00A95D69" w:rsidRDefault="0077441C" w:rsidP="00CE71BC">
            <w:pPr>
              <w:jc w:val="both"/>
              <w:rPr>
                <w:rFonts w:ascii="Times New Roman" w:hAnsi="Times New Roman" w:cs="Times New Roman"/>
              </w:rPr>
            </w:pPr>
          </w:p>
        </w:tc>
      </w:tr>
      <w:tr w:rsidR="001B5CE9" w14:paraId="60111EB9" w14:textId="77777777" w:rsidTr="00655A45">
        <w:trPr>
          <w:trHeight w:val="400"/>
        </w:trPr>
        <w:tc>
          <w:tcPr>
            <w:tcW w:w="14879" w:type="dxa"/>
            <w:gridSpan w:val="5"/>
          </w:tcPr>
          <w:p w14:paraId="0B769A7B" w14:textId="77777777" w:rsidR="001B5CE9" w:rsidRPr="00A95D69" w:rsidRDefault="001B5CE9" w:rsidP="001B5CE9">
            <w:pPr>
              <w:jc w:val="center"/>
              <w:rPr>
                <w:rFonts w:ascii="Times New Roman" w:hAnsi="Times New Roman" w:cs="Times New Roman"/>
              </w:rPr>
            </w:pPr>
            <w:r w:rsidRPr="00A95D69">
              <w:rPr>
                <w:rFonts w:ascii="Times New Roman" w:hAnsi="Times New Roman" w:cs="Times New Roman"/>
                <w:b/>
              </w:rPr>
              <w:t>Инициативы вне компетенции Банка России</w:t>
            </w:r>
          </w:p>
        </w:tc>
      </w:tr>
      <w:tr w:rsidR="001B5CE9" w14:paraId="4CE7E9CA" w14:textId="77777777" w:rsidTr="009D265E">
        <w:trPr>
          <w:trHeight w:val="400"/>
        </w:trPr>
        <w:tc>
          <w:tcPr>
            <w:tcW w:w="515" w:type="dxa"/>
          </w:tcPr>
          <w:p w14:paraId="0BD48856" w14:textId="77777777" w:rsidR="001B5CE9" w:rsidRDefault="001B5CE9" w:rsidP="001B5CE9">
            <w:pPr>
              <w:jc w:val="center"/>
              <w:rPr>
                <w:rFonts w:ascii="Times New Roman" w:hAnsi="Times New Roman" w:cs="Times New Roman"/>
              </w:rPr>
            </w:pPr>
            <w:r>
              <w:rPr>
                <w:rFonts w:ascii="Times New Roman" w:hAnsi="Times New Roman" w:cs="Times New Roman"/>
              </w:rPr>
              <w:t>35</w:t>
            </w:r>
          </w:p>
        </w:tc>
        <w:tc>
          <w:tcPr>
            <w:tcW w:w="2106" w:type="dxa"/>
          </w:tcPr>
          <w:p w14:paraId="737EF8A5" w14:textId="77777777" w:rsidR="001B5CE9" w:rsidRDefault="001B5CE9" w:rsidP="001B5CE9">
            <w:pPr>
              <w:jc w:val="center"/>
              <w:rPr>
                <w:rStyle w:val="a4"/>
                <w:rFonts w:ascii="Times New Roman" w:hAnsi="Times New Roman"/>
              </w:rPr>
            </w:pPr>
            <w:r w:rsidRPr="005B5B2B">
              <w:rPr>
                <w:rStyle w:val="a4"/>
                <w:rFonts w:ascii="Times New Roman" w:hAnsi="Times New Roman"/>
              </w:rPr>
              <w:t>Национальный расчетный депозитарий (НКО АО НРД)</w:t>
            </w:r>
          </w:p>
          <w:p w14:paraId="6915D4FD" w14:textId="77777777" w:rsidR="001B5CE9" w:rsidRDefault="001B5CE9" w:rsidP="001B5CE9">
            <w:pPr>
              <w:jc w:val="center"/>
              <w:rPr>
                <w:rStyle w:val="a4"/>
                <w:rFonts w:ascii="Times New Roman" w:hAnsi="Times New Roman"/>
              </w:rPr>
            </w:pPr>
          </w:p>
          <w:p w14:paraId="0598E247" w14:textId="77777777" w:rsidR="001B5CE9" w:rsidRDefault="001B5CE9" w:rsidP="001B5CE9">
            <w:pPr>
              <w:jc w:val="center"/>
              <w:rPr>
                <w:rFonts w:ascii="Times New Roman" w:hAnsi="Times New Roman" w:cs="Times New Roman"/>
                <w:bCs/>
              </w:rPr>
            </w:pPr>
          </w:p>
        </w:tc>
        <w:tc>
          <w:tcPr>
            <w:tcW w:w="3053" w:type="dxa"/>
          </w:tcPr>
          <w:p w14:paraId="552D74A4" w14:textId="77777777" w:rsidR="001B5CE9" w:rsidRPr="005B5B2B" w:rsidRDefault="001B5CE9" w:rsidP="001B5CE9">
            <w:pPr>
              <w:autoSpaceDE w:val="0"/>
              <w:autoSpaceDN w:val="0"/>
              <w:adjustRightInd w:val="0"/>
              <w:jc w:val="both"/>
              <w:rPr>
                <w:rStyle w:val="a4"/>
              </w:rPr>
            </w:pPr>
            <w:r w:rsidRPr="005B5B2B">
              <w:rPr>
                <w:rStyle w:val="a4"/>
                <w:rFonts w:ascii="Times New Roman" w:hAnsi="Times New Roman"/>
              </w:rPr>
              <w:t>Оптимизация функций налогового агент</w:t>
            </w:r>
            <w:r w:rsidRPr="005B5B2B">
              <w:rPr>
                <w:rStyle w:val="a4"/>
              </w:rPr>
              <w:t xml:space="preserve">а </w:t>
            </w:r>
            <w:r w:rsidRPr="005B5B2B">
              <w:rPr>
                <w:rStyle w:val="a4"/>
                <w:rFonts w:ascii="Times New Roman" w:hAnsi="Times New Roman"/>
              </w:rPr>
              <w:t>– участника финансового рынка</w:t>
            </w:r>
            <w:r w:rsidRPr="005B5B2B">
              <w:rPr>
                <w:rStyle w:val="a4"/>
              </w:rPr>
              <w:t>.</w:t>
            </w:r>
          </w:p>
          <w:p w14:paraId="4BE08FEB" w14:textId="77777777" w:rsidR="001B5CE9" w:rsidRPr="005B5B2B" w:rsidRDefault="001B5CE9" w:rsidP="001B5CE9">
            <w:pPr>
              <w:pStyle w:val="a5"/>
              <w:numPr>
                <w:ilvl w:val="0"/>
                <w:numId w:val="26"/>
              </w:numPr>
              <w:autoSpaceDE w:val="0"/>
              <w:autoSpaceDN w:val="0"/>
              <w:adjustRightInd w:val="0"/>
              <w:ind w:left="34" w:firstLine="326"/>
              <w:contextualSpacing w:val="0"/>
              <w:jc w:val="both"/>
              <w:rPr>
                <w:rFonts w:ascii="Times New Roman" w:hAnsi="Times New Roman"/>
              </w:rPr>
            </w:pPr>
            <w:r w:rsidRPr="005B5B2B">
              <w:rPr>
                <w:rFonts w:ascii="Times New Roman" w:hAnsi="Times New Roman"/>
              </w:rPr>
              <w:t xml:space="preserve">Реализация (возможно, на базе ФНС) сервиса, обеспечивающего в режиме </w:t>
            </w:r>
            <w:r w:rsidRPr="005B5B2B">
              <w:rPr>
                <w:rFonts w:ascii="Times New Roman" w:hAnsi="Times New Roman"/>
                <w:lang w:val="en-US"/>
              </w:rPr>
              <w:t>on</w:t>
            </w:r>
            <w:r w:rsidRPr="005B5B2B">
              <w:rPr>
                <w:rFonts w:ascii="Times New Roman" w:hAnsi="Times New Roman"/>
              </w:rPr>
              <w:t>-</w:t>
            </w:r>
            <w:r w:rsidRPr="005B5B2B">
              <w:rPr>
                <w:rFonts w:ascii="Times New Roman" w:hAnsi="Times New Roman"/>
                <w:lang w:val="en-US"/>
              </w:rPr>
              <w:t>line</w:t>
            </w:r>
            <w:r w:rsidRPr="005B5B2B">
              <w:rPr>
                <w:rFonts w:ascii="Times New Roman" w:hAnsi="Times New Roman"/>
              </w:rPr>
              <w:t xml:space="preserve"> получение информации о налоговом </w:t>
            </w:r>
            <w:r w:rsidRPr="005B5B2B">
              <w:rPr>
                <w:rFonts w:ascii="Times New Roman" w:hAnsi="Times New Roman"/>
              </w:rPr>
              <w:lastRenderedPageBreak/>
              <w:t>резидентстве физического лица.</w:t>
            </w:r>
          </w:p>
          <w:p w14:paraId="00FE0A22" w14:textId="77777777" w:rsidR="001B5CE9" w:rsidRPr="005B5B2B" w:rsidRDefault="001B5CE9" w:rsidP="001B5CE9">
            <w:pPr>
              <w:pStyle w:val="a5"/>
              <w:numPr>
                <w:ilvl w:val="0"/>
                <w:numId w:val="26"/>
              </w:numPr>
              <w:autoSpaceDE w:val="0"/>
              <w:autoSpaceDN w:val="0"/>
              <w:adjustRightInd w:val="0"/>
              <w:ind w:left="34" w:firstLine="326"/>
              <w:contextualSpacing w:val="0"/>
              <w:jc w:val="both"/>
              <w:rPr>
                <w:rFonts w:ascii="Times New Roman" w:hAnsi="Times New Roman"/>
              </w:rPr>
            </w:pPr>
            <w:r w:rsidRPr="005B5B2B">
              <w:rPr>
                <w:rFonts w:ascii="Times New Roman" w:hAnsi="Times New Roman"/>
              </w:rPr>
              <w:t>Упрощение порядка определения налогового резидентства физического лица, например, через признание того, что участники рынка руководствуются наличием определенных критериев, например, гражданство и наличие постоянного место жительства на территории РФ.</w:t>
            </w:r>
          </w:p>
          <w:p w14:paraId="2CD77313" w14:textId="77777777" w:rsidR="001B5CE9" w:rsidRPr="005B5B2B" w:rsidRDefault="001B5CE9" w:rsidP="001B5CE9">
            <w:pPr>
              <w:pStyle w:val="a5"/>
              <w:numPr>
                <w:ilvl w:val="0"/>
                <w:numId w:val="26"/>
              </w:numPr>
              <w:autoSpaceDE w:val="0"/>
              <w:autoSpaceDN w:val="0"/>
              <w:adjustRightInd w:val="0"/>
              <w:ind w:left="34" w:firstLine="326"/>
              <w:jc w:val="both"/>
              <w:rPr>
                <w:rFonts w:ascii="Times New Roman" w:hAnsi="Times New Roman" w:cs="Times New Roman"/>
              </w:rPr>
            </w:pPr>
            <w:r w:rsidRPr="005B5B2B">
              <w:rPr>
                <w:rFonts w:ascii="Times New Roman" w:hAnsi="Times New Roman"/>
              </w:rPr>
              <w:t xml:space="preserve">Для определения налогооблагаемой базы лицами, осуществляющими выкуп ценных бумаг в </w:t>
            </w:r>
            <w:r w:rsidRPr="005B5B2B">
              <w:rPr>
                <w:rStyle w:val="a4"/>
                <w:rFonts w:ascii="Times New Roman" w:hAnsi="Times New Roman"/>
              </w:rPr>
              <w:t xml:space="preserve">соответствии с </w:t>
            </w:r>
            <w:r w:rsidRPr="005B5B2B">
              <w:rPr>
                <w:rFonts w:ascii="Times New Roman" w:hAnsi="Times New Roman"/>
              </w:rPr>
              <w:t>Федеральным законом от 26.12.1995 № 208-ФЗ «Об акционерных обществах», руководствоваться информацией, полученной в электронном виде от лиц, осуществляющих учет прав на ценные бумаги.</w:t>
            </w:r>
          </w:p>
        </w:tc>
        <w:tc>
          <w:tcPr>
            <w:tcW w:w="3543" w:type="dxa"/>
          </w:tcPr>
          <w:p w14:paraId="606666A2" w14:textId="77777777" w:rsidR="001B5CE9" w:rsidRPr="005B5B2B" w:rsidRDefault="001B5CE9" w:rsidP="001B5CE9">
            <w:pPr>
              <w:jc w:val="both"/>
              <w:rPr>
                <w:rFonts w:ascii="Times New Roman" w:hAnsi="Times New Roman" w:cs="Times New Roman"/>
              </w:rPr>
            </w:pPr>
            <w:r w:rsidRPr="005B5B2B">
              <w:rPr>
                <w:rFonts w:ascii="Times New Roman" w:hAnsi="Times New Roman" w:cs="Times New Roman"/>
                <w:color w:val="000000" w:themeColor="text1"/>
              </w:rPr>
              <w:lastRenderedPageBreak/>
              <w:t xml:space="preserve">Получение участниками финансового рынка информации, необходимой для выполнения им функций налогового агента </w:t>
            </w:r>
            <w:r w:rsidRPr="005B5B2B">
              <w:rPr>
                <w:rStyle w:val="a4"/>
                <w:rFonts w:ascii="Times New Roman" w:hAnsi="Times New Roman"/>
              </w:rPr>
              <w:t xml:space="preserve">при выплате доходов по ценным бумагам, а также при удержании налогов при их выкупе в соответствии с </w:t>
            </w:r>
            <w:r w:rsidRPr="005B5B2B">
              <w:rPr>
                <w:rFonts w:ascii="Times New Roman" w:hAnsi="Times New Roman" w:cs="Times New Roman"/>
              </w:rPr>
              <w:t>Федеральным законом от 26.12.1995 № 208-ФЗ «Об акционерных обществах».</w:t>
            </w:r>
          </w:p>
          <w:p w14:paraId="537C4C2D" w14:textId="77777777" w:rsidR="001B5CE9" w:rsidRPr="005B5B2B" w:rsidRDefault="001B5CE9" w:rsidP="001B5CE9">
            <w:pPr>
              <w:jc w:val="both"/>
              <w:rPr>
                <w:rFonts w:ascii="Times New Roman" w:hAnsi="Times New Roman" w:cs="Times New Roman"/>
                <w:color w:val="000000" w:themeColor="text1"/>
              </w:rPr>
            </w:pPr>
            <w:r w:rsidRPr="005B5B2B">
              <w:rPr>
                <w:rFonts w:ascii="Times New Roman" w:hAnsi="Times New Roman" w:cs="Times New Roman"/>
              </w:rPr>
              <w:lastRenderedPageBreak/>
              <w:t xml:space="preserve">Ожидаемый результат: </w:t>
            </w:r>
            <w:r w:rsidRPr="005B5B2B">
              <w:rPr>
                <w:rStyle w:val="a4"/>
                <w:rFonts w:ascii="Times New Roman" w:hAnsi="Times New Roman"/>
              </w:rPr>
              <w:t>Отсутствие налоговых рисков при выполнении налоговым агентом своих функций и отсутствие стоп факторов в использовании электронного взаимодействия  при выкупе ценных бумаг в соответствии с  Федеральным законом от 26.12.1995 № 208-ФЗ «Об акционерных обществах»</w:t>
            </w:r>
            <w:r w:rsidRPr="005B5B2B">
              <w:rPr>
                <w:rStyle w:val="a4"/>
              </w:rPr>
              <w:t>.</w:t>
            </w:r>
          </w:p>
        </w:tc>
        <w:tc>
          <w:tcPr>
            <w:tcW w:w="5662" w:type="dxa"/>
          </w:tcPr>
          <w:p w14:paraId="62832B1E" w14:textId="77777777" w:rsidR="003D10A5" w:rsidRPr="00A95D69" w:rsidRDefault="003D10A5" w:rsidP="003D10A5">
            <w:pPr>
              <w:jc w:val="both"/>
              <w:rPr>
                <w:rFonts w:ascii="Times New Roman" w:eastAsia="Times New Roman" w:hAnsi="Times New Roman" w:cs="Times New Roman"/>
                <w:b/>
              </w:rPr>
            </w:pPr>
            <w:r w:rsidRPr="00A95D69">
              <w:rPr>
                <w:rFonts w:ascii="Times New Roman" w:hAnsi="Times New Roman" w:cs="Times New Roman"/>
                <w:b/>
              </w:rPr>
              <w:lastRenderedPageBreak/>
              <w:t>РЕШИЛИ: не включ</w:t>
            </w:r>
            <w:r w:rsidR="00BF17E9">
              <w:rPr>
                <w:rFonts w:ascii="Times New Roman" w:hAnsi="Times New Roman" w:cs="Times New Roman"/>
                <w:b/>
              </w:rPr>
              <w:t>а</w:t>
            </w:r>
            <w:r w:rsidRPr="00A95D69">
              <w:rPr>
                <w:rFonts w:ascii="Times New Roman" w:hAnsi="Times New Roman" w:cs="Times New Roman"/>
                <w:b/>
              </w:rPr>
              <w:t xml:space="preserve">ть в План реализации ОНРФР на </w:t>
            </w:r>
            <w:r w:rsidRPr="00A95D69">
              <w:rPr>
                <w:rFonts w:ascii="Times New Roman" w:eastAsia="Times New Roman" w:hAnsi="Times New Roman" w:cs="Times New Roman"/>
                <w:b/>
              </w:rPr>
              <w:t xml:space="preserve">2022 год. </w:t>
            </w:r>
            <w:r w:rsidRPr="00BF17E9">
              <w:rPr>
                <w:rFonts w:ascii="Times New Roman" w:eastAsia="Times New Roman" w:hAnsi="Times New Roman" w:cs="Times New Roman"/>
              </w:rPr>
              <w:t xml:space="preserve">Вопрос </w:t>
            </w:r>
            <w:r w:rsidR="00E16534">
              <w:rPr>
                <w:rFonts w:ascii="Times New Roman" w:eastAsia="Times New Roman" w:hAnsi="Times New Roman" w:cs="Times New Roman"/>
              </w:rPr>
              <w:t>подлежит обсуждение и проработке</w:t>
            </w:r>
            <w:r w:rsidR="00755876" w:rsidRPr="00BF17E9">
              <w:rPr>
                <w:rFonts w:ascii="Times New Roman" w:eastAsia="Times New Roman" w:hAnsi="Times New Roman" w:cs="Times New Roman"/>
              </w:rPr>
              <w:t xml:space="preserve"> в Минфине России и ФНС России.</w:t>
            </w:r>
          </w:p>
          <w:p w14:paraId="5D1A16C2" w14:textId="77777777" w:rsidR="001B5CE9" w:rsidRPr="00A95D69" w:rsidRDefault="001B5CE9" w:rsidP="003D10A5">
            <w:pPr>
              <w:jc w:val="both"/>
              <w:rPr>
                <w:rFonts w:ascii="Times New Roman" w:hAnsi="Times New Roman" w:cs="Times New Roman"/>
              </w:rPr>
            </w:pPr>
          </w:p>
        </w:tc>
      </w:tr>
    </w:tbl>
    <w:p w14:paraId="7800D800" w14:textId="77777777" w:rsidR="009257DD" w:rsidRDefault="009257DD" w:rsidP="00C404E7">
      <w:pPr>
        <w:rPr>
          <w:rFonts w:ascii="Times New Roman" w:hAnsi="Times New Roman" w:cs="Times New Roman"/>
          <w:b/>
        </w:rPr>
      </w:pPr>
    </w:p>
    <w:p w14:paraId="536B6E3C" w14:textId="77777777" w:rsidR="00E8027D" w:rsidRDefault="00E8027D"/>
    <w:sectPr w:rsidR="00E8027D" w:rsidSect="0095039F">
      <w:headerReference w:type="default" r:id="rId8"/>
      <w:pgSz w:w="16838" w:h="11906" w:orient="landscape"/>
      <w:pgMar w:top="709"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B4F4D" w14:textId="77777777" w:rsidR="00662B9E" w:rsidRDefault="00662B9E" w:rsidP="009257DD">
      <w:pPr>
        <w:spacing w:after="0" w:line="240" w:lineRule="auto"/>
      </w:pPr>
      <w:r>
        <w:separator/>
      </w:r>
    </w:p>
  </w:endnote>
  <w:endnote w:type="continuationSeparator" w:id="0">
    <w:p w14:paraId="7EF35FB3" w14:textId="77777777" w:rsidR="00662B9E" w:rsidRDefault="00662B9E" w:rsidP="00925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4B699" w14:textId="77777777" w:rsidR="00662B9E" w:rsidRDefault="00662B9E" w:rsidP="009257DD">
      <w:pPr>
        <w:spacing w:after="0" w:line="240" w:lineRule="auto"/>
      </w:pPr>
      <w:r>
        <w:separator/>
      </w:r>
    </w:p>
  </w:footnote>
  <w:footnote w:type="continuationSeparator" w:id="0">
    <w:p w14:paraId="15FD33DE" w14:textId="77777777" w:rsidR="00662B9E" w:rsidRDefault="00662B9E" w:rsidP="009257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5438911"/>
      <w:docPartObj>
        <w:docPartGallery w:val="Page Numbers (Top of Page)"/>
        <w:docPartUnique/>
      </w:docPartObj>
    </w:sdtPr>
    <w:sdtEndPr/>
    <w:sdtContent>
      <w:p w14:paraId="1EB5D48F" w14:textId="77777777" w:rsidR="00662B9E" w:rsidRDefault="00662B9E">
        <w:pPr>
          <w:pStyle w:val="ab"/>
          <w:jc w:val="center"/>
        </w:pPr>
        <w:r>
          <w:fldChar w:fldCharType="begin"/>
        </w:r>
        <w:r>
          <w:instrText>PAGE   \* MERGEFORMAT</w:instrText>
        </w:r>
        <w:r>
          <w:fldChar w:fldCharType="separate"/>
        </w:r>
        <w:r w:rsidR="00655626">
          <w:rPr>
            <w:noProof/>
          </w:rPr>
          <w:t>6</w:t>
        </w:r>
        <w:r>
          <w:fldChar w:fldCharType="end"/>
        </w:r>
      </w:p>
    </w:sdtContent>
  </w:sdt>
  <w:p w14:paraId="40A84053" w14:textId="77777777" w:rsidR="00662B9E" w:rsidRDefault="00662B9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649E7"/>
    <w:multiLevelType w:val="hybridMultilevel"/>
    <w:tmpl w:val="2B7CA2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984093"/>
    <w:multiLevelType w:val="hybridMultilevel"/>
    <w:tmpl w:val="37EA5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1504CD"/>
    <w:multiLevelType w:val="hybridMultilevel"/>
    <w:tmpl w:val="9E0E0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917BC0"/>
    <w:multiLevelType w:val="hybridMultilevel"/>
    <w:tmpl w:val="41FCC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1201B3"/>
    <w:multiLevelType w:val="hybridMultilevel"/>
    <w:tmpl w:val="438C9CF4"/>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5" w15:restartNumberingAfterBreak="0">
    <w:nsid w:val="0B903D83"/>
    <w:multiLevelType w:val="hybridMultilevel"/>
    <w:tmpl w:val="6A828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6C5B44"/>
    <w:multiLevelType w:val="hybridMultilevel"/>
    <w:tmpl w:val="ABD831D8"/>
    <w:lvl w:ilvl="0" w:tplc="8870D808">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736316"/>
    <w:multiLevelType w:val="hybridMultilevel"/>
    <w:tmpl w:val="3774DF84"/>
    <w:lvl w:ilvl="0" w:tplc="04190001">
      <w:start w:val="1"/>
      <w:numFmt w:val="bullet"/>
      <w:lvlText w:val=""/>
      <w:lvlJc w:val="left"/>
      <w:pPr>
        <w:tabs>
          <w:tab w:val="num" w:pos="720"/>
        </w:tabs>
        <w:ind w:left="720" w:hanging="360"/>
      </w:pPr>
      <w:rPr>
        <w:rFonts w:ascii="Symbol" w:hAnsi="Symbol" w:hint="default"/>
      </w:rPr>
    </w:lvl>
    <w:lvl w:ilvl="1" w:tplc="23284010" w:tentative="1">
      <w:start w:val="1"/>
      <w:numFmt w:val="bullet"/>
      <w:lvlText w:val=""/>
      <w:lvlJc w:val="left"/>
      <w:pPr>
        <w:tabs>
          <w:tab w:val="num" w:pos="1440"/>
        </w:tabs>
        <w:ind w:left="1440" w:hanging="360"/>
      </w:pPr>
      <w:rPr>
        <w:rFonts w:ascii="Wingdings" w:hAnsi="Wingdings" w:hint="default"/>
      </w:rPr>
    </w:lvl>
    <w:lvl w:ilvl="2" w:tplc="061A630C" w:tentative="1">
      <w:start w:val="1"/>
      <w:numFmt w:val="bullet"/>
      <w:lvlText w:val=""/>
      <w:lvlJc w:val="left"/>
      <w:pPr>
        <w:tabs>
          <w:tab w:val="num" w:pos="2160"/>
        </w:tabs>
        <w:ind w:left="2160" w:hanging="360"/>
      </w:pPr>
      <w:rPr>
        <w:rFonts w:ascii="Wingdings" w:hAnsi="Wingdings" w:hint="default"/>
      </w:rPr>
    </w:lvl>
    <w:lvl w:ilvl="3" w:tplc="3606FB9E" w:tentative="1">
      <w:start w:val="1"/>
      <w:numFmt w:val="bullet"/>
      <w:lvlText w:val=""/>
      <w:lvlJc w:val="left"/>
      <w:pPr>
        <w:tabs>
          <w:tab w:val="num" w:pos="2880"/>
        </w:tabs>
        <w:ind w:left="2880" w:hanging="360"/>
      </w:pPr>
      <w:rPr>
        <w:rFonts w:ascii="Wingdings" w:hAnsi="Wingdings" w:hint="default"/>
      </w:rPr>
    </w:lvl>
    <w:lvl w:ilvl="4" w:tplc="6DF6E0C0" w:tentative="1">
      <w:start w:val="1"/>
      <w:numFmt w:val="bullet"/>
      <w:lvlText w:val=""/>
      <w:lvlJc w:val="left"/>
      <w:pPr>
        <w:tabs>
          <w:tab w:val="num" w:pos="3600"/>
        </w:tabs>
        <w:ind w:left="3600" w:hanging="360"/>
      </w:pPr>
      <w:rPr>
        <w:rFonts w:ascii="Wingdings" w:hAnsi="Wingdings" w:hint="default"/>
      </w:rPr>
    </w:lvl>
    <w:lvl w:ilvl="5" w:tplc="A57CFD06" w:tentative="1">
      <w:start w:val="1"/>
      <w:numFmt w:val="bullet"/>
      <w:lvlText w:val=""/>
      <w:lvlJc w:val="left"/>
      <w:pPr>
        <w:tabs>
          <w:tab w:val="num" w:pos="4320"/>
        </w:tabs>
        <w:ind w:left="4320" w:hanging="360"/>
      </w:pPr>
      <w:rPr>
        <w:rFonts w:ascii="Wingdings" w:hAnsi="Wingdings" w:hint="default"/>
      </w:rPr>
    </w:lvl>
    <w:lvl w:ilvl="6" w:tplc="7A14ECA6" w:tentative="1">
      <w:start w:val="1"/>
      <w:numFmt w:val="bullet"/>
      <w:lvlText w:val=""/>
      <w:lvlJc w:val="left"/>
      <w:pPr>
        <w:tabs>
          <w:tab w:val="num" w:pos="5040"/>
        </w:tabs>
        <w:ind w:left="5040" w:hanging="360"/>
      </w:pPr>
      <w:rPr>
        <w:rFonts w:ascii="Wingdings" w:hAnsi="Wingdings" w:hint="default"/>
      </w:rPr>
    </w:lvl>
    <w:lvl w:ilvl="7" w:tplc="3870A498" w:tentative="1">
      <w:start w:val="1"/>
      <w:numFmt w:val="bullet"/>
      <w:lvlText w:val=""/>
      <w:lvlJc w:val="left"/>
      <w:pPr>
        <w:tabs>
          <w:tab w:val="num" w:pos="5760"/>
        </w:tabs>
        <w:ind w:left="5760" w:hanging="360"/>
      </w:pPr>
      <w:rPr>
        <w:rFonts w:ascii="Wingdings" w:hAnsi="Wingdings" w:hint="default"/>
      </w:rPr>
    </w:lvl>
    <w:lvl w:ilvl="8" w:tplc="03926FC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585DB8"/>
    <w:multiLevelType w:val="hybridMultilevel"/>
    <w:tmpl w:val="430C8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4E32D5E"/>
    <w:multiLevelType w:val="hybridMultilevel"/>
    <w:tmpl w:val="9F54C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D12B37"/>
    <w:multiLevelType w:val="hybridMultilevel"/>
    <w:tmpl w:val="CC264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A93C72"/>
    <w:multiLevelType w:val="hybridMultilevel"/>
    <w:tmpl w:val="CC187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591178C"/>
    <w:multiLevelType w:val="hybridMultilevel"/>
    <w:tmpl w:val="01C4F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AAF6300"/>
    <w:multiLevelType w:val="hybridMultilevel"/>
    <w:tmpl w:val="82CAFC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C3E1AE1"/>
    <w:multiLevelType w:val="hybridMultilevel"/>
    <w:tmpl w:val="DA766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4DD6B4E"/>
    <w:multiLevelType w:val="hybridMultilevel"/>
    <w:tmpl w:val="D7AC6734"/>
    <w:lvl w:ilvl="0" w:tplc="99F62224">
      <w:start w:val="1"/>
      <w:numFmt w:val="decimal"/>
      <w:lvlText w:val="%1."/>
      <w:lvlJc w:val="left"/>
      <w:pPr>
        <w:ind w:left="720" w:hanging="360"/>
      </w:pPr>
      <w:rPr>
        <w:rFonts w:ascii="Times New Roman" w:hAnsi="Times New Roman" w:cs="Times New Roman"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8DC29E3"/>
    <w:multiLevelType w:val="hybridMultilevel"/>
    <w:tmpl w:val="D7009AEC"/>
    <w:lvl w:ilvl="0" w:tplc="EE7A473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57B6B0C"/>
    <w:multiLevelType w:val="hybridMultilevel"/>
    <w:tmpl w:val="72A0C2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452917"/>
    <w:multiLevelType w:val="hybridMultilevel"/>
    <w:tmpl w:val="0BCE6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70329C9"/>
    <w:multiLevelType w:val="hybridMultilevel"/>
    <w:tmpl w:val="ABE87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A1B4BE7"/>
    <w:multiLevelType w:val="hybridMultilevel"/>
    <w:tmpl w:val="4184D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E115224"/>
    <w:multiLevelType w:val="hybridMultilevel"/>
    <w:tmpl w:val="0394C0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29172A6"/>
    <w:multiLevelType w:val="hybridMultilevel"/>
    <w:tmpl w:val="1E26E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3D50904"/>
    <w:multiLevelType w:val="hybridMultilevel"/>
    <w:tmpl w:val="7F205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4C50C06"/>
    <w:multiLevelType w:val="hybridMultilevel"/>
    <w:tmpl w:val="FACE4D0A"/>
    <w:lvl w:ilvl="0" w:tplc="71367D86">
      <w:start w:val="1"/>
      <w:numFmt w:val="decimal"/>
      <w:lvlText w:val="%1."/>
      <w:lvlJc w:val="left"/>
      <w:pPr>
        <w:ind w:left="720" w:hanging="360"/>
      </w:pPr>
      <w:rPr>
        <w:rFonts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ACB12CD"/>
    <w:multiLevelType w:val="hybridMultilevel"/>
    <w:tmpl w:val="634A8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BBB0470"/>
    <w:multiLevelType w:val="hybridMultilevel"/>
    <w:tmpl w:val="CD7EE2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5"/>
  </w:num>
  <w:num w:numId="4">
    <w:abstractNumId w:val="25"/>
  </w:num>
  <w:num w:numId="5">
    <w:abstractNumId w:val="10"/>
  </w:num>
  <w:num w:numId="6">
    <w:abstractNumId w:val="2"/>
  </w:num>
  <w:num w:numId="7">
    <w:abstractNumId w:val="6"/>
  </w:num>
  <w:num w:numId="8">
    <w:abstractNumId w:val="11"/>
  </w:num>
  <w:num w:numId="9">
    <w:abstractNumId w:val="26"/>
  </w:num>
  <w:num w:numId="10">
    <w:abstractNumId w:val="19"/>
  </w:num>
  <w:num w:numId="11">
    <w:abstractNumId w:val="13"/>
  </w:num>
  <w:num w:numId="12">
    <w:abstractNumId w:val="20"/>
  </w:num>
  <w:num w:numId="13">
    <w:abstractNumId w:val="12"/>
  </w:num>
  <w:num w:numId="14">
    <w:abstractNumId w:val="21"/>
  </w:num>
  <w:num w:numId="15">
    <w:abstractNumId w:val="8"/>
  </w:num>
  <w:num w:numId="16">
    <w:abstractNumId w:val="18"/>
  </w:num>
  <w:num w:numId="17">
    <w:abstractNumId w:val="14"/>
  </w:num>
  <w:num w:numId="18">
    <w:abstractNumId w:val="7"/>
  </w:num>
  <w:num w:numId="19">
    <w:abstractNumId w:val="22"/>
  </w:num>
  <w:num w:numId="20">
    <w:abstractNumId w:val="15"/>
  </w:num>
  <w:num w:numId="21">
    <w:abstractNumId w:val="1"/>
  </w:num>
  <w:num w:numId="22">
    <w:abstractNumId w:val="16"/>
  </w:num>
  <w:num w:numId="23">
    <w:abstractNumId w:val="24"/>
  </w:num>
  <w:num w:numId="24">
    <w:abstractNumId w:val="4"/>
  </w:num>
  <w:num w:numId="25">
    <w:abstractNumId w:val="3"/>
  </w:num>
  <w:num w:numId="26">
    <w:abstractNumId w:val="23"/>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7DD"/>
    <w:rsid w:val="00000416"/>
    <w:rsid w:val="00001CC8"/>
    <w:rsid w:val="00011CAF"/>
    <w:rsid w:val="00012A5F"/>
    <w:rsid w:val="00024E9A"/>
    <w:rsid w:val="000262EC"/>
    <w:rsid w:val="0003619A"/>
    <w:rsid w:val="0004041B"/>
    <w:rsid w:val="000446AE"/>
    <w:rsid w:val="00044B13"/>
    <w:rsid w:val="00047414"/>
    <w:rsid w:val="0004790E"/>
    <w:rsid w:val="00053CF3"/>
    <w:rsid w:val="00062564"/>
    <w:rsid w:val="00065293"/>
    <w:rsid w:val="0006627F"/>
    <w:rsid w:val="00070D1C"/>
    <w:rsid w:val="00073963"/>
    <w:rsid w:val="00077828"/>
    <w:rsid w:val="00082373"/>
    <w:rsid w:val="00090315"/>
    <w:rsid w:val="0009383F"/>
    <w:rsid w:val="000A40C9"/>
    <w:rsid w:val="000A4975"/>
    <w:rsid w:val="000C008D"/>
    <w:rsid w:val="000C0F08"/>
    <w:rsid w:val="000C2397"/>
    <w:rsid w:val="000C34F7"/>
    <w:rsid w:val="000C3B57"/>
    <w:rsid w:val="000E4FD9"/>
    <w:rsid w:val="000E710D"/>
    <w:rsid w:val="000F0627"/>
    <w:rsid w:val="000F3332"/>
    <w:rsid w:val="000F65CF"/>
    <w:rsid w:val="000F6ED2"/>
    <w:rsid w:val="000F6F70"/>
    <w:rsid w:val="00100210"/>
    <w:rsid w:val="001033F5"/>
    <w:rsid w:val="001057D2"/>
    <w:rsid w:val="001100A1"/>
    <w:rsid w:val="00112B52"/>
    <w:rsid w:val="001147DB"/>
    <w:rsid w:val="00115E43"/>
    <w:rsid w:val="001200F0"/>
    <w:rsid w:val="001223DF"/>
    <w:rsid w:val="00135A32"/>
    <w:rsid w:val="00135AE0"/>
    <w:rsid w:val="0013677F"/>
    <w:rsid w:val="00136ACD"/>
    <w:rsid w:val="00137AEB"/>
    <w:rsid w:val="00141817"/>
    <w:rsid w:val="00143AB6"/>
    <w:rsid w:val="001449FF"/>
    <w:rsid w:val="00146A47"/>
    <w:rsid w:val="0015082B"/>
    <w:rsid w:val="00151093"/>
    <w:rsid w:val="001616C0"/>
    <w:rsid w:val="00174750"/>
    <w:rsid w:val="001755AA"/>
    <w:rsid w:val="0017707D"/>
    <w:rsid w:val="00177881"/>
    <w:rsid w:val="00180377"/>
    <w:rsid w:val="00181EF5"/>
    <w:rsid w:val="0018235E"/>
    <w:rsid w:val="001918D3"/>
    <w:rsid w:val="001A0519"/>
    <w:rsid w:val="001A2248"/>
    <w:rsid w:val="001A459D"/>
    <w:rsid w:val="001A4C29"/>
    <w:rsid w:val="001A4D6E"/>
    <w:rsid w:val="001A6969"/>
    <w:rsid w:val="001B5CE9"/>
    <w:rsid w:val="001C5E8B"/>
    <w:rsid w:val="001C731F"/>
    <w:rsid w:val="001D0B42"/>
    <w:rsid w:val="001D2205"/>
    <w:rsid w:val="001D3827"/>
    <w:rsid w:val="001E5D53"/>
    <w:rsid w:val="00216B56"/>
    <w:rsid w:val="00222113"/>
    <w:rsid w:val="00241AB5"/>
    <w:rsid w:val="00241BC3"/>
    <w:rsid w:val="002456CB"/>
    <w:rsid w:val="00246F36"/>
    <w:rsid w:val="00252E27"/>
    <w:rsid w:val="002646B4"/>
    <w:rsid w:val="00271324"/>
    <w:rsid w:val="00275822"/>
    <w:rsid w:val="00275F6E"/>
    <w:rsid w:val="002836FF"/>
    <w:rsid w:val="0028402F"/>
    <w:rsid w:val="0028559E"/>
    <w:rsid w:val="002862C3"/>
    <w:rsid w:val="0029094C"/>
    <w:rsid w:val="00292375"/>
    <w:rsid w:val="0029438B"/>
    <w:rsid w:val="00296E20"/>
    <w:rsid w:val="002A0D18"/>
    <w:rsid w:val="002A192C"/>
    <w:rsid w:val="002A1CCD"/>
    <w:rsid w:val="002A2C4D"/>
    <w:rsid w:val="002B13FB"/>
    <w:rsid w:val="002C5493"/>
    <w:rsid w:val="002C66E8"/>
    <w:rsid w:val="002E3AD3"/>
    <w:rsid w:val="002F03D7"/>
    <w:rsid w:val="002F0442"/>
    <w:rsid w:val="002F0BE8"/>
    <w:rsid w:val="002F1B37"/>
    <w:rsid w:val="002F3F2A"/>
    <w:rsid w:val="002F4846"/>
    <w:rsid w:val="002F54FE"/>
    <w:rsid w:val="00300EDB"/>
    <w:rsid w:val="00314AA9"/>
    <w:rsid w:val="003156A2"/>
    <w:rsid w:val="003172B8"/>
    <w:rsid w:val="00321217"/>
    <w:rsid w:val="0033120F"/>
    <w:rsid w:val="00340CDF"/>
    <w:rsid w:val="00341BBF"/>
    <w:rsid w:val="00344CF9"/>
    <w:rsid w:val="00347276"/>
    <w:rsid w:val="003479EA"/>
    <w:rsid w:val="003567D2"/>
    <w:rsid w:val="003576B2"/>
    <w:rsid w:val="00375025"/>
    <w:rsid w:val="00382028"/>
    <w:rsid w:val="00390458"/>
    <w:rsid w:val="003919A3"/>
    <w:rsid w:val="00392B8C"/>
    <w:rsid w:val="0039771B"/>
    <w:rsid w:val="003A2ACE"/>
    <w:rsid w:val="003A4996"/>
    <w:rsid w:val="003B37F6"/>
    <w:rsid w:val="003B3E5F"/>
    <w:rsid w:val="003C6659"/>
    <w:rsid w:val="003D10A5"/>
    <w:rsid w:val="003D789A"/>
    <w:rsid w:val="003E1A55"/>
    <w:rsid w:val="003E578B"/>
    <w:rsid w:val="003F0E3A"/>
    <w:rsid w:val="003F1E95"/>
    <w:rsid w:val="003F2D13"/>
    <w:rsid w:val="003F4815"/>
    <w:rsid w:val="00400450"/>
    <w:rsid w:val="00401A46"/>
    <w:rsid w:val="00402D06"/>
    <w:rsid w:val="0040551E"/>
    <w:rsid w:val="004155EB"/>
    <w:rsid w:val="00420DAE"/>
    <w:rsid w:val="00421A8A"/>
    <w:rsid w:val="0042391F"/>
    <w:rsid w:val="00434F7E"/>
    <w:rsid w:val="004360F9"/>
    <w:rsid w:val="004425D2"/>
    <w:rsid w:val="0044336E"/>
    <w:rsid w:val="00444581"/>
    <w:rsid w:val="0044741A"/>
    <w:rsid w:val="00452C8C"/>
    <w:rsid w:val="00454350"/>
    <w:rsid w:val="00455793"/>
    <w:rsid w:val="00462B0F"/>
    <w:rsid w:val="00464E6E"/>
    <w:rsid w:val="00466369"/>
    <w:rsid w:val="00472C03"/>
    <w:rsid w:val="00484507"/>
    <w:rsid w:val="004860D3"/>
    <w:rsid w:val="00496950"/>
    <w:rsid w:val="004A6C4C"/>
    <w:rsid w:val="004B0124"/>
    <w:rsid w:val="004B017F"/>
    <w:rsid w:val="004B1328"/>
    <w:rsid w:val="004D0499"/>
    <w:rsid w:val="004D63BD"/>
    <w:rsid w:val="004E0583"/>
    <w:rsid w:val="004F009A"/>
    <w:rsid w:val="004F03C8"/>
    <w:rsid w:val="004F250B"/>
    <w:rsid w:val="004F25E1"/>
    <w:rsid w:val="004F535D"/>
    <w:rsid w:val="005136D3"/>
    <w:rsid w:val="00516F1C"/>
    <w:rsid w:val="0052276A"/>
    <w:rsid w:val="00523080"/>
    <w:rsid w:val="005262CF"/>
    <w:rsid w:val="0053748A"/>
    <w:rsid w:val="005415F0"/>
    <w:rsid w:val="00544015"/>
    <w:rsid w:val="0054641F"/>
    <w:rsid w:val="005500C7"/>
    <w:rsid w:val="00553798"/>
    <w:rsid w:val="0055633C"/>
    <w:rsid w:val="00561079"/>
    <w:rsid w:val="00561D03"/>
    <w:rsid w:val="00563F24"/>
    <w:rsid w:val="00570B00"/>
    <w:rsid w:val="00582A03"/>
    <w:rsid w:val="00582E75"/>
    <w:rsid w:val="00593199"/>
    <w:rsid w:val="00593A11"/>
    <w:rsid w:val="00594C4D"/>
    <w:rsid w:val="00596840"/>
    <w:rsid w:val="0059743C"/>
    <w:rsid w:val="00597BFC"/>
    <w:rsid w:val="005A6302"/>
    <w:rsid w:val="005B1AD0"/>
    <w:rsid w:val="005B6B64"/>
    <w:rsid w:val="005C4A17"/>
    <w:rsid w:val="005F59C6"/>
    <w:rsid w:val="00602436"/>
    <w:rsid w:val="0060563B"/>
    <w:rsid w:val="006076CE"/>
    <w:rsid w:val="00613B4C"/>
    <w:rsid w:val="00615746"/>
    <w:rsid w:val="0061639C"/>
    <w:rsid w:val="00620D2B"/>
    <w:rsid w:val="00630B77"/>
    <w:rsid w:val="00634586"/>
    <w:rsid w:val="00634A77"/>
    <w:rsid w:val="00637405"/>
    <w:rsid w:val="00642AB1"/>
    <w:rsid w:val="00653E84"/>
    <w:rsid w:val="00655626"/>
    <w:rsid w:val="00655A45"/>
    <w:rsid w:val="00662B9E"/>
    <w:rsid w:val="00666509"/>
    <w:rsid w:val="00666DDE"/>
    <w:rsid w:val="00667A76"/>
    <w:rsid w:val="00667BEA"/>
    <w:rsid w:val="00682F01"/>
    <w:rsid w:val="00687643"/>
    <w:rsid w:val="00692BC8"/>
    <w:rsid w:val="00693AB7"/>
    <w:rsid w:val="00696462"/>
    <w:rsid w:val="0069695F"/>
    <w:rsid w:val="00697442"/>
    <w:rsid w:val="006A5995"/>
    <w:rsid w:val="006A5F44"/>
    <w:rsid w:val="006B1398"/>
    <w:rsid w:val="006B32A6"/>
    <w:rsid w:val="006B6906"/>
    <w:rsid w:val="006B7096"/>
    <w:rsid w:val="006B7858"/>
    <w:rsid w:val="006C0672"/>
    <w:rsid w:val="006C6B94"/>
    <w:rsid w:val="006D33A7"/>
    <w:rsid w:val="006D5756"/>
    <w:rsid w:val="006D6144"/>
    <w:rsid w:val="006D61F5"/>
    <w:rsid w:val="006D7C7A"/>
    <w:rsid w:val="006E01D7"/>
    <w:rsid w:val="006E4614"/>
    <w:rsid w:val="006F11E3"/>
    <w:rsid w:val="00700B56"/>
    <w:rsid w:val="007023F1"/>
    <w:rsid w:val="007048C9"/>
    <w:rsid w:val="00706BDD"/>
    <w:rsid w:val="007154E4"/>
    <w:rsid w:val="0072148E"/>
    <w:rsid w:val="00731BB1"/>
    <w:rsid w:val="00734E83"/>
    <w:rsid w:val="00736DA3"/>
    <w:rsid w:val="00737D34"/>
    <w:rsid w:val="00743A3B"/>
    <w:rsid w:val="007445BC"/>
    <w:rsid w:val="00750CE7"/>
    <w:rsid w:val="00750E0C"/>
    <w:rsid w:val="00752293"/>
    <w:rsid w:val="00752DB0"/>
    <w:rsid w:val="007542C9"/>
    <w:rsid w:val="00755876"/>
    <w:rsid w:val="0075697A"/>
    <w:rsid w:val="007604EA"/>
    <w:rsid w:val="00760C38"/>
    <w:rsid w:val="00761ECB"/>
    <w:rsid w:val="0076560C"/>
    <w:rsid w:val="007663AF"/>
    <w:rsid w:val="00767F0B"/>
    <w:rsid w:val="007730B7"/>
    <w:rsid w:val="0077441C"/>
    <w:rsid w:val="00774BF3"/>
    <w:rsid w:val="00774C15"/>
    <w:rsid w:val="00777C6E"/>
    <w:rsid w:val="00780BDA"/>
    <w:rsid w:val="007813E1"/>
    <w:rsid w:val="00784C95"/>
    <w:rsid w:val="0078516D"/>
    <w:rsid w:val="007959BE"/>
    <w:rsid w:val="007978EC"/>
    <w:rsid w:val="007A0648"/>
    <w:rsid w:val="007A0D50"/>
    <w:rsid w:val="007A58FB"/>
    <w:rsid w:val="007A7480"/>
    <w:rsid w:val="007C53CD"/>
    <w:rsid w:val="007C6542"/>
    <w:rsid w:val="007D2EF0"/>
    <w:rsid w:val="007D536B"/>
    <w:rsid w:val="007D7334"/>
    <w:rsid w:val="007E3BE9"/>
    <w:rsid w:val="007F3161"/>
    <w:rsid w:val="007F4F82"/>
    <w:rsid w:val="007F6A40"/>
    <w:rsid w:val="008005B5"/>
    <w:rsid w:val="00801269"/>
    <w:rsid w:val="008068C1"/>
    <w:rsid w:val="00807193"/>
    <w:rsid w:val="008161DD"/>
    <w:rsid w:val="00835582"/>
    <w:rsid w:val="00836535"/>
    <w:rsid w:val="00846BC5"/>
    <w:rsid w:val="00854433"/>
    <w:rsid w:val="00857588"/>
    <w:rsid w:val="00865188"/>
    <w:rsid w:val="008856F8"/>
    <w:rsid w:val="00886C16"/>
    <w:rsid w:val="00887A52"/>
    <w:rsid w:val="00890402"/>
    <w:rsid w:val="0089394E"/>
    <w:rsid w:val="00895339"/>
    <w:rsid w:val="00896A73"/>
    <w:rsid w:val="008A51AA"/>
    <w:rsid w:val="008B2B08"/>
    <w:rsid w:val="008B3B50"/>
    <w:rsid w:val="008B56D5"/>
    <w:rsid w:val="008C013A"/>
    <w:rsid w:val="008C650A"/>
    <w:rsid w:val="008D0CE7"/>
    <w:rsid w:val="008D16FB"/>
    <w:rsid w:val="008D3001"/>
    <w:rsid w:val="008D3BB0"/>
    <w:rsid w:val="008D40BE"/>
    <w:rsid w:val="008E1989"/>
    <w:rsid w:val="008E2F2C"/>
    <w:rsid w:val="008E3A52"/>
    <w:rsid w:val="008E57C7"/>
    <w:rsid w:val="008F4369"/>
    <w:rsid w:val="008F5039"/>
    <w:rsid w:val="00900343"/>
    <w:rsid w:val="00900DEE"/>
    <w:rsid w:val="0090122E"/>
    <w:rsid w:val="009019CA"/>
    <w:rsid w:val="0090737A"/>
    <w:rsid w:val="00910AF0"/>
    <w:rsid w:val="00914532"/>
    <w:rsid w:val="00917C46"/>
    <w:rsid w:val="00920014"/>
    <w:rsid w:val="009257DD"/>
    <w:rsid w:val="00927088"/>
    <w:rsid w:val="00940A0C"/>
    <w:rsid w:val="00945511"/>
    <w:rsid w:val="0094625F"/>
    <w:rsid w:val="009476F8"/>
    <w:rsid w:val="0095039F"/>
    <w:rsid w:val="00956303"/>
    <w:rsid w:val="00962631"/>
    <w:rsid w:val="00962BC0"/>
    <w:rsid w:val="0096372E"/>
    <w:rsid w:val="00963D79"/>
    <w:rsid w:val="00967296"/>
    <w:rsid w:val="00967EA9"/>
    <w:rsid w:val="0097078B"/>
    <w:rsid w:val="00970CA2"/>
    <w:rsid w:val="0097422C"/>
    <w:rsid w:val="00982149"/>
    <w:rsid w:val="0099090B"/>
    <w:rsid w:val="00996ECC"/>
    <w:rsid w:val="009A11E6"/>
    <w:rsid w:val="009B3ECE"/>
    <w:rsid w:val="009C56F6"/>
    <w:rsid w:val="009C679E"/>
    <w:rsid w:val="009D265E"/>
    <w:rsid w:val="009D5C35"/>
    <w:rsid w:val="009D719A"/>
    <w:rsid w:val="009E020A"/>
    <w:rsid w:val="009E0CA1"/>
    <w:rsid w:val="009E51E8"/>
    <w:rsid w:val="009E5781"/>
    <w:rsid w:val="009F0E73"/>
    <w:rsid w:val="009F63E0"/>
    <w:rsid w:val="00A0283D"/>
    <w:rsid w:val="00A07459"/>
    <w:rsid w:val="00A21086"/>
    <w:rsid w:val="00A24EE0"/>
    <w:rsid w:val="00A2591D"/>
    <w:rsid w:val="00A27C79"/>
    <w:rsid w:val="00A3323D"/>
    <w:rsid w:val="00A408F2"/>
    <w:rsid w:val="00A41A21"/>
    <w:rsid w:val="00A42309"/>
    <w:rsid w:val="00A4336B"/>
    <w:rsid w:val="00A43ACB"/>
    <w:rsid w:val="00A541AB"/>
    <w:rsid w:val="00A61171"/>
    <w:rsid w:val="00A641EC"/>
    <w:rsid w:val="00A643FF"/>
    <w:rsid w:val="00A65902"/>
    <w:rsid w:val="00A731C6"/>
    <w:rsid w:val="00A73D27"/>
    <w:rsid w:val="00A832F5"/>
    <w:rsid w:val="00A873E5"/>
    <w:rsid w:val="00A95A3B"/>
    <w:rsid w:val="00A95D69"/>
    <w:rsid w:val="00AA4309"/>
    <w:rsid w:val="00AB150D"/>
    <w:rsid w:val="00AB4B6E"/>
    <w:rsid w:val="00AB4E05"/>
    <w:rsid w:val="00AB58C8"/>
    <w:rsid w:val="00AC5EE0"/>
    <w:rsid w:val="00AD513F"/>
    <w:rsid w:val="00AD699B"/>
    <w:rsid w:val="00AE2AC0"/>
    <w:rsid w:val="00AF3796"/>
    <w:rsid w:val="00B0069D"/>
    <w:rsid w:val="00B00D6A"/>
    <w:rsid w:val="00B05806"/>
    <w:rsid w:val="00B111CB"/>
    <w:rsid w:val="00B12804"/>
    <w:rsid w:val="00B1496C"/>
    <w:rsid w:val="00B249E0"/>
    <w:rsid w:val="00B26F81"/>
    <w:rsid w:val="00B3073F"/>
    <w:rsid w:val="00B33B6B"/>
    <w:rsid w:val="00B37187"/>
    <w:rsid w:val="00B42FE8"/>
    <w:rsid w:val="00B55784"/>
    <w:rsid w:val="00B6014E"/>
    <w:rsid w:val="00B6111D"/>
    <w:rsid w:val="00B741B2"/>
    <w:rsid w:val="00B7678E"/>
    <w:rsid w:val="00B81C48"/>
    <w:rsid w:val="00B91B24"/>
    <w:rsid w:val="00B93365"/>
    <w:rsid w:val="00B94E27"/>
    <w:rsid w:val="00B969D5"/>
    <w:rsid w:val="00BA336C"/>
    <w:rsid w:val="00BB4FED"/>
    <w:rsid w:val="00BB5047"/>
    <w:rsid w:val="00BC2642"/>
    <w:rsid w:val="00BD0F13"/>
    <w:rsid w:val="00BD18CA"/>
    <w:rsid w:val="00BE0C76"/>
    <w:rsid w:val="00BE1020"/>
    <w:rsid w:val="00BE4935"/>
    <w:rsid w:val="00BE4F24"/>
    <w:rsid w:val="00BE5331"/>
    <w:rsid w:val="00BF17E9"/>
    <w:rsid w:val="00BF1DE5"/>
    <w:rsid w:val="00BF29CB"/>
    <w:rsid w:val="00BF3A12"/>
    <w:rsid w:val="00C04469"/>
    <w:rsid w:val="00C100E6"/>
    <w:rsid w:val="00C209F1"/>
    <w:rsid w:val="00C23F39"/>
    <w:rsid w:val="00C2568C"/>
    <w:rsid w:val="00C2707C"/>
    <w:rsid w:val="00C404E7"/>
    <w:rsid w:val="00C45E9C"/>
    <w:rsid w:val="00C50158"/>
    <w:rsid w:val="00C508EC"/>
    <w:rsid w:val="00C56F0C"/>
    <w:rsid w:val="00C56FE2"/>
    <w:rsid w:val="00C70226"/>
    <w:rsid w:val="00C76E7F"/>
    <w:rsid w:val="00C802DC"/>
    <w:rsid w:val="00C82055"/>
    <w:rsid w:val="00C8482A"/>
    <w:rsid w:val="00C9302E"/>
    <w:rsid w:val="00C93B86"/>
    <w:rsid w:val="00C94057"/>
    <w:rsid w:val="00CA21DC"/>
    <w:rsid w:val="00CA63C3"/>
    <w:rsid w:val="00CA70E7"/>
    <w:rsid w:val="00CB0F32"/>
    <w:rsid w:val="00CB44C0"/>
    <w:rsid w:val="00CC047B"/>
    <w:rsid w:val="00CC0F7A"/>
    <w:rsid w:val="00CC12F2"/>
    <w:rsid w:val="00CC3A94"/>
    <w:rsid w:val="00CC3B38"/>
    <w:rsid w:val="00CC6853"/>
    <w:rsid w:val="00CD03A9"/>
    <w:rsid w:val="00CD0F90"/>
    <w:rsid w:val="00CD6247"/>
    <w:rsid w:val="00CE1033"/>
    <w:rsid w:val="00CE64B4"/>
    <w:rsid w:val="00CE71BC"/>
    <w:rsid w:val="00CF117A"/>
    <w:rsid w:val="00CF4840"/>
    <w:rsid w:val="00CF4C43"/>
    <w:rsid w:val="00CF55D8"/>
    <w:rsid w:val="00CF7D0B"/>
    <w:rsid w:val="00D05280"/>
    <w:rsid w:val="00D24CE6"/>
    <w:rsid w:val="00D336F0"/>
    <w:rsid w:val="00D33A13"/>
    <w:rsid w:val="00D43BEB"/>
    <w:rsid w:val="00D443EC"/>
    <w:rsid w:val="00D44DF1"/>
    <w:rsid w:val="00D479B3"/>
    <w:rsid w:val="00D51580"/>
    <w:rsid w:val="00D51D8F"/>
    <w:rsid w:val="00D53C1E"/>
    <w:rsid w:val="00D55182"/>
    <w:rsid w:val="00D57D06"/>
    <w:rsid w:val="00D57F01"/>
    <w:rsid w:val="00D62387"/>
    <w:rsid w:val="00D803C8"/>
    <w:rsid w:val="00D81970"/>
    <w:rsid w:val="00D84FD7"/>
    <w:rsid w:val="00D90238"/>
    <w:rsid w:val="00D90B0F"/>
    <w:rsid w:val="00D953D5"/>
    <w:rsid w:val="00DA0285"/>
    <w:rsid w:val="00DA75EF"/>
    <w:rsid w:val="00DA7F8D"/>
    <w:rsid w:val="00DB0662"/>
    <w:rsid w:val="00DB6347"/>
    <w:rsid w:val="00DC03DF"/>
    <w:rsid w:val="00DC567B"/>
    <w:rsid w:val="00DC7124"/>
    <w:rsid w:val="00DE5890"/>
    <w:rsid w:val="00DF65CD"/>
    <w:rsid w:val="00E10FF6"/>
    <w:rsid w:val="00E16534"/>
    <w:rsid w:val="00E337F8"/>
    <w:rsid w:val="00E3407C"/>
    <w:rsid w:val="00E40865"/>
    <w:rsid w:val="00E425A8"/>
    <w:rsid w:val="00E44BC1"/>
    <w:rsid w:val="00E5299F"/>
    <w:rsid w:val="00E62586"/>
    <w:rsid w:val="00E62F83"/>
    <w:rsid w:val="00E671C6"/>
    <w:rsid w:val="00E724D9"/>
    <w:rsid w:val="00E7262E"/>
    <w:rsid w:val="00E73D09"/>
    <w:rsid w:val="00E769E6"/>
    <w:rsid w:val="00E8027D"/>
    <w:rsid w:val="00E81C8C"/>
    <w:rsid w:val="00E838CB"/>
    <w:rsid w:val="00E8450C"/>
    <w:rsid w:val="00E8582F"/>
    <w:rsid w:val="00E86469"/>
    <w:rsid w:val="00E909BB"/>
    <w:rsid w:val="00E9676F"/>
    <w:rsid w:val="00E978A0"/>
    <w:rsid w:val="00EA28D7"/>
    <w:rsid w:val="00EA3D63"/>
    <w:rsid w:val="00EA43F3"/>
    <w:rsid w:val="00EA7308"/>
    <w:rsid w:val="00EB0DD5"/>
    <w:rsid w:val="00EB59A9"/>
    <w:rsid w:val="00EB6A1D"/>
    <w:rsid w:val="00EC0784"/>
    <w:rsid w:val="00EC0DBE"/>
    <w:rsid w:val="00EC2898"/>
    <w:rsid w:val="00ED0092"/>
    <w:rsid w:val="00ED6BCD"/>
    <w:rsid w:val="00ED7CD2"/>
    <w:rsid w:val="00ED7D1A"/>
    <w:rsid w:val="00EE4C10"/>
    <w:rsid w:val="00EE5969"/>
    <w:rsid w:val="00F01541"/>
    <w:rsid w:val="00F05FFE"/>
    <w:rsid w:val="00F12149"/>
    <w:rsid w:val="00F24AF3"/>
    <w:rsid w:val="00F30951"/>
    <w:rsid w:val="00F37D3F"/>
    <w:rsid w:val="00F408AD"/>
    <w:rsid w:val="00F4618B"/>
    <w:rsid w:val="00F5014D"/>
    <w:rsid w:val="00F54891"/>
    <w:rsid w:val="00F608CC"/>
    <w:rsid w:val="00F63256"/>
    <w:rsid w:val="00F91B00"/>
    <w:rsid w:val="00FA0928"/>
    <w:rsid w:val="00FA0D32"/>
    <w:rsid w:val="00FA41E3"/>
    <w:rsid w:val="00FA48AD"/>
    <w:rsid w:val="00FA69FA"/>
    <w:rsid w:val="00FA7B9D"/>
    <w:rsid w:val="00FC4345"/>
    <w:rsid w:val="00FC4966"/>
    <w:rsid w:val="00FC52A7"/>
    <w:rsid w:val="00FC6B9E"/>
    <w:rsid w:val="00FD070D"/>
    <w:rsid w:val="00FD1A22"/>
    <w:rsid w:val="00FD1A2A"/>
    <w:rsid w:val="00FD3030"/>
    <w:rsid w:val="00FE5A03"/>
    <w:rsid w:val="00FF0FE4"/>
    <w:rsid w:val="00FF2A0F"/>
    <w:rsid w:val="00FF32FD"/>
    <w:rsid w:val="00FF3436"/>
    <w:rsid w:val="00FF3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7BD3A"/>
  <w15:chartTrackingRefBased/>
  <w15:docId w15:val="{9E3AE32F-EBC0-41EC-8396-82FF0BBD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57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5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таблицы"/>
    <w:uiPriority w:val="99"/>
    <w:rsid w:val="009257DD"/>
    <w:rPr>
      <w:rFonts w:cs="Times New Roman"/>
    </w:rPr>
  </w:style>
  <w:style w:type="paragraph" w:styleId="a5">
    <w:name w:val="List Paragraph"/>
    <w:basedOn w:val="a"/>
    <w:uiPriority w:val="34"/>
    <w:qFormat/>
    <w:rsid w:val="009257DD"/>
    <w:pPr>
      <w:ind w:left="720"/>
      <w:contextualSpacing/>
    </w:pPr>
  </w:style>
  <w:style w:type="paragraph" w:styleId="a6">
    <w:name w:val="footnote text"/>
    <w:basedOn w:val="a"/>
    <w:link w:val="a7"/>
    <w:uiPriority w:val="99"/>
    <w:unhideWhenUsed/>
    <w:rsid w:val="009257DD"/>
    <w:pPr>
      <w:spacing w:after="0" w:line="240" w:lineRule="auto"/>
    </w:pPr>
    <w:rPr>
      <w:sz w:val="20"/>
      <w:szCs w:val="20"/>
    </w:rPr>
  </w:style>
  <w:style w:type="character" w:customStyle="1" w:styleId="a7">
    <w:name w:val="Текст сноски Знак"/>
    <w:basedOn w:val="a0"/>
    <w:link w:val="a6"/>
    <w:uiPriority w:val="99"/>
    <w:rsid w:val="009257DD"/>
    <w:rPr>
      <w:sz w:val="20"/>
      <w:szCs w:val="20"/>
    </w:rPr>
  </w:style>
  <w:style w:type="character" w:styleId="a8">
    <w:name w:val="footnote reference"/>
    <w:basedOn w:val="a0"/>
    <w:uiPriority w:val="99"/>
    <w:semiHidden/>
    <w:unhideWhenUsed/>
    <w:rsid w:val="009257DD"/>
    <w:rPr>
      <w:vertAlign w:val="superscript"/>
    </w:rPr>
  </w:style>
  <w:style w:type="character" w:customStyle="1" w:styleId="a9">
    <w:name w:val="Другое_"/>
    <w:basedOn w:val="a0"/>
    <w:link w:val="aa"/>
    <w:rsid w:val="009257DD"/>
    <w:rPr>
      <w:rFonts w:ascii="Times New Roman" w:eastAsia="Times New Roman" w:hAnsi="Times New Roman" w:cs="Times New Roman"/>
      <w:sz w:val="20"/>
      <w:szCs w:val="20"/>
    </w:rPr>
  </w:style>
  <w:style w:type="paragraph" w:customStyle="1" w:styleId="aa">
    <w:name w:val="Другое"/>
    <w:basedOn w:val="a"/>
    <w:link w:val="a9"/>
    <w:rsid w:val="009257DD"/>
    <w:pPr>
      <w:widowControl w:val="0"/>
      <w:spacing w:after="0" w:line="240" w:lineRule="auto"/>
    </w:pPr>
    <w:rPr>
      <w:rFonts w:ascii="Times New Roman" w:eastAsia="Times New Roman" w:hAnsi="Times New Roman" w:cs="Times New Roman"/>
      <w:sz w:val="20"/>
      <w:szCs w:val="20"/>
    </w:rPr>
  </w:style>
  <w:style w:type="paragraph" w:styleId="ab">
    <w:name w:val="header"/>
    <w:basedOn w:val="a"/>
    <w:link w:val="ac"/>
    <w:uiPriority w:val="99"/>
    <w:unhideWhenUsed/>
    <w:rsid w:val="009257D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257DD"/>
  </w:style>
  <w:style w:type="paragraph" w:styleId="ad">
    <w:name w:val="footer"/>
    <w:basedOn w:val="a"/>
    <w:link w:val="ae"/>
    <w:uiPriority w:val="99"/>
    <w:unhideWhenUsed/>
    <w:rsid w:val="009257D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257DD"/>
  </w:style>
  <w:style w:type="paragraph" w:customStyle="1" w:styleId="3">
    <w:name w:val="Абзац списка3"/>
    <w:basedOn w:val="a"/>
    <w:rsid w:val="006D61F5"/>
    <w:pPr>
      <w:spacing w:after="0" w:line="100" w:lineRule="atLeast"/>
      <w:ind w:left="720"/>
    </w:pPr>
    <w:rPr>
      <w:rFonts w:ascii="Times New Roman" w:hAnsi="Times New Roman" w:cs="Times New Roman"/>
      <w:sz w:val="24"/>
      <w:szCs w:val="24"/>
      <w:lang w:eastAsia="ar-SA"/>
    </w:rPr>
  </w:style>
  <w:style w:type="paragraph" w:customStyle="1" w:styleId="Default">
    <w:name w:val="Default"/>
    <w:rsid w:val="00996EC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
    <w:name w:val="annotation reference"/>
    <w:basedOn w:val="a0"/>
    <w:uiPriority w:val="99"/>
    <w:semiHidden/>
    <w:unhideWhenUsed/>
    <w:rsid w:val="004E0583"/>
    <w:rPr>
      <w:sz w:val="16"/>
      <w:szCs w:val="16"/>
    </w:rPr>
  </w:style>
  <w:style w:type="paragraph" w:styleId="af0">
    <w:name w:val="annotation text"/>
    <w:basedOn w:val="a"/>
    <w:link w:val="af1"/>
    <w:uiPriority w:val="99"/>
    <w:semiHidden/>
    <w:unhideWhenUsed/>
    <w:rsid w:val="004E0583"/>
    <w:pPr>
      <w:spacing w:line="240" w:lineRule="auto"/>
    </w:pPr>
    <w:rPr>
      <w:sz w:val="20"/>
      <w:szCs w:val="20"/>
    </w:rPr>
  </w:style>
  <w:style w:type="character" w:customStyle="1" w:styleId="af1">
    <w:name w:val="Текст примечания Знак"/>
    <w:basedOn w:val="a0"/>
    <w:link w:val="af0"/>
    <w:uiPriority w:val="99"/>
    <w:semiHidden/>
    <w:rsid w:val="004E0583"/>
    <w:rPr>
      <w:sz w:val="20"/>
      <w:szCs w:val="20"/>
    </w:rPr>
  </w:style>
  <w:style w:type="paragraph" w:styleId="af2">
    <w:name w:val="annotation subject"/>
    <w:basedOn w:val="af0"/>
    <w:next w:val="af0"/>
    <w:link w:val="af3"/>
    <w:uiPriority w:val="99"/>
    <w:semiHidden/>
    <w:unhideWhenUsed/>
    <w:rsid w:val="004E0583"/>
    <w:rPr>
      <w:b/>
      <w:bCs/>
    </w:rPr>
  </w:style>
  <w:style w:type="character" w:customStyle="1" w:styleId="af3">
    <w:name w:val="Тема примечания Знак"/>
    <w:basedOn w:val="af1"/>
    <w:link w:val="af2"/>
    <w:uiPriority w:val="99"/>
    <w:semiHidden/>
    <w:rsid w:val="004E0583"/>
    <w:rPr>
      <w:b/>
      <w:bCs/>
      <w:sz w:val="20"/>
      <w:szCs w:val="20"/>
    </w:rPr>
  </w:style>
  <w:style w:type="paragraph" w:styleId="af4">
    <w:name w:val="Balloon Text"/>
    <w:basedOn w:val="a"/>
    <w:link w:val="af5"/>
    <w:uiPriority w:val="99"/>
    <w:semiHidden/>
    <w:unhideWhenUsed/>
    <w:rsid w:val="004E0583"/>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4E05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EBD74-4D04-4F19-A8F5-E551B422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29</Pages>
  <Words>7902</Words>
  <Characters>45046</Characters>
  <Application>Microsoft Office Word</Application>
  <DocSecurity>0</DocSecurity>
  <Lines>375</Lines>
  <Paragraphs>105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Zemskaya Ekaterina</dc:creator>
  <cp:keywords/>
  <dc:description/>
  <cp:lastModifiedBy>Komarova Tatyana</cp:lastModifiedBy>
  <cp:revision>10</cp:revision>
  <dcterms:created xsi:type="dcterms:W3CDTF">2021-04-12T08:37:00Z</dcterms:created>
  <dcterms:modified xsi:type="dcterms:W3CDTF">2021-04-13T06:01:00Z</dcterms:modified>
</cp:coreProperties>
</file>