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AE7CD" w14:textId="4302C42C" w:rsidR="0035206E" w:rsidRDefault="0035206E" w:rsidP="0035206E">
      <w:pPr>
        <w:jc w:val="right"/>
        <w:rPr>
          <w:rFonts w:ascii="Times New Roman" w:hAnsi="Times New Roman" w:cs="Times New Roman"/>
          <w:bCs/>
          <w:sz w:val="24"/>
          <w:szCs w:val="24"/>
        </w:rPr>
      </w:pPr>
      <w:r w:rsidRPr="0035206E">
        <w:rPr>
          <w:rFonts w:ascii="Times New Roman" w:hAnsi="Times New Roman" w:cs="Times New Roman"/>
          <w:bCs/>
          <w:sz w:val="24"/>
          <w:szCs w:val="24"/>
        </w:rPr>
        <w:t>Приложение 1</w:t>
      </w:r>
    </w:p>
    <w:p w14:paraId="5C2CB58F" w14:textId="5CADC0A6" w:rsidR="007A5E9C" w:rsidRPr="007A5E9C" w:rsidRDefault="002F511A" w:rsidP="007A5E9C">
      <w:pPr>
        <w:jc w:val="center"/>
        <w:rPr>
          <w:rFonts w:ascii="Times New Roman" w:hAnsi="Times New Roman" w:cs="Times New Roman"/>
          <w:b/>
          <w:sz w:val="24"/>
          <w:szCs w:val="24"/>
        </w:rPr>
      </w:pPr>
      <w:r>
        <w:rPr>
          <w:rFonts w:ascii="Times New Roman" w:hAnsi="Times New Roman" w:cs="Times New Roman"/>
          <w:b/>
          <w:sz w:val="24"/>
          <w:szCs w:val="24"/>
        </w:rPr>
        <w:t>Аналитическая</w:t>
      </w:r>
      <w:r w:rsidR="007A5E9C" w:rsidRPr="007A5E9C">
        <w:rPr>
          <w:rFonts w:ascii="Times New Roman" w:hAnsi="Times New Roman" w:cs="Times New Roman"/>
          <w:b/>
          <w:sz w:val="24"/>
          <w:szCs w:val="24"/>
        </w:rPr>
        <w:t xml:space="preserve"> записка</w:t>
      </w:r>
      <w:r w:rsidR="009939FD">
        <w:rPr>
          <w:rFonts w:ascii="Times New Roman" w:hAnsi="Times New Roman" w:cs="Times New Roman"/>
          <w:b/>
          <w:sz w:val="24"/>
          <w:szCs w:val="24"/>
        </w:rPr>
        <w:t xml:space="preserve"> по функциям специализированных депозитариев в отношении страховых компаний</w:t>
      </w:r>
    </w:p>
    <w:p w14:paraId="6FEA3332" w14:textId="77777777" w:rsidR="0035206E" w:rsidRPr="0035206E" w:rsidRDefault="0035206E" w:rsidP="0035206E">
      <w:pPr>
        <w:pStyle w:val="a3"/>
        <w:numPr>
          <w:ilvl w:val="0"/>
          <w:numId w:val="3"/>
        </w:numPr>
        <w:ind w:left="284" w:hanging="284"/>
        <w:rPr>
          <w:rFonts w:ascii="Times New Roman" w:hAnsi="Times New Roman" w:cs="Times New Roman"/>
          <w:b/>
          <w:sz w:val="24"/>
          <w:szCs w:val="24"/>
        </w:rPr>
      </w:pPr>
      <w:r w:rsidRPr="0035206E">
        <w:rPr>
          <w:rFonts w:ascii="Times New Roman" w:hAnsi="Times New Roman" w:cs="Times New Roman"/>
          <w:b/>
          <w:sz w:val="24"/>
          <w:szCs w:val="24"/>
        </w:rPr>
        <w:t xml:space="preserve">История </w:t>
      </w:r>
    </w:p>
    <w:p w14:paraId="02FDB0AA" w14:textId="40B47EE6" w:rsidR="000B316E" w:rsidRPr="0035206E" w:rsidRDefault="007151DC"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С 1 июля 2015 года в</w:t>
      </w:r>
      <w:r w:rsidR="000B316E" w:rsidRPr="0035206E">
        <w:rPr>
          <w:rFonts w:ascii="Times New Roman" w:hAnsi="Times New Roman" w:cs="Times New Roman"/>
          <w:sz w:val="24"/>
          <w:szCs w:val="24"/>
        </w:rPr>
        <w:t xml:space="preserve">несением изменений в Федеральный закон </w:t>
      </w:r>
      <w:r w:rsidR="003F70EE" w:rsidRPr="0035206E">
        <w:rPr>
          <w:rFonts w:ascii="Times New Roman" w:hAnsi="Times New Roman" w:cs="Times New Roman"/>
          <w:sz w:val="24"/>
          <w:szCs w:val="24"/>
        </w:rPr>
        <w:t>№</w:t>
      </w:r>
      <w:r w:rsidR="000B316E" w:rsidRPr="0035206E">
        <w:rPr>
          <w:rFonts w:ascii="Times New Roman" w:hAnsi="Times New Roman" w:cs="Times New Roman"/>
          <w:sz w:val="24"/>
          <w:szCs w:val="24"/>
        </w:rPr>
        <w:t>4015-1 «Об организации страхового дела в Российской Федерации»</w:t>
      </w:r>
      <w:r w:rsidRPr="0035206E">
        <w:rPr>
          <w:rFonts w:ascii="Times New Roman" w:hAnsi="Times New Roman" w:cs="Times New Roman"/>
          <w:sz w:val="24"/>
          <w:szCs w:val="24"/>
        </w:rPr>
        <w:t xml:space="preserve"> для страховщиков </w:t>
      </w:r>
      <w:r w:rsidR="00837751" w:rsidRPr="0035206E">
        <w:rPr>
          <w:rFonts w:ascii="Times New Roman" w:hAnsi="Times New Roman" w:cs="Times New Roman"/>
          <w:sz w:val="24"/>
          <w:szCs w:val="24"/>
        </w:rPr>
        <w:t xml:space="preserve">(далее также – СК) </w:t>
      </w:r>
      <w:r w:rsidRPr="0035206E">
        <w:rPr>
          <w:rFonts w:ascii="Times New Roman" w:hAnsi="Times New Roman" w:cs="Times New Roman"/>
          <w:sz w:val="24"/>
          <w:szCs w:val="24"/>
        </w:rPr>
        <w:t>введено требование о хранении активов, принимаемых для покрытия собственных средств и страховых резервов, в специализированном депозитарии</w:t>
      </w:r>
      <w:r w:rsidR="00837751" w:rsidRPr="0035206E">
        <w:rPr>
          <w:rFonts w:ascii="Times New Roman" w:hAnsi="Times New Roman" w:cs="Times New Roman"/>
          <w:sz w:val="24"/>
          <w:szCs w:val="24"/>
        </w:rPr>
        <w:t xml:space="preserve"> (далее также – СД)</w:t>
      </w:r>
      <w:r w:rsidRPr="0035206E">
        <w:rPr>
          <w:rFonts w:ascii="Times New Roman" w:hAnsi="Times New Roman" w:cs="Times New Roman"/>
          <w:sz w:val="24"/>
          <w:szCs w:val="24"/>
        </w:rPr>
        <w:t>.</w:t>
      </w:r>
      <w:r w:rsidR="005F106C" w:rsidRPr="0035206E">
        <w:rPr>
          <w:rFonts w:ascii="Times New Roman" w:hAnsi="Times New Roman" w:cs="Times New Roman"/>
          <w:sz w:val="24"/>
          <w:szCs w:val="24"/>
        </w:rPr>
        <w:t xml:space="preserve"> </w:t>
      </w:r>
    </w:p>
    <w:p w14:paraId="596F204E" w14:textId="77777777" w:rsidR="007151DC" w:rsidRPr="0035206E" w:rsidRDefault="007151DC"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 xml:space="preserve">Одновременно на специализированные депозитарии возложена обязанность по </w:t>
      </w:r>
      <w:r w:rsidR="00CB45D4" w:rsidRPr="0035206E">
        <w:rPr>
          <w:rFonts w:ascii="Times New Roman" w:hAnsi="Times New Roman" w:cs="Times New Roman"/>
          <w:b/>
          <w:sz w:val="24"/>
          <w:szCs w:val="24"/>
        </w:rPr>
        <w:t xml:space="preserve">ежедневному </w:t>
      </w:r>
      <w:r w:rsidRPr="0035206E">
        <w:rPr>
          <w:rFonts w:ascii="Times New Roman" w:hAnsi="Times New Roman" w:cs="Times New Roman"/>
          <w:sz w:val="24"/>
          <w:szCs w:val="24"/>
        </w:rPr>
        <w:t xml:space="preserve">контролю за составом и структурой активов страховщика, </w:t>
      </w:r>
      <w:r w:rsidR="00CB45D4" w:rsidRPr="0035206E">
        <w:rPr>
          <w:rFonts w:ascii="Times New Roman" w:hAnsi="Times New Roman" w:cs="Times New Roman"/>
          <w:sz w:val="24"/>
          <w:szCs w:val="24"/>
        </w:rPr>
        <w:t>правил размещения таких активов с целью дополнительного кон</w:t>
      </w:r>
      <w:r w:rsidR="005F106C" w:rsidRPr="0035206E">
        <w:rPr>
          <w:rFonts w:ascii="Times New Roman" w:hAnsi="Times New Roman" w:cs="Times New Roman"/>
          <w:sz w:val="24"/>
          <w:szCs w:val="24"/>
        </w:rPr>
        <w:t>троля за платежеспособностью страховщиков.</w:t>
      </w:r>
    </w:p>
    <w:p w14:paraId="1737332C" w14:textId="77777777" w:rsidR="005F106C" w:rsidRPr="0035206E" w:rsidRDefault="005F106C"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Внесены изменения в НПА в части деятельности специализированных депозитариев (474-П</w:t>
      </w:r>
      <w:r w:rsidR="00817998" w:rsidRPr="0035206E">
        <w:rPr>
          <w:rStyle w:val="ad"/>
          <w:rFonts w:ascii="Times New Roman" w:hAnsi="Times New Roman" w:cs="Times New Roman"/>
          <w:sz w:val="24"/>
          <w:szCs w:val="24"/>
        </w:rPr>
        <w:footnoteReference w:id="1"/>
      </w:r>
      <w:r w:rsidRPr="0035206E">
        <w:rPr>
          <w:rFonts w:ascii="Times New Roman" w:hAnsi="Times New Roman" w:cs="Times New Roman"/>
          <w:sz w:val="24"/>
          <w:szCs w:val="24"/>
        </w:rPr>
        <w:t>)</w:t>
      </w:r>
      <w:r w:rsidR="00126A32" w:rsidRPr="0035206E">
        <w:rPr>
          <w:rFonts w:ascii="Times New Roman" w:hAnsi="Times New Roman" w:cs="Times New Roman"/>
          <w:sz w:val="24"/>
          <w:szCs w:val="24"/>
        </w:rPr>
        <w:t xml:space="preserve">, в котором установлены требования к системе учета специализированного депозитария, к порядку осуществления функций, </w:t>
      </w:r>
      <w:r w:rsidR="000B316E" w:rsidRPr="0035206E">
        <w:rPr>
          <w:rFonts w:ascii="Times New Roman" w:hAnsi="Times New Roman" w:cs="Times New Roman"/>
          <w:sz w:val="24"/>
          <w:szCs w:val="24"/>
        </w:rPr>
        <w:t>к регламенту и т.д., связанные с осуществлением контроля за страховщиками, а также установлены требования к отчетности специализированного депозитария (4777-У</w:t>
      </w:r>
      <w:r w:rsidR="00817998" w:rsidRPr="0035206E">
        <w:rPr>
          <w:rStyle w:val="ad"/>
          <w:rFonts w:ascii="Times New Roman" w:hAnsi="Times New Roman" w:cs="Times New Roman"/>
          <w:sz w:val="24"/>
          <w:szCs w:val="24"/>
        </w:rPr>
        <w:footnoteReference w:id="2"/>
      </w:r>
      <w:r w:rsidR="000B316E" w:rsidRPr="0035206E">
        <w:rPr>
          <w:rFonts w:ascii="Times New Roman" w:hAnsi="Times New Roman" w:cs="Times New Roman"/>
          <w:sz w:val="24"/>
          <w:szCs w:val="24"/>
        </w:rPr>
        <w:t>), как к ежедневной отчетности в Банк России об активах страховщиков, так и периодической отчетности (набору информации, которая направляется в ЦБ при выявлении нарушений в деятельности страховщиков).</w:t>
      </w:r>
    </w:p>
    <w:p w14:paraId="3BB2D981" w14:textId="77777777" w:rsidR="000B316E" w:rsidRPr="0035206E" w:rsidRDefault="000B316E"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 xml:space="preserve">В 2018 году в Банке России сформирована рабочая группа с участием </w:t>
      </w:r>
      <w:r w:rsidR="00817998" w:rsidRPr="0035206E">
        <w:rPr>
          <w:rFonts w:ascii="Times New Roman" w:hAnsi="Times New Roman" w:cs="Times New Roman"/>
          <w:sz w:val="24"/>
          <w:szCs w:val="24"/>
        </w:rPr>
        <w:t xml:space="preserve">представителей </w:t>
      </w:r>
      <w:r w:rsidRPr="0035206E">
        <w:rPr>
          <w:rFonts w:ascii="Times New Roman" w:hAnsi="Times New Roman" w:cs="Times New Roman"/>
          <w:sz w:val="24"/>
          <w:szCs w:val="24"/>
        </w:rPr>
        <w:t>специализированных депозитариев, страховщиков, СРО и различных департаментов Банка России</w:t>
      </w:r>
      <w:r w:rsidR="00817998" w:rsidRPr="0035206E">
        <w:rPr>
          <w:rFonts w:ascii="Times New Roman" w:hAnsi="Times New Roman" w:cs="Times New Roman"/>
          <w:sz w:val="24"/>
          <w:szCs w:val="24"/>
        </w:rPr>
        <w:t>,</w:t>
      </w:r>
      <w:r w:rsidRPr="0035206E">
        <w:rPr>
          <w:rFonts w:ascii="Times New Roman" w:hAnsi="Times New Roman" w:cs="Times New Roman"/>
          <w:sz w:val="24"/>
          <w:szCs w:val="24"/>
        </w:rPr>
        <w:t xml:space="preserve"> в рамках которой были сформированы основные правила осуществления контрольных функций специализированного депозитария, порядка документооборота между СД и СК, а также уточнены требования Банка России к отчетности специализированных депозитариев. </w:t>
      </w:r>
    </w:p>
    <w:p w14:paraId="574EFE62" w14:textId="77777777" w:rsidR="007151DC" w:rsidRPr="0035206E" w:rsidRDefault="007151DC" w:rsidP="00086FDE">
      <w:pPr>
        <w:pStyle w:val="a3"/>
        <w:numPr>
          <w:ilvl w:val="0"/>
          <w:numId w:val="3"/>
        </w:numPr>
        <w:spacing w:line="360" w:lineRule="auto"/>
        <w:ind w:left="284" w:hanging="284"/>
        <w:jc w:val="both"/>
        <w:rPr>
          <w:rFonts w:ascii="Times New Roman" w:hAnsi="Times New Roman" w:cs="Times New Roman"/>
          <w:b/>
          <w:sz w:val="24"/>
          <w:szCs w:val="24"/>
        </w:rPr>
      </w:pPr>
      <w:r w:rsidRPr="0035206E">
        <w:rPr>
          <w:rFonts w:ascii="Times New Roman" w:hAnsi="Times New Roman" w:cs="Times New Roman"/>
          <w:b/>
          <w:sz w:val="24"/>
          <w:szCs w:val="24"/>
        </w:rPr>
        <w:t>Текущая форма контроля</w:t>
      </w:r>
    </w:p>
    <w:p w14:paraId="0C81CB40" w14:textId="3ACFA8F2" w:rsidR="00365010" w:rsidRPr="0035206E" w:rsidRDefault="00365010"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lastRenderedPageBreak/>
        <w:t>Специализированные депозитарии осуществляют контроль за платежеспособностью страховщиков</w:t>
      </w:r>
      <w:r w:rsidR="00837751" w:rsidRPr="0035206E">
        <w:rPr>
          <w:rFonts w:ascii="Times New Roman" w:hAnsi="Times New Roman" w:cs="Times New Roman"/>
          <w:sz w:val="24"/>
          <w:szCs w:val="24"/>
        </w:rPr>
        <w:t>,</w:t>
      </w:r>
      <w:r w:rsidRPr="0035206E">
        <w:rPr>
          <w:rFonts w:ascii="Times New Roman" w:hAnsi="Times New Roman" w:cs="Times New Roman"/>
          <w:sz w:val="24"/>
          <w:szCs w:val="24"/>
        </w:rPr>
        <w:t xml:space="preserve"> ежедневно проверяя </w:t>
      </w:r>
      <w:r w:rsidR="004E1550" w:rsidRPr="0035206E">
        <w:rPr>
          <w:rFonts w:ascii="Times New Roman" w:hAnsi="Times New Roman" w:cs="Times New Roman"/>
          <w:sz w:val="24"/>
          <w:szCs w:val="24"/>
        </w:rPr>
        <w:t xml:space="preserve">соблюдение требований к составу </w:t>
      </w:r>
      <w:r w:rsidR="00FE13E2" w:rsidRPr="0035206E">
        <w:rPr>
          <w:rFonts w:ascii="Times New Roman" w:hAnsi="Times New Roman" w:cs="Times New Roman"/>
          <w:sz w:val="24"/>
          <w:szCs w:val="24"/>
        </w:rPr>
        <w:t xml:space="preserve">и </w:t>
      </w:r>
      <w:r w:rsidR="004E1550" w:rsidRPr="0035206E">
        <w:rPr>
          <w:rFonts w:ascii="Times New Roman" w:hAnsi="Times New Roman" w:cs="Times New Roman"/>
          <w:sz w:val="24"/>
          <w:szCs w:val="24"/>
        </w:rPr>
        <w:t>структуре</w:t>
      </w:r>
      <w:r w:rsidR="00FE13E2" w:rsidRPr="0035206E">
        <w:rPr>
          <w:rFonts w:ascii="Times New Roman" w:hAnsi="Times New Roman" w:cs="Times New Roman"/>
          <w:sz w:val="24"/>
          <w:szCs w:val="24"/>
        </w:rPr>
        <w:t xml:space="preserve"> активов</w:t>
      </w:r>
      <w:r w:rsidRPr="0035206E">
        <w:rPr>
          <w:rFonts w:ascii="Times New Roman" w:hAnsi="Times New Roman" w:cs="Times New Roman"/>
          <w:sz w:val="24"/>
          <w:szCs w:val="24"/>
        </w:rPr>
        <w:t xml:space="preserve">, определяя таким образом достаточность активов для покрытия собственных средств и страховых резервов страховщика. </w:t>
      </w:r>
    </w:p>
    <w:p w14:paraId="6A5EFAF6" w14:textId="77777777" w:rsidR="00365010" w:rsidRPr="0035206E" w:rsidRDefault="0015081D"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Информацию о пассивах специализированные депозитарии ежемесячно получают от с</w:t>
      </w:r>
      <w:r w:rsidR="00F51B27" w:rsidRPr="0035206E">
        <w:rPr>
          <w:rFonts w:ascii="Times New Roman" w:hAnsi="Times New Roman" w:cs="Times New Roman"/>
          <w:sz w:val="24"/>
          <w:szCs w:val="24"/>
        </w:rPr>
        <w:t>траховщик</w:t>
      </w:r>
      <w:r w:rsidRPr="0035206E">
        <w:rPr>
          <w:rFonts w:ascii="Times New Roman" w:hAnsi="Times New Roman" w:cs="Times New Roman"/>
          <w:sz w:val="24"/>
          <w:szCs w:val="24"/>
        </w:rPr>
        <w:t>ов</w:t>
      </w:r>
      <w:r w:rsidR="00F51B27" w:rsidRPr="0035206E">
        <w:rPr>
          <w:rFonts w:ascii="Times New Roman" w:hAnsi="Times New Roman" w:cs="Times New Roman"/>
          <w:sz w:val="24"/>
          <w:szCs w:val="24"/>
        </w:rPr>
        <w:t xml:space="preserve"> </w:t>
      </w:r>
      <w:r w:rsidRPr="0035206E">
        <w:rPr>
          <w:rFonts w:ascii="Times New Roman" w:hAnsi="Times New Roman" w:cs="Times New Roman"/>
          <w:sz w:val="24"/>
          <w:szCs w:val="24"/>
        </w:rPr>
        <w:t>(</w:t>
      </w:r>
      <w:r w:rsidR="00F51B27" w:rsidRPr="0035206E">
        <w:rPr>
          <w:rFonts w:ascii="Times New Roman" w:hAnsi="Times New Roman" w:cs="Times New Roman"/>
          <w:sz w:val="24"/>
          <w:szCs w:val="24"/>
        </w:rPr>
        <w:t>инфо</w:t>
      </w:r>
      <w:r w:rsidRPr="0035206E">
        <w:rPr>
          <w:rFonts w:ascii="Times New Roman" w:hAnsi="Times New Roman" w:cs="Times New Roman"/>
          <w:sz w:val="24"/>
          <w:szCs w:val="24"/>
        </w:rPr>
        <w:t>рмация</w:t>
      </w:r>
      <w:r w:rsidR="00F51B27" w:rsidRPr="0035206E">
        <w:rPr>
          <w:rFonts w:ascii="Times New Roman" w:hAnsi="Times New Roman" w:cs="Times New Roman"/>
          <w:sz w:val="24"/>
          <w:szCs w:val="24"/>
        </w:rPr>
        <w:t xml:space="preserve"> о </w:t>
      </w:r>
      <w:r w:rsidR="00365010" w:rsidRPr="0035206E">
        <w:rPr>
          <w:rFonts w:ascii="Times New Roman" w:hAnsi="Times New Roman" w:cs="Times New Roman"/>
          <w:sz w:val="24"/>
          <w:szCs w:val="24"/>
        </w:rPr>
        <w:t xml:space="preserve">сформированном в соответствии с отраслевыми НПА </w:t>
      </w:r>
      <w:r w:rsidR="00F51B27" w:rsidRPr="0035206E">
        <w:rPr>
          <w:rFonts w:ascii="Times New Roman" w:hAnsi="Times New Roman" w:cs="Times New Roman"/>
          <w:sz w:val="24"/>
          <w:szCs w:val="24"/>
        </w:rPr>
        <w:t>размере собственных средств и страховых резервов</w:t>
      </w:r>
      <w:r w:rsidRPr="0035206E">
        <w:rPr>
          <w:rFonts w:ascii="Times New Roman" w:hAnsi="Times New Roman" w:cs="Times New Roman"/>
          <w:sz w:val="24"/>
          <w:szCs w:val="24"/>
        </w:rPr>
        <w:t>).</w:t>
      </w:r>
    </w:p>
    <w:p w14:paraId="58CEAFB8" w14:textId="77777777" w:rsidR="00F51B27" w:rsidRPr="0035206E" w:rsidRDefault="00F51B27"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Активы крупными блоками можно разделить на две части:</w:t>
      </w:r>
    </w:p>
    <w:p w14:paraId="0C380575" w14:textId="76FFD107" w:rsidR="00F51B27" w:rsidRPr="0035206E" w:rsidRDefault="00EC3437" w:rsidP="00086FDE">
      <w:pPr>
        <w:pStyle w:val="a3"/>
        <w:numPr>
          <w:ilvl w:val="0"/>
          <w:numId w:val="4"/>
        </w:num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 xml:space="preserve">инвестиционные </w:t>
      </w:r>
      <w:r w:rsidR="00F51B27" w:rsidRPr="0035206E">
        <w:rPr>
          <w:rFonts w:ascii="Times New Roman" w:hAnsi="Times New Roman" w:cs="Times New Roman"/>
          <w:sz w:val="24"/>
          <w:szCs w:val="24"/>
        </w:rPr>
        <w:t>вложения (ценные бумаги, депозиты, денежные средства</w:t>
      </w:r>
      <w:r w:rsidRPr="0035206E">
        <w:rPr>
          <w:rFonts w:ascii="Times New Roman" w:hAnsi="Times New Roman" w:cs="Times New Roman"/>
          <w:sz w:val="24"/>
          <w:szCs w:val="24"/>
        </w:rPr>
        <w:t>, недвижимость</w:t>
      </w:r>
      <w:r w:rsidR="00365010" w:rsidRPr="0035206E">
        <w:rPr>
          <w:rFonts w:ascii="Times New Roman" w:hAnsi="Times New Roman" w:cs="Times New Roman"/>
          <w:sz w:val="24"/>
          <w:szCs w:val="24"/>
        </w:rPr>
        <w:t xml:space="preserve"> и </w:t>
      </w:r>
      <w:proofErr w:type="gramStart"/>
      <w:r w:rsidR="00365010" w:rsidRPr="0035206E">
        <w:rPr>
          <w:rFonts w:ascii="Times New Roman" w:hAnsi="Times New Roman" w:cs="Times New Roman"/>
          <w:sz w:val="24"/>
          <w:szCs w:val="24"/>
        </w:rPr>
        <w:t>т.д.</w:t>
      </w:r>
      <w:proofErr w:type="gramEnd"/>
      <w:r w:rsidR="00F51B27" w:rsidRPr="0035206E">
        <w:rPr>
          <w:rFonts w:ascii="Times New Roman" w:hAnsi="Times New Roman" w:cs="Times New Roman"/>
          <w:sz w:val="24"/>
          <w:szCs w:val="24"/>
        </w:rPr>
        <w:t>)</w:t>
      </w:r>
      <w:r w:rsidR="00837751" w:rsidRPr="0035206E">
        <w:rPr>
          <w:rFonts w:ascii="Times New Roman" w:hAnsi="Times New Roman" w:cs="Times New Roman"/>
          <w:sz w:val="24"/>
          <w:szCs w:val="24"/>
        </w:rPr>
        <w:t>;</w:t>
      </w:r>
    </w:p>
    <w:p w14:paraId="5C360449" w14:textId="77777777" w:rsidR="00F51B27" w:rsidRPr="0035206E" w:rsidRDefault="00837751" w:rsidP="00086FDE">
      <w:pPr>
        <w:pStyle w:val="a3"/>
        <w:numPr>
          <w:ilvl w:val="0"/>
          <w:numId w:val="4"/>
        </w:num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 xml:space="preserve">иные </w:t>
      </w:r>
      <w:r w:rsidR="00F51B27" w:rsidRPr="0035206E">
        <w:rPr>
          <w:rFonts w:ascii="Times New Roman" w:hAnsi="Times New Roman" w:cs="Times New Roman"/>
          <w:sz w:val="24"/>
          <w:szCs w:val="24"/>
        </w:rPr>
        <w:t xml:space="preserve">активы (дебиторская задолженность </w:t>
      </w:r>
      <w:r w:rsidR="00365010" w:rsidRPr="0035206E">
        <w:rPr>
          <w:rFonts w:ascii="Times New Roman" w:hAnsi="Times New Roman" w:cs="Times New Roman"/>
          <w:sz w:val="24"/>
          <w:szCs w:val="24"/>
        </w:rPr>
        <w:t xml:space="preserve">страхователей, перестраховщиков, депо премий по рискам, доля перестраховщиков в страховых резервах и </w:t>
      </w:r>
      <w:proofErr w:type="gramStart"/>
      <w:r w:rsidR="00365010" w:rsidRPr="0035206E">
        <w:rPr>
          <w:rFonts w:ascii="Times New Roman" w:hAnsi="Times New Roman" w:cs="Times New Roman"/>
          <w:sz w:val="24"/>
          <w:szCs w:val="24"/>
        </w:rPr>
        <w:t>т.д.</w:t>
      </w:r>
      <w:proofErr w:type="gramEnd"/>
      <w:r w:rsidR="00365010" w:rsidRPr="0035206E">
        <w:rPr>
          <w:rFonts w:ascii="Times New Roman" w:hAnsi="Times New Roman" w:cs="Times New Roman"/>
          <w:sz w:val="24"/>
          <w:szCs w:val="24"/>
        </w:rPr>
        <w:t>)</w:t>
      </w:r>
      <w:r w:rsidRPr="0035206E">
        <w:rPr>
          <w:rFonts w:ascii="Times New Roman" w:hAnsi="Times New Roman" w:cs="Times New Roman"/>
          <w:sz w:val="24"/>
          <w:szCs w:val="24"/>
        </w:rPr>
        <w:t>.</w:t>
      </w:r>
    </w:p>
    <w:p w14:paraId="1F4F59DC" w14:textId="77777777" w:rsidR="00365010" w:rsidRPr="0035206E" w:rsidRDefault="0015081D"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 xml:space="preserve">Ценные бумаги, принимаемые в покрытие собственных средств и страховых резервов, хранятся в специализированном депозитарии, информация об иных финансовых вложениях предоставляется страховщиком в виде первичных документов (выписки с расчетных счетов, договоры банковских вкладов, выписки из ЕГРН и </w:t>
      </w:r>
      <w:proofErr w:type="gramStart"/>
      <w:r w:rsidRPr="0035206E">
        <w:rPr>
          <w:rFonts w:ascii="Times New Roman" w:hAnsi="Times New Roman" w:cs="Times New Roman"/>
          <w:sz w:val="24"/>
          <w:szCs w:val="24"/>
        </w:rPr>
        <w:t>т.д.</w:t>
      </w:r>
      <w:proofErr w:type="gramEnd"/>
      <w:r w:rsidRPr="0035206E">
        <w:rPr>
          <w:rFonts w:ascii="Times New Roman" w:hAnsi="Times New Roman" w:cs="Times New Roman"/>
          <w:sz w:val="24"/>
          <w:szCs w:val="24"/>
        </w:rPr>
        <w:t xml:space="preserve">). </w:t>
      </w:r>
    </w:p>
    <w:p w14:paraId="423711A2" w14:textId="66C8D09D" w:rsidR="0015081D" w:rsidRPr="0035206E" w:rsidRDefault="0015081D"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 xml:space="preserve">Информация об иных активах предоставляется страховщиком в специализированный депозитарий в той детализации, которая необходима для осуществления контроля возможности принятия таких активов в покрытие (например, </w:t>
      </w:r>
      <w:r w:rsidR="00837751" w:rsidRPr="0035206E">
        <w:rPr>
          <w:rFonts w:ascii="Times New Roman" w:hAnsi="Times New Roman" w:cs="Times New Roman"/>
          <w:sz w:val="24"/>
          <w:szCs w:val="24"/>
        </w:rPr>
        <w:t>разбивка дебиторской задолженности по контрагентам</w:t>
      </w:r>
      <w:r w:rsidR="004E1550" w:rsidRPr="0035206E">
        <w:rPr>
          <w:rFonts w:ascii="Times New Roman" w:hAnsi="Times New Roman" w:cs="Times New Roman"/>
          <w:sz w:val="24"/>
          <w:szCs w:val="24"/>
        </w:rPr>
        <w:t xml:space="preserve">, что позволяет специализированному депозитарию независимо контролировать </w:t>
      </w:r>
      <w:r w:rsidR="00ED3B84" w:rsidRPr="0035206E">
        <w:rPr>
          <w:rFonts w:ascii="Times New Roman" w:hAnsi="Times New Roman" w:cs="Times New Roman"/>
          <w:sz w:val="24"/>
          <w:szCs w:val="24"/>
        </w:rPr>
        <w:t>качество активов</w:t>
      </w:r>
      <w:r w:rsidR="00EC3437" w:rsidRPr="0035206E">
        <w:rPr>
          <w:rFonts w:ascii="Times New Roman" w:hAnsi="Times New Roman" w:cs="Times New Roman"/>
          <w:sz w:val="24"/>
          <w:szCs w:val="24"/>
        </w:rPr>
        <w:t>, в том числе рейтинги</w:t>
      </w:r>
      <w:r w:rsidRPr="0035206E">
        <w:rPr>
          <w:rFonts w:ascii="Times New Roman" w:hAnsi="Times New Roman" w:cs="Times New Roman"/>
          <w:sz w:val="24"/>
          <w:szCs w:val="24"/>
        </w:rPr>
        <w:t>)</w:t>
      </w:r>
      <w:r w:rsidR="00B83111" w:rsidRPr="0035206E">
        <w:rPr>
          <w:rFonts w:ascii="Times New Roman" w:hAnsi="Times New Roman" w:cs="Times New Roman"/>
          <w:sz w:val="24"/>
          <w:szCs w:val="24"/>
        </w:rPr>
        <w:t>.</w:t>
      </w:r>
    </w:p>
    <w:p w14:paraId="55AC3CFB" w14:textId="77777777" w:rsidR="007B65F4" w:rsidRPr="0035206E" w:rsidRDefault="007B65F4" w:rsidP="00086FDE">
      <w:pPr>
        <w:spacing w:line="360" w:lineRule="auto"/>
        <w:jc w:val="both"/>
        <w:rPr>
          <w:rFonts w:ascii="Times New Roman" w:hAnsi="Times New Roman" w:cs="Times New Roman"/>
          <w:color w:val="1F497D"/>
          <w:sz w:val="24"/>
          <w:szCs w:val="24"/>
        </w:rPr>
      </w:pPr>
      <w:r w:rsidRPr="0035206E">
        <w:rPr>
          <w:rFonts w:ascii="Times New Roman" w:hAnsi="Times New Roman" w:cs="Times New Roman"/>
          <w:sz w:val="24"/>
          <w:szCs w:val="24"/>
        </w:rPr>
        <w:t xml:space="preserve">Специализированные депозитарии определяют стоимость вышеуказанных активов в соответствии с теми правилами определения стоимости активов, которые установлены учетной политикой соответствующей страховой компании. Расчет стоимости активов по МСФО является нетривиальной задачей. Так, например, для корректного определения справедливой стоимости активов необходимо обладать большим объемом исходных данных и соответствующими алгоритмами расчета (используются котировки различных торговых площадок, в случае отсутствия достаточного объема наблюдаемых данных используются цены второго уровня (НРД, </w:t>
      </w:r>
      <w:r w:rsidRPr="0035206E">
        <w:rPr>
          <w:rFonts w:ascii="Times New Roman" w:hAnsi="Times New Roman" w:cs="Times New Roman"/>
          <w:sz w:val="24"/>
          <w:szCs w:val="24"/>
          <w:lang w:val="en-US"/>
        </w:rPr>
        <w:t>Bloomberg</w:t>
      </w:r>
      <w:r w:rsidRPr="0035206E">
        <w:rPr>
          <w:rFonts w:ascii="Times New Roman" w:hAnsi="Times New Roman" w:cs="Times New Roman"/>
          <w:sz w:val="24"/>
          <w:szCs w:val="24"/>
        </w:rPr>
        <w:t xml:space="preserve">, </w:t>
      </w:r>
      <w:r w:rsidRPr="0035206E">
        <w:rPr>
          <w:rFonts w:ascii="Times New Roman" w:hAnsi="Times New Roman" w:cs="Times New Roman"/>
          <w:sz w:val="24"/>
          <w:szCs w:val="24"/>
          <w:lang w:val="en-US"/>
        </w:rPr>
        <w:t>Refinitiv</w:t>
      </w:r>
      <w:r w:rsidRPr="0035206E">
        <w:rPr>
          <w:rFonts w:ascii="Times New Roman" w:hAnsi="Times New Roman" w:cs="Times New Roman"/>
          <w:sz w:val="24"/>
          <w:szCs w:val="24"/>
        </w:rPr>
        <w:t xml:space="preserve">), а также применяется оценка по моделям). Также и при оценке бумаг по амортизированной стоимости специализированные депозитарии, обладая всем необходимым объемом информации, </w:t>
      </w:r>
      <w:r w:rsidRPr="0035206E">
        <w:rPr>
          <w:rFonts w:ascii="Times New Roman" w:hAnsi="Times New Roman" w:cs="Times New Roman"/>
          <w:sz w:val="24"/>
          <w:szCs w:val="24"/>
        </w:rPr>
        <w:lastRenderedPageBreak/>
        <w:t xml:space="preserve">формируют график денежных потоков, определяют ставку ЭСП, проводят расчет амортизированной стоимости с использованием метода ЭСП.   </w:t>
      </w:r>
    </w:p>
    <w:p w14:paraId="4BAC4DD0" w14:textId="77777777" w:rsidR="00B83111" w:rsidRPr="0035206E" w:rsidRDefault="00B83111"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 xml:space="preserve">При осуществлении контроля достаточности покрытия собственных средств и страховых резервов специализированные депозитарии, руководствуясь действующими ограничениями по составу и структуре активов, </w:t>
      </w:r>
      <w:r w:rsidR="00EB20CB" w:rsidRPr="0035206E">
        <w:rPr>
          <w:rFonts w:ascii="Times New Roman" w:hAnsi="Times New Roman" w:cs="Times New Roman"/>
          <w:sz w:val="24"/>
          <w:szCs w:val="24"/>
        </w:rPr>
        <w:t xml:space="preserve">самостоятельно </w:t>
      </w:r>
      <w:r w:rsidRPr="0035206E">
        <w:rPr>
          <w:rFonts w:ascii="Times New Roman" w:hAnsi="Times New Roman" w:cs="Times New Roman"/>
          <w:sz w:val="24"/>
          <w:szCs w:val="24"/>
        </w:rPr>
        <w:t>осуществляют распределение активов по группам пассивов – резервы по страхованию жизни, резервы по иному страхованию, собственные средства в пределах лимита, собственные средства сверх лимита.</w:t>
      </w:r>
    </w:p>
    <w:p w14:paraId="2C31FC3B" w14:textId="55D419B8" w:rsidR="00B83111" w:rsidRPr="0035206E" w:rsidRDefault="00312394" w:rsidP="00A14DBF">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 xml:space="preserve">Специализированные депозитарии осуществляют взаимодействие со страховщиком в целях недопущения нарушений. Специализированные депозитарии </w:t>
      </w:r>
      <w:r w:rsidR="00375A97" w:rsidRPr="0035206E">
        <w:rPr>
          <w:rFonts w:ascii="Times New Roman" w:hAnsi="Times New Roman" w:cs="Times New Roman"/>
          <w:sz w:val="24"/>
          <w:szCs w:val="24"/>
        </w:rPr>
        <w:t xml:space="preserve">уведомляют страховщиков о критических </w:t>
      </w:r>
      <w:r w:rsidRPr="0035206E">
        <w:rPr>
          <w:rFonts w:ascii="Times New Roman" w:hAnsi="Times New Roman" w:cs="Times New Roman"/>
          <w:sz w:val="24"/>
          <w:szCs w:val="24"/>
        </w:rPr>
        <w:t>ситуаци</w:t>
      </w:r>
      <w:r w:rsidR="00375A97" w:rsidRPr="0035206E">
        <w:rPr>
          <w:rFonts w:ascii="Times New Roman" w:hAnsi="Times New Roman" w:cs="Times New Roman"/>
          <w:sz w:val="24"/>
          <w:szCs w:val="24"/>
        </w:rPr>
        <w:t xml:space="preserve">ях, при которых, с учетом требований по составу и структуре активов, может </w:t>
      </w:r>
      <w:r w:rsidR="00A14DBF" w:rsidRPr="0035206E">
        <w:rPr>
          <w:rFonts w:ascii="Times New Roman" w:hAnsi="Times New Roman" w:cs="Times New Roman"/>
          <w:sz w:val="24"/>
          <w:szCs w:val="24"/>
        </w:rPr>
        <w:t>возникнуть риск недостатка</w:t>
      </w:r>
      <w:r w:rsidR="003F70EE" w:rsidRPr="0035206E">
        <w:rPr>
          <w:rFonts w:ascii="Times New Roman" w:hAnsi="Times New Roman" w:cs="Times New Roman"/>
          <w:sz w:val="24"/>
          <w:szCs w:val="24"/>
        </w:rPr>
        <w:t xml:space="preserve"> </w:t>
      </w:r>
      <w:r w:rsidR="00B83111" w:rsidRPr="0035206E">
        <w:rPr>
          <w:rFonts w:ascii="Times New Roman" w:hAnsi="Times New Roman" w:cs="Times New Roman"/>
          <w:sz w:val="24"/>
          <w:szCs w:val="24"/>
        </w:rPr>
        <w:t>активов для покрытия собственных средств и страховых резервов</w:t>
      </w:r>
      <w:r w:rsidR="00A14DBF" w:rsidRPr="0035206E">
        <w:rPr>
          <w:rFonts w:ascii="Times New Roman" w:hAnsi="Times New Roman" w:cs="Times New Roman"/>
          <w:sz w:val="24"/>
          <w:szCs w:val="24"/>
        </w:rPr>
        <w:t xml:space="preserve">. На основании предоставленной </w:t>
      </w:r>
      <w:r w:rsidR="003F70EE" w:rsidRPr="0035206E">
        <w:rPr>
          <w:rFonts w:ascii="Times New Roman" w:hAnsi="Times New Roman" w:cs="Times New Roman"/>
          <w:sz w:val="24"/>
          <w:szCs w:val="24"/>
        </w:rPr>
        <w:t>с</w:t>
      </w:r>
      <w:r w:rsidR="00A14DBF" w:rsidRPr="0035206E">
        <w:rPr>
          <w:rFonts w:ascii="Times New Roman" w:hAnsi="Times New Roman" w:cs="Times New Roman"/>
          <w:sz w:val="24"/>
          <w:szCs w:val="24"/>
        </w:rPr>
        <w:t>пециализированными депозитариями информации страховщики могут заранее предпринять необходимые действия для устранения потенциальной ситуации, которая может привести к возникновению нарушений.</w:t>
      </w:r>
      <w:r w:rsidR="00B83111" w:rsidRPr="0035206E">
        <w:rPr>
          <w:rFonts w:ascii="Times New Roman" w:hAnsi="Times New Roman" w:cs="Times New Roman"/>
          <w:sz w:val="24"/>
          <w:szCs w:val="24"/>
        </w:rPr>
        <w:t xml:space="preserve"> </w:t>
      </w:r>
    </w:p>
    <w:p w14:paraId="652795BB" w14:textId="5913537C" w:rsidR="00086FDE" w:rsidRPr="0035206E" w:rsidRDefault="00A63A08"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Также специализированные депозитарии ежедневно предоставляют в Банк России информацию о</w:t>
      </w:r>
      <w:r w:rsidR="00382F55" w:rsidRPr="0035206E">
        <w:rPr>
          <w:rFonts w:ascii="Times New Roman" w:hAnsi="Times New Roman" w:cs="Times New Roman"/>
          <w:sz w:val="24"/>
          <w:szCs w:val="24"/>
        </w:rPr>
        <w:t xml:space="preserve"> принимаемых в покрытие</w:t>
      </w:r>
      <w:r w:rsidRPr="0035206E">
        <w:rPr>
          <w:rFonts w:ascii="Times New Roman" w:hAnsi="Times New Roman" w:cs="Times New Roman"/>
          <w:sz w:val="24"/>
          <w:szCs w:val="24"/>
        </w:rPr>
        <w:t xml:space="preserve"> активах</w:t>
      </w:r>
      <w:r w:rsidR="004E1550" w:rsidRPr="0035206E">
        <w:rPr>
          <w:rFonts w:ascii="Times New Roman" w:hAnsi="Times New Roman" w:cs="Times New Roman"/>
          <w:sz w:val="24"/>
          <w:szCs w:val="24"/>
        </w:rPr>
        <w:t xml:space="preserve"> (в полной детализации как по видам активов</w:t>
      </w:r>
      <w:r w:rsidR="003F70EE" w:rsidRPr="0035206E">
        <w:rPr>
          <w:rFonts w:ascii="Times New Roman" w:hAnsi="Times New Roman" w:cs="Times New Roman"/>
          <w:sz w:val="24"/>
          <w:szCs w:val="24"/>
        </w:rPr>
        <w:t>,</w:t>
      </w:r>
      <w:r w:rsidR="004E1550" w:rsidRPr="0035206E">
        <w:rPr>
          <w:rFonts w:ascii="Times New Roman" w:hAnsi="Times New Roman" w:cs="Times New Roman"/>
          <w:sz w:val="24"/>
          <w:szCs w:val="24"/>
        </w:rPr>
        <w:t xml:space="preserve"> так и по распределению по группам пассивов)</w:t>
      </w:r>
      <w:r w:rsidRPr="0035206E">
        <w:rPr>
          <w:rFonts w:ascii="Times New Roman" w:hAnsi="Times New Roman" w:cs="Times New Roman"/>
          <w:sz w:val="24"/>
          <w:szCs w:val="24"/>
        </w:rPr>
        <w:t xml:space="preserve"> всех страховых компаний, которые заключили договор со специализированным депозитарием.</w:t>
      </w:r>
    </w:p>
    <w:p w14:paraId="3AA80C16" w14:textId="77777777" w:rsidR="00E96EA8" w:rsidRPr="0035206E" w:rsidRDefault="007151DC" w:rsidP="00086FDE">
      <w:pPr>
        <w:pStyle w:val="a3"/>
        <w:numPr>
          <w:ilvl w:val="0"/>
          <w:numId w:val="3"/>
        </w:numPr>
        <w:spacing w:line="360" w:lineRule="auto"/>
        <w:ind w:left="284" w:hanging="284"/>
        <w:jc w:val="both"/>
        <w:rPr>
          <w:rFonts w:ascii="Times New Roman" w:hAnsi="Times New Roman" w:cs="Times New Roman"/>
          <w:b/>
          <w:sz w:val="24"/>
          <w:szCs w:val="24"/>
        </w:rPr>
      </w:pPr>
      <w:r w:rsidRPr="0035206E">
        <w:rPr>
          <w:rFonts w:ascii="Times New Roman" w:hAnsi="Times New Roman" w:cs="Times New Roman"/>
          <w:b/>
          <w:sz w:val="24"/>
          <w:szCs w:val="24"/>
        </w:rPr>
        <w:t xml:space="preserve">Введение 710-П </w:t>
      </w:r>
    </w:p>
    <w:p w14:paraId="5BE48A12" w14:textId="1F3BB452" w:rsidR="009D7DD3" w:rsidRPr="0035206E" w:rsidRDefault="009D7DD3" w:rsidP="00086FDE">
      <w:pPr>
        <w:shd w:val="clear" w:color="auto" w:fill="FFFFFF"/>
        <w:spacing w:after="144" w:line="360" w:lineRule="auto"/>
        <w:jc w:val="both"/>
        <w:outlineLvl w:val="0"/>
        <w:rPr>
          <w:rFonts w:ascii="Times New Roman" w:hAnsi="Times New Roman" w:cs="Times New Roman"/>
          <w:bCs/>
          <w:color w:val="000000"/>
          <w:sz w:val="24"/>
          <w:szCs w:val="24"/>
          <w:shd w:val="clear" w:color="auto" w:fill="FFFFFF"/>
        </w:rPr>
      </w:pPr>
      <w:r w:rsidRPr="0035206E">
        <w:rPr>
          <w:rFonts w:ascii="Times New Roman" w:eastAsia="Times New Roman" w:hAnsi="Times New Roman" w:cs="Times New Roman"/>
          <w:bCs/>
          <w:color w:val="000000"/>
          <w:kern w:val="36"/>
          <w:sz w:val="24"/>
          <w:szCs w:val="24"/>
          <w:lang w:eastAsia="ru-RU"/>
        </w:rPr>
        <w:t xml:space="preserve">Положение Банка России от 10.01.2020 </w:t>
      </w:r>
      <w:r w:rsidR="003F70EE" w:rsidRPr="0035206E">
        <w:rPr>
          <w:rFonts w:ascii="Times New Roman" w:eastAsia="Times New Roman" w:hAnsi="Times New Roman" w:cs="Times New Roman"/>
          <w:bCs/>
          <w:color w:val="000000"/>
          <w:kern w:val="36"/>
          <w:sz w:val="24"/>
          <w:szCs w:val="24"/>
          <w:lang w:eastAsia="ru-RU"/>
        </w:rPr>
        <w:t>№</w:t>
      </w:r>
      <w:r w:rsidRPr="0035206E">
        <w:rPr>
          <w:rFonts w:ascii="Times New Roman" w:eastAsia="Times New Roman" w:hAnsi="Times New Roman" w:cs="Times New Roman"/>
          <w:bCs/>
          <w:color w:val="000000"/>
          <w:kern w:val="36"/>
          <w:sz w:val="24"/>
          <w:szCs w:val="24"/>
          <w:lang w:eastAsia="ru-RU"/>
        </w:rPr>
        <w:t xml:space="preserve">710-П </w:t>
      </w:r>
      <w:r w:rsidR="00457B04" w:rsidRPr="0035206E">
        <w:rPr>
          <w:rFonts w:ascii="Times New Roman" w:eastAsia="Times New Roman" w:hAnsi="Times New Roman" w:cs="Times New Roman"/>
          <w:bCs/>
          <w:color w:val="000000"/>
          <w:kern w:val="36"/>
          <w:sz w:val="24"/>
          <w:szCs w:val="24"/>
          <w:lang w:eastAsia="ru-RU"/>
        </w:rPr>
        <w:t>«</w:t>
      </w:r>
      <w:r w:rsidRPr="0035206E">
        <w:rPr>
          <w:rFonts w:ascii="Times New Roman" w:eastAsia="Times New Roman" w:hAnsi="Times New Roman" w:cs="Times New Roman"/>
          <w:bCs/>
          <w:color w:val="000000"/>
          <w:kern w:val="36"/>
          <w:sz w:val="24"/>
          <w:szCs w:val="24"/>
          <w:lang w:eastAsia="ru-RU"/>
        </w:rPr>
        <w:t>Об отдельных требованиях к финансовой устойчивости и платежеспособности страховщиков</w:t>
      </w:r>
      <w:r w:rsidR="00457B04" w:rsidRPr="0035206E">
        <w:rPr>
          <w:rFonts w:ascii="Times New Roman" w:eastAsia="Times New Roman" w:hAnsi="Times New Roman" w:cs="Times New Roman"/>
          <w:bCs/>
          <w:color w:val="000000"/>
          <w:kern w:val="36"/>
          <w:sz w:val="24"/>
          <w:szCs w:val="24"/>
          <w:lang w:eastAsia="ru-RU"/>
        </w:rPr>
        <w:t>»</w:t>
      </w:r>
      <w:r w:rsidR="00AF086E" w:rsidRPr="0035206E">
        <w:rPr>
          <w:rFonts w:ascii="Times New Roman" w:eastAsia="Times New Roman" w:hAnsi="Times New Roman" w:cs="Times New Roman"/>
          <w:bCs/>
          <w:color w:val="000000"/>
          <w:kern w:val="36"/>
          <w:sz w:val="24"/>
          <w:szCs w:val="24"/>
          <w:lang w:eastAsia="ru-RU"/>
        </w:rPr>
        <w:t xml:space="preserve"> (далее – 710-П)</w:t>
      </w:r>
      <w:r w:rsidRPr="0035206E">
        <w:rPr>
          <w:rFonts w:ascii="Times New Roman" w:eastAsia="Times New Roman" w:hAnsi="Times New Roman" w:cs="Times New Roman"/>
          <w:bCs/>
          <w:color w:val="000000"/>
          <w:kern w:val="36"/>
          <w:sz w:val="24"/>
          <w:szCs w:val="24"/>
          <w:lang w:eastAsia="ru-RU"/>
        </w:rPr>
        <w:t xml:space="preserve"> </w:t>
      </w:r>
      <w:r w:rsidR="00694629" w:rsidRPr="0035206E">
        <w:rPr>
          <w:rFonts w:ascii="Times New Roman" w:eastAsia="Times New Roman" w:hAnsi="Times New Roman" w:cs="Times New Roman"/>
          <w:bCs/>
          <w:color w:val="000000"/>
          <w:kern w:val="36"/>
          <w:sz w:val="24"/>
          <w:szCs w:val="24"/>
          <w:lang w:eastAsia="ru-RU"/>
        </w:rPr>
        <w:t>существенно меняет</w:t>
      </w:r>
      <w:r w:rsidRPr="0035206E">
        <w:rPr>
          <w:rFonts w:ascii="Times New Roman" w:eastAsia="Times New Roman" w:hAnsi="Times New Roman" w:cs="Times New Roman"/>
          <w:bCs/>
          <w:color w:val="000000"/>
          <w:kern w:val="36"/>
          <w:sz w:val="24"/>
          <w:szCs w:val="24"/>
          <w:lang w:eastAsia="ru-RU"/>
        </w:rPr>
        <w:t xml:space="preserve"> требования к составу и структуре активов страховых компаний</w:t>
      </w:r>
      <w:r w:rsidR="00D30254" w:rsidRPr="0035206E">
        <w:rPr>
          <w:rFonts w:ascii="Times New Roman" w:eastAsia="Times New Roman" w:hAnsi="Times New Roman" w:cs="Times New Roman"/>
          <w:bCs/>
          <w:color w:val="000000"/>
          <w:kern w:val="36"/>
          <w:sz w:val="24"/>
          <w:szCs w:val="24"/>
          <w:lang w:eastAsia="ru-RU"/>
        </w:rPr>
        <w:t>. В</w:t>
      </w:r>
      <w:r w:rsidRPr="0035206E">
        <w:rPr>
          <w:rFonts w:ascii="Times New Roman" w:eastAsia="Times New Roman" w:hAnsi="Times New Roman" w:cs="Times New Roman"/>
          <w:bCs/>
          <w:color w:val="000000"/>
          <w:kern w:val="36"/>
          <w:sz w:val="24"/>
          <w:szCs w:val="24"/>
          <w:lang w:eastAsia="ru-RU"/>
        </w:rPr>
        <w:t>вод</w:t>
      </w:r>
      <w:r w:rsidR="00694629" w:rsidRPr="0035206E">
        <w:rPr>
          <w:rFonts w:ascii="Times New Roman" w:eastAsia="Times New Roman" w:hAnsi="Times New Roman" w:cs="Times New Roman"/>
          <w:bCs/>
          <w:color w:val="000000"/>
          <w:kern w:val="36"/>
          <w:sz w:val="24"/>
          <w:szCs w:val="24"/>
          <w:lang w:eastAsia="ru-RU"/>
        </w:rPr>
        <w:t>ятся</w:t>
      </w:r>
      <w:r w:rsidRPr="0035206E">
        <w:rPr>
          <w:rFonts w:ascii="Times New Roman" w:eastAsia="Times New Roman" w:hAnsi="Times New Roman" w:cs="Times New Roman"/>
          <w:bCs/>
          <w:color w:val="000000"/>
          <w:kern w:val="36"/>
          <w:sz w:val="24"/>
          <w:szCs w:val="24"/>
          <w:lang w:eastAsia="ru-RU"/>
        </w:rPr>
        <w:t xml:space="preserve"> новые правила к оценке ряда активов, устанавлива</w:t>
      </w:r>
      <w:r w:rsidR="00694629" w:rsidRPr="0035206E">
        <w:rPr>
          <w:rFonts w:ascii="Times New Roman" w:eastAsia="Times New Roman" w:hAnsi="Times New Roman" w:cs="Times New Roman"/>
          <w:bCs/>
          <w:color w:val="000000"/>
          <w:kern w:val="36"/>
          <w:sz w:val="24"/>
          <w:szCs w:val="24"/>
          <w:lang w:eastAsia="ru-RU"/>
        </w:rPr>
        <w:t>ются</w:t>
      </w:r>
      <w:r w:rsidRPr="0035206E">
        <w:rPr>
          <w:rFonts w:ascii="Times New Roman" w:eastAsia="Times New Roman" w:hAnsi="Times New Roman" w:cs="Times New Roman"/>
          <w:bCs/>
          <w:color w:val="000000"/>
          <w:kern w:val="36"/>
          <w:sz w:val="24"/>
          <w:szCs w:val="24"/>
          <w:lang w:eastAsia="ru-RU"/>
        </w:rPr>
        <w:t xml:space="preserve"> требования о соблюдении </w:t>
      </w:r>
      <w:r w:rsidRPr="0035206E">
        <w:rPr>
          <w:rFonts w:ascii="Times New Roman" w:hAnsi="Times New Roman" w:cs="Times New Roman"/>
          <w:bCs/>
          <w:color w:val="000000"/>
          <w:sz w:val="24"/>
          <w:szCs w:val="24"/>
          <w:shd w:val="clear" w:color="auto" w:fill="FFFFFF"/>
        </w:rPr>
        <w:t>нормативного соотношения собственных средств (капитала) и принятых обязательств.</w:t>
      </w:r>
    </w:p>
    <w:p w14:paraId="6991CBD3" w14:textId="77777777" w:rsidR="00D30254" w:rsidRPr="0035206E" w:rsidRDefault="00D30254" w:rsidP="00086FDE">
      <w:pPr>
        <w:shd w:val="clear" w:color="auto" w:fill="FFFFFF"/>
        <w:spacing w:after="144" w:line="360" w:lineRule="auto"/>
        <w:jc w:val="both"/>
        <w:outlineLvl w:val="0"/>
        <w:rPr>
          <w:rFonts w:ascii="Times New Roman" w:hAnsi="Times New Roman" w:cs="Times New Roman"/>
          <w:bCs/>
          <w:color w:val="000000"/>
          <w:sz w:val="24"/>
          <w:szCs w:val="24"/>
          <w:shd w:val="clear" w:color="auto" w:fill="FFFFFF"/>
        </w:rPr>
      </w:pPr>
      <w:r w:rsidRPr="0035206E">
        <w:rPr>
          <w:rFonts w:ascii="Times New Roman" w:hAnsi="Times New Roman" w:cs="Times New Roman"/>
          <w:bCs/>
          <w:color w:val="000000"/>
          <w:sz w:val="24"/>
          <w:szCs w:val="24"/>
          <w:shd w:val="clear" w:color="auto" w:fill="FFFFFF"/>
        </w:rPr>
        <w:t xml:space="preserve">Фактически изменения означают применение риск-ориентированного подхода к регулированию страхового сектора в России (на основе </w:t>
      </w:r>
      <w:proofErr w:type="spellStart"/>
      <w:r w:rsidRPr="0035206E">
        <w:rPr>
          <w:rFonts w:ascii="Times New Roman" w:hAnsi="Times New Roman" w:cs="Times New Roman"/>
          <w:bCs/>
          <w:color w:val="000000"/>
          <w:sz w:val="24"/>
          <w:szCs w:val="24"/>
          <w:shd w:val="clear" w:color="auto" w:fill="FFFFFF"/>
        </w:rPr>
        <w:t>Solvency</w:t>
      </w:r>
      <w:proofErr w:type="spellEnd"/>
      <w:r w:rsidRPr="0035206E">
        <w:rPr>
          <w:rFonts w:ascii="Times New Roman" w:hAnsi="Times New Roman" w:cs="Times New Roman"/>
          <w:bCs/>
          <w:color w:val="000000"/>
          <w:sz w:val="24"/>
          <w:szCs w:val="24"/>
          <w:shd w:val="clear" w:color="auto" w:fill="FFFFFF"/>
        </w:rPr>
        <w:t xml:space="preserve"> II) посредством внедрения требований к капиталу</w:t>
      </w:r>
      <w:r w:rsidR="005B152B" w:rsidRPr="0035206E">
        <w:rPr>
          <w:rFonts w:ascii="Times New Roman" w:hAnsi="Times New Roman" w:cs="Times New Roman"/>
          <w:bCs/>
          <w:color w:val="000000"/>
          <w:sz w:val="24"/>
          <w:szCs w:val="24"/>
          <w:shd w:val="clear" w:color="auto" w:fill="FFFFFF"/>
        </w:rPr>
        <w:t xml:space="preserve"> </w:t>
      </w:r>
      <w:r w:rsidRPr="0035206E">
        <w:rPr>
          <w:rFonts w:ascii="Times New Roman" w:hAnsi="Times New Roman" w:cs="Times New Roman"/>
          <w:bCs/>
          <w:color w:val="000000"/>
          <w:sz w:val="24"/>
          <w:szCs w:val="24"/>
          <w:shd w:val="clear" w:color="auto" w:fill="FFFFFF"/>
        </w:rPr>
        <w:t>для обеспечения покрытия всех рисков страховой организации, а также внедрения правил справедливой оценки активов и наилучшей оценки обязательств страховой организации.</w:t>
      </w:r>
    </w:p>
    <w:p w14:paraId="19453E16" w14:textId="40F816A3" w:rsidR="00694629" w:rsidRPr="0035206E" w:rsidRDefault="00D30254" w:rsidP="00086FDE">
      <w:pPr>
        <w:spacing w:line="360" w:lineRule="auto"/>
        <w:jc w:val="both"/>
        <w:rPr>
          <w:rFonts w:ascii="Times New Roman" w:hAnsi="Times New Roman" w:cs="Times New Roman"/>
          <w:sz w:val="24"/>
          <w:szCs w:val="24"/>
        </w:rPr>
      </w:pPr>
      <w:r w:rsidRPr="0035206E">
        <w:rPr>
          <w:rFonts w:ascii="Times New Roman" w:hAnsi="Times New Roman" w:cs="Times New Roman"/>
          <w:bCs/>
          <w:color w:val="000000"/>
          <w:sz w:val="24"/>
          <w:szCs w:val="24"/>
          <w:shd w:val="clear" w:color="auto" w:fill="FFFFFF"/>
        </w:rPr>
        <w:lastRenderedPageBreak/>
        <w:t>Как следствие, с</w:t>
      </w:r>
      <w:r w:rsidR="00EB20CB" w:rsidRPr="0035206E">
        <w:rPr>
          <w:rFonts w:ascii="Times New Roman" w:hAnsi="Times New Roman" w:cs="Times New Roman"/>
          <w:bCs/>
          <w:color w:val="000000"/>
          <w:sz w:val="24"/>
          <w:szCs w:val="24"/>
          <w:shd w:val="clear" w:color="auto" w:fill="FFFFFF"/>
        </w:rPr>
        <w:t xml:space="preserve"> учетом введения 710-П</w:t>
      </w:r>
      <w:r w:rsidRPr="0035206E">
        <w:rPr>
          <w:rFonts w:ascii="Times New Roman" w:hAnsi="Times New Roman" w:cs="Times New Roman"/>
          <w:bCs/>
          <w:color w:val="000000"/>
          <w:sz w:val="24"/>
          <w:szCs w:val="24"/>
          <w:shd w:val="clear" w:color="auto" w:fill="FFFFFF"/>
        </w:rPr>
        <w:t>,</w:t>
      </w:r>
      <w:r w:rsidR="00EB20CB" w:rsidRPr="0035206E">
        <w:rPr>
          <w:rFonts w:ascii="Times New Roman" w:hAnsi="Times New Roman" w:cs="Times New Roman"/>
          <w:bCs/>
          <w:color w:val="000000"/>
          <w:sz w:val="24"/>
          <w:szCs w:val="24"/>
          <w:shd w:val="clear" w:color="auto" w:fill="FFFFFF"/>
        </w:rPr>
        <w:t xml:space="preserve"> д</w:t>
      </w:r>
      <w:r w:rsidR="00694629" w:rsidRPr="0035206E">
        <w:rPr>
          <w:rFonts w:ascii="Times New Roman" w:hAnsi="Times New Roman" w:cs="Times New Roman"/>
          <w:bCs/>
          <w:color w:val="000000"/>
          <w:sz w:val="24"/>
          <w:szCs w:val="24"/>
          <w:shd w:val="clear" w:color="auto" w:fill="FFFFFF"/>
        </w:rPr>
        <w:t xml:space="preserve">ействующие в настоящий момент требования к функциям специализированных депозитариев, установленные Федеральным Законом </w:t>
      </w:r>
      <w:r w:rsidR="00694629" w:rsidRPr="0035206E">
        <w:rPr>
          <w:rFonts w:ascii="Times New Roman" w:hAnsi="Times New Roman" w:cs="Times New Roman"/>
          <w:sz w:val="24"/>
          <w:szCs w:val="24"/>
        </w:rPr>
        <w:t>№4015-1 «Об организации страхового дела в Российской Федерации»</w:t>
      </w:r>
      <w:r w:rsidR="00EB20CB" w:rsidRPr="0035206E">
        <w:rPr>
          <w:rFonts w:ascii="Times New Roman" w:hAnsi="Times New Roman" w:cs="Times New Roman"/>
          <w:sz w:val="24"/>
          <w:szCs w:val="24"/>
        </w:rPr>
        <w:t xml:space="preserve"> нуждаются в </w:t>
      </w:r>
      <w:r w:rsidR="00312168" w:rsidRPr="0035206E">
        <w:rPr>
          <w:rFonts w:ascii="Times New Roman" w:hAnsi="Times New Roman" w:cs="Times New Roman"/>
          <w:sz w:val="24"/>
          <w:szCs w:val="24"/>
        </w:rPr>
        <w:t>пересмотре</w:t>
      </w:r>
      <w:r w:rsidR="00694629" w:rsidRPr="0035206E">
        <w:rPr>
          <w:rFonts w:ascii="Times New Roman" w:hAnsi="Times New Roman" w:cs="Times New Roman"/>
          <w:sz w:val="24"/>
          <w:szCs w:val="24"/>
        </w:rPr>
        <w:t>, а именно</w:t>
      </w:r>
      <w:r w:rsidR="004E1550" w:rsidRPr="0035206E">
        <w:rPr>
          <w:rFonts w:ascii="Times New Roman" w:hAnsi="Times New Roman" w:cs="Times New Roman"/>
          <w:sz w:val="24"/>
          <w:szCs w:val="24"/>
        </w:rPr>
        <w:t xml:space="preserve">, </w:t>
      </w:r>
      <w:r w:rsidR="00ED71F6" w:rsidRPr="0035206E">
        <w:rPr>
          <w:rFonts w:ascii="Times New Roman" w:hAnsi="Times New Roman" w:cs="Times New Roman"/>
          <w:sz w:val="24"/>
          <w:szCs w:val="24"/>
        </w:rPr>
        <w:t>положения</w:t>
      </w:r>
      <w:r w:rsidR="004E1550" w:rsidRPr="0035206E">
        <w:rPr>
          <w:rFonts w:ascii="Times New Roman" w:hAnsi="Times New Roman" w:cs="Times New Roman"/>
          <w:sz w:val="24"/>
          <w:szCs w:val="24"/>
        </w:rPr>
        <w:t xml:space="preserve"> статьи 26.2</w:t>
      </w:r>
      <w:r w:rsidR="00694629" w:rsidRPr="0035206E">
        <w:rPr>
          <w:rFonts w:ascii="Times New Roman" w:hAnsi="Times New Roman" w:cs="Times New Roman"/>
          <w:sz w:val="24"/>
          <w:szCs w:val="24"/>
        </w:rPr>
        <w:t>:</w:t>
      </w:r>
    </w:p>
    <w:p w14:paraId="106BA311" w14:textId="77777777" w:rsidR="004E1550" w:rsidRPr="0035206E" w:rsidRDefault="00694629" w:rsidP="00086FDE">
      <w:pPr>
        <w:spacing w:line="360" w:lineRule="auto"/>
        <w:jc w:val="both"/>
        <w:rPr>
          <w:rFonts w:ascii="Times New Roman" w:hAnsi="Times New Roman" w:cs="Times New Roman"/>
          <w:i/>
          <w:color w:val="000000"/>
          <w:sz w:val="24"/>
          <w:szCs w:val="24"/>
          <w:shd w:val="clear" w:color="auto" w:fill="FFFFFF"/>
        </w:rPr>
      </w:pPr>
      <w:r w:rsidRPr="0035206E">
        <w:rPr>
          <w:rFonts w:ascii="Times New Roman" w:hAnsi="Times New Roman" w:cs="Times New Roman"/>
          <w:i/>
          <w:color w:val="000000"/>
          <w:sz w:val="24"/>
          <w:szCs w:val="24"/>
          <w:shd w:val="clear" w:color="auto" w:fill="FFFFFF"/>
        </w:rPr>
        <w:t>«</w:t>
      </w:r>
      <w:r w:rsidR="00312168" w:rsidRPr="0035206E">
        <w:rPr>
          <w:rFonts w:ascii="Times New Roman" w:hAnsi="Times New Roman" w:cs="Times New Roman"/>
          <w:i/>
          <w:color w:val="000000"/>
          <w:sz w:val="24"/>
          <w:szCs w:val="24"/>
          <w:shd w:val="clear" w:color="auto" w:fill="FFFFFF"/>
        </w:rPr>
        <w:t>…</w:t>
      </w:r>
      <w:r w:rsidRPr="0035206E">
        <w:rPr>
          <w:rFonts w:ascii="Times New Roman" w:hAnsi="Times New Roman" w:cs="Times New Roman"/>
          <w:i/>
          <w:color w:val="000000"/>
          <w:sz w:val="24"/>
          <w:szCs w:val="24"/>
          <w:shd w:val="clear" w:color="auto" w:fill="FFFFFF"/>
        </w:rPr>
        <w:t>ежедневный контроль за соблюдением страховщиками ограничений на размещение средств страховых резервов и собственных средств (капитала),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w:t>
      </w:r>
      <w:r w:rsidR="005B152B" w:rsidRPr="0035206E">
        <w:rPr>
          <w:rFonts w:ascii="Times New Roman" w:hAnsi="Times New Roman" w:cs="Times New Roman"/>
          <w:i/>
          <w:color w:val="000000"/>
          <w:sz w:val="24"/>
          <w:szCs w:val="24"/>
          <w:shd w:val="clear" w:color="auto" w:fill="FFFFFF"/>
        </w:rPr>
        <w:t>…</w:t>
      </w:r>
      <w:r w:rsidRPr="0035206E">
        <w:rPr>
          <w:rFonts w:ascii="Times New Roman" w:hAnsi="Times New Roman" w:cs="Times New Roman"/>
          <w:i/>
          <w:color w:val="000000"/>
          <w:sz w:val="24"/>
          <w:szCs w:val="24"/>
          <w:shd w:val="clear" w:color="auto" w:fill="FFFFFF"/>
        </w:rPr>
        <w:t>»</w:t>
      </w:r>
      <w:r w:rsidR="00312168" w:rsidRPr="0035206E">
        <w:rPr>
          <w:rFonts w:ascii="Times New Roman" w:hAnsi="Times New Roman" w:cs="Times New Roman"/>
          <w:i/>
          <w:color w:val="000000"/>
          <w:sz w:val="24"/>
          <w:szCs w:val="24"/>
          <w:shd w:val="clear" w:color="auto" w:fill="FFFFFF"/>
        </w:rPr>
        <w:t xml:space="preserve"> </w:t>
      </w:r>
    </w:p>
    <w:p w14:paraId="2EF752E8" w14:textId="50815FFE" w:rsidR="00086FDE" w:rsidRPr="0035206E" w:rsidRDefault="00312168" w:rsidP="00086FDE">
      <w:pPr>
        <w:spacing w:line="360" w:lineRule="auto"/>
        <w:jc w:val="both"/>
        <w:rPr>
          <w:rFonts w:ascii="Times New Roman" w:hAnsi="Times New Roman" w:cs="Times New Roman"/>
          <w:bCs/>
          <w:color w:val="000000"/>
          <w:sz w:val="24"/>
          <w:szCs w:val="24"/>
          <w:shd w:val="clear" w:color="auto" w:fill="FFFFFF"/>
        </w:rPr>
      </w:pPr>
      <w:r w:rsidRPr="0035206E">
        <w:rPr>
          <w:rFonts w:ascii="Times New Roman" w:hAnsi="Times New Roman" w:cs="Times New Roman"/>
          <w:color w:val="000000"/>
          <w:sz w:val="24"/>
          <w:szCs w:val="24"/>
          <w:shd w:val="clear" w:color="auto" w:fill="FFFFFF"/>
        </w:rPr>
        <w:t>необходимо уточнить</w:t>
      </w:r>
      <w:r w:rsidR="005B152B" w:rsidRPr="0035206E">
        <w:rPr>
          <w:rFonts w:ascii="Times New Roman" w:hAnsi="Times New Roman" w:cs="Times New Roman"/>
          <w:sz w:val="24"/>
          <w:szCs w:val="24"/>
        </w:rPr>
        <w:t xml:space="preserve">, чтобы обеспечить контроль </w:t>
      </w:r>
      <w:r w:rsidR="005B152B" w:rsidRPr="0035206E">
        <w:rPr>
          <w:rFonts w:ascii="Times New Roman" w:eastAsia="Times New Roman" w:hAnsi="Times New Roman" w:cs="Times New Roman"/>
          <w:bCs/>
          <w:color w:val="000000"/>
          <w:kern w:val="36"/>
          <w:sz w:val="24"/>
          <w:szCs w:val="24"/>
          <w:lang w:eastAsia="ru-RU"/>
        </w:rPr>
        <w:t xml:space="preserve">соблюдения </w:t>
      </w:r>
      <w:r w:rsidR="00EB20CB" w:rsidRPr="0035206E">
        <w:rPr>
          <w:rFonts w:ascii="Times New Roman" w:hAnsi="Times New Roman" w:cs="Times New Roman"/>
          <w:bCs/>
          <w:color w:val="000000"/>
          <w:sz w:val="24"/>
          <w:szCs w:val="24"/>
          <w:shd w:val="clear" w:color="auto" w:fill="FFFFFF"/>
        </w:rPr>
        <w:t>нормативного соотношения собственных средств (капитала) и принятых обязательств, а также порядка расчета т</w:t>
      </w:r>
      <w:r w:rsidR="00930A67" w:rsidRPr="0035206E">
        <w:rPr>
          <w:rFonts w:ascii="Times New Roman" w:hAnsi="Times New Roman" w:cs="Times New Roman"/>
          <w:bCs/>
          <w:color w:val="000000"/>
          <w:sz w:val="24"/>
          <w:szCs w:val="24"/>
          <w:shd w:val="clear" w:color="auto" w:fill="FFFFFF"/>
        </w:rPr>
        <w:t>акого норматива.</w:t>
      </w:r>
    </w:p>
    <w:p w14:paraId="61345709" w14:textId="77777777" w:rsidR="00930A67" w:rsidRPr="0035206E" w:rsidRDefault="00930A67" w:rsidP="00086FDE">
      <w:pPr>
        <w:pStyle w:val="a3"/>
        <w:numPr>
          <w:ilvl w:val="0"/>
          <w:numId w:val="3"/>
        </w:numPr>
        <w:spacing w:line="360" w:lineRule="auto"/>
        <w:ind w:left="426" w:hanging="426"/>
        <w:jc w:val="both"/>
        <w:rPr>
          <w:rFonts w:ascii="Times New Roman" w:hAnsi="Times New Roman" w:cs="Times New Roman"/>
          <w:b/>
          <w:sz w:val="24"/>
          <w:szCs w:val="24"/>
        </w:rPr>
      </w:pPr>
      <w:r w:rsidRPr="0035206E">
        <w:rPr>
          <w:rFonts w:ascii="Times New Roman" w:hAnsi="Times New Roman" w:cs="Times New Roman"/>
          <w:b/>
          <w:sz w:val="24"/>
          <w:szCs w:val="24"/>
        </w:rPr>
        <w:t xml:space="preserve">Предложения по изменению функций </w:t>
      </w:r>
      <w:r w:rsidR="000F0DB7" w:rsidRPr="0035206E">
        <w:rPr>
          <w:rFonts w:ascii="Times New Roman" w:hAnsi="Times New Roman" w:cs="Times New Roman"/>
          <w:b/>
          <w:sz w:val="24"/>
          <w:szCs w:val="24"/>
        </w:rPr>
        <w:t xml:space="preserve">и ответственности </w:t>
      </w:r>
      <w:r w:rsidRPr="0035206E">
        <w:rPr>
          <w:rFonts w:ascii="Times New Roman" w:hAnsi="Times New Roman" w:cs="Times New Roman"/>
          <w:b/>
          <w:sz w:val="24"/>
          <w:szCs w:val="24"/>
        </w:rPr>
        <w:t>СД</w:t>
      </w:r>
    </w:p>
    <w:p w14:paraId="2FFBDC6C" w14:textId="6CCE8626" w:rsidR="00930A67" w:rsidRPr="0035206E" w:rsidRDefault="00AF086E"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С учетом необходимости</w:t>
      </w:r>
      <w:r w:rsidR="00633911" w:rsidRPr="0035206E">
        <w:rPr>
          <w:rFonts w:ascii="Times New Roman" w:hAnsi="Times New Roman" w:cs="Times New Roman"/>
          <w:sz w:val="24"/>
          <w:szCs w:val="24"/>
        </w:rPr>
        <w:t xml:space="preserve"> (в контексте 710-П)</w:t>
      </w:r>
      <w:r w:rsidRPr="0035206E">
        <w:rPr>
          <w:rFonts w:ascii="Times New Roman" w:hAnsi="Times New Roman" w:cs="Times New Roman"/>
          <w:sz w:val="24"/>
          <w:szCs w:val="24"/>
        </w:rPr>
        <w:t xml:space="preserve"> пересмотра </w:t>
      </w:r>
      <w:r w:rsidR="00181987" w:rsidRPr="0035206E">
        <w:rPr>
          <w:rFonts w:ascii="Times New Roman" w:hAnsi="Times New Roman" w:cs="Times New Roman"/>
          <w:sz w:val="24"/>
          <w:szCs w:val="24"/>
        </w:rPr>
        <w:t>модели</w:t>
      </w:r>
      <w:r w:rsidRPr="0035206E">
        <w:rPr>
          <w:rFonts w:ascii="Times New Roman" w:hAnsi="Times New Roman" w:cs="Times New Roman"/>
          <w:sz w:val="24"/>
          <w:szCs w:val="24"/>
        </w:rPr>
        <w:t xml:space="preserve"> </w:t>
      </w:r>
      <w:proofErr w:type="spellStart"/>
      <w:r w:rsidRPr="0035206E">
        <w:rPr>
          <w:rFonts w:ascii="Times New Roman" w:hAnsi="Times New Roman" w:cs="Times New Roman"/>
          <w:sz w:val="24"/>
          <w:szCs w:val="24"/>
        </w:rPr>
        <w:t>спец</w:t>
      </w:r>
      <w:r w:rsidR="00181987" w:rsidRPr="0035206E">
        <w:rPr>
          <w:rFonts w:ascii="Times New Roman" w:hAnsi="Times New Roman" w:cs="Times New Roman"/>
          <w:sz w:val="24"/>
          <w:szCs w:val="24"/>
        </w:rPr>
        <w:t>депозитарного</w:t>
      </w:r>
      <w:proofErr w:type="spellEnd"/>
      <w:r w:rsidR="00181987" w:rsidRPr="0035206E">
        <w:rPr>
          <w:rFonts w:ascii="Times New Roman" w:hAnsi="Times New Roman" w:cs="Times New Roman"/>
          <w:sz w:val="24"/>
          <w:szCs w:val="24"/>
        </w:rPr>
        <w:t xml:space="preserve"> контроля</w:t>
      </w:r>
      <w:r w:rsidRPr="0035206E">
        <w:rPr>
          <w:rFonts w:ascii="Times New Roman" w:hAnsi="Times New Roman" w:cs="Times New Roman"/>
          <w:sz w:val="24"/>
          <w:szCs w:val="24"/>
        </w:rPr>
        <w:t xml:space="preserve"> предлагается рассмотреть следующие </w:t>
      </w:r>
      <w:r w:rsidR="009F6740" w:rsidRPr="0035206E">
        <w:rPr>
          <w:rFonts w:ascii="Times New Roman" w:hAnsi="Times New Roman" w:cs="Times New Roman"/>
          <w:sz w:val="24"/>
          <w:szCs w:val="24"/>
        </w:rPr>
        <w:t xml:space="preserve">возможные </w:t>
      </w:r>
      <w:r w:rsidRPr="0035206E">
        <w:rPr>
          <w:rFonts w:ascii="Times New Roman" w:hAnsi="Times New Roman" w:cs="Times New Roman"/>
          <w:sz w:val="24"/>
          <w:szCs w:val="24"/>
        </w:rPr>
        <w:t>функции специализированны</w:t>
      </w:r>
      <w:r w:rsidR="00181987" w:rsidRPr="0035206E">
        <w:rPr>
          <w:rFonts w:ascii="Times New Roman" w:hAnsi="Times New Roman" w:cs="Times New Roman"/>
          <w:sz w:val="24"/>
          <w:szCs w:val="24"/>
        </w:rPr>
        <w:t>х</w:t>
      </w:r>
      <w:r w:rsidRPr="0035206E">
        <w:rPr>
          <w:rFonts w:ascii="Times New Roman" w:hAnsi="Times New Roman" w:cs="Times New Roman"/>
          <w:sz w:val="24"/>
          <w:szCs w:val="24"/>
        </w:rPr>
        <w:t xml:space="preserve"> депозитари</w:t>
      </w:r>
      <w:r w:rsidR="00181987" w:rsidRPr="0035206E">
        <w:rPr>
          <w:rFonts w:ascii="Times New Roman" w:hAnsi="Times New Roman" w:cs="Times New Roman"/>
          <w:sz w:val="24"/>
          <w:szCs w:val="24"/>
        </w:rPr>
        <w:t>ев в отношении страховщиков</w:t>
      </w:r>
      <w:r w:rsidR="00930A67" w:rsidRPr="0035206E">
        <w:rPr>
          <w:rFonts w:ascii="Times New Roman" w:hAnsi="Times New Roman" w:cs="Times New Roman"/>
          <w:sz w:val="24"/>
          <w:szCs w:val="24"/>
        </w:rPr>
        <w:t>:</w:t>
      </w:r>
    </w:p>
    <w:p w14:paraId="6C43E124" w14:textId="13D84590" w:rsidR="00930A67" w:rsidRPr="0035206E" w:rsidRDefault="00181987" w:rsidP="00086FDE">
      <w:pPr>
        <w:pStyle w:val="a3"/>
        <w:numPr>
          <w:ilvl w:val="0"/>
          <w:numId w:val="5"/>
        </w:num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Е</w:t>
      </w:r>
      <w:r w:rsidR="000F0DB7" w:rsidRPr="0035206E">
        <w:rPr>
          <w:rFonts w:ascii="Times New Roman" w:hAnsi="Times New Roman" w:cs="Times New Roman"/>
          <w:sz w:val="24"/>
          <w:szCs w:val="24"/>
        </w:rPr>
        <w:t>жедневн</w:t>
      </w:r>
      <w:r w:rsidRPr="0035206E">
        <w:rPr>
          <w:rFonts w:ascii="Times New Roman" w:hAnsi="Times New Roman" w:cs="Times New Roman"/>
          <w:sz w:val="24"/>
          <w:szCs w:val="24"/>
        </w:rPr>
        <w:t>ый контроль</w:t>
      </w:r>
      <w:r w:rsidR="000F0DB7" w:rsidRPr="0035206E">
        <w:rPr>
          <w:rFonts w:ascii="Times New Roman" w:hAnsi="Times New Roman" w:cs="Times New Roman"/>
          <w:sz w:val="24"/>
          <w:szCs w:val="24"/>
        </w:rPr>
        <w:t xml:space="preserve"> </w:t>
      </w:r>
      <w:r w:rsidR="000F0DB7" w:rsidRPr="0035206E">
        <w:rPr>
          <w:rFonts w:ascii="Times New Roman" w:hAnsi="Times New Roman" w:cs="Times New Roman"/>
          <w:color w:val="000000"/>
          <w:sz w:val="24"/>
          <w:szCs w:val="24"/>
          <w:shd w:val="clear" w:color="auto" w:fill="FFFFFF"/>
        </w:rPr>
        <w:t>за соблюдением страховщиками</w:t>
      </w:r>
      <w:r w:rsidR="00AF086E" w:rsidRPr="0035206E">
        <w:rPr>
          <w:rFonts w:ascii="Times New Roman" w:hAnsi="Times New Roman" w:cs="Times New Roman"/>
          <w:color w:val="000000"/>
          <w:sz w:val="24"/>
          <w:szCs w:val="24"/>
          <w:shd w:val="clear" w:color="auto" w:fill="FFFFFF"/>
        </w:rPr>
        <w:t xml:space="preserve"> (по всем видам страхования)</w:t>
      </w:r>
      <w:r w:rsidR="000F0DB7" w:rsidRPr="0035206E">
        <w:rPr>
          <w:rFonts w:ascii="Times New Roman" w:hAnsi="Times New Roman" w:cs="Times New Roman"/>
          <w:color w:val="000000"/>
          <w:sz w:val="24"/>
          <w:szCs w:val="24"/>
          <w:shd w:val="clear" w:color="auto" w:fill="FFFFFF"/>
        </w:rPr>
        <w:t xml:space="preserve"> нормативного соотношения собственных средств (капитала) и принятых обязательств страховой организации.</w:t>
      </w:r>
    </w:p>
    <w:p w14:paraId="5F81AA15" w14:textId="77777777" w:rsidR="003B4A61" w:rsidRPr="0035206E" w:rsidRDefault="006F11CF"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Примечание</w:t>
      </w:r>
      <w:r w:rsidR="000F0DB7" w:rsidRPr="0035206E">
        <w:rPr>
          <w:rFonts w:ascii="Times New Roman" w:hAnsi="Times New Roman" w:cs="Times New Roman"/>
          <w:sz w:val="24"/>
          <w:szCs w:val="24"/>
        </w:rPr>
        <w:t xml:space="preserve"> – </w:t>
      </w:r>
      <w:r w:rsidR="00ED4586" w:rsidRPr="0035206E">
        <w:rPr>
          <w:rFonts w:ascii="Times New Roman" w:hAnsi="Times New Roman" w:cs="Times New Roman"/>
          <w:sz w:val="24"/>
          <w:szCs w:val="24"/>
        </w:rPr>
        <w:t>финансовая устойчивость</w:t>
      </w:r>
      <w:r w:rsidR="000F0DB7" w:rsidRPr="0035206E">
        <w:rPr>
          <w:rFonts w:ascii="Times New Roman" w:hAnsi="Times New Roman" w:cs="Times New Roman"/>
          <w:sz w:val="24"/>
          <w:szCs w:val="24"/>
        </w:rPr>
        <w:t xml:space="preserve"> страховщика с учетом изменений, установленных 710-П, выражается в соблюдении данного норматива. Специализированные депозитарии </w:t>
      </w:r>
      <w:r w:rsidRPr="0035206E">
        <w:rPr>
          <w:rFonts w:ascii="Times New Roman" w:hAnsi="Times New Roman" w:cs="Times New Roman"/>
          <w:sz w:val="24"/>
          <w:szCs w:val="24"/>
        </w:rPr>
        <w:t>должны</w:t>
      </w:r>
      <w:r w:rsidR="000F0DB7" w:rsidRPr="0035206E">
        <w:rPr>
          <w:rFonts w:ascii="Times New Roman" w:hAnsi="Times New Roman" w:cs="Times New Roman"/>
          <w:sz w:val="24"/>
          <w:szCs w:val="24"/>
        </w:rPr>
        <w:t xml:space="preserve"> независимо от страховщика рассчитывать данный норматив, включая риск-показатели.</w:t>
      </w:r>
      <w:r w:rsidR="003B4A61" w:rsidRPr="0035206E">
        <w:rPr>
          <w:rFonts w:ascii="Times New Roman" w:hAnsi="Times New Roman" w:cs="Times New Roman"/>
          <w:sz w:val="24"/>
          <w:szCs w:val="24"/>
        </w:rPr>
        <w:t xml:space="preserve"> </w:t>
      </w:r>
    </w:p>
    <w:p w14:paraId="03210DFB" w14:textId="0C66CA3D" w:rsidR="000F0DB7" w:rsidRPr="0035206E" w:rsidRDefault="003B4A61"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 xml:space="preserve">Кроме того, специализированный депозитарий также осуществит контроль корректности отличия от нуля стоимости по всем активам исходя из требований гл.3  710-П (наличие допустимых уровней рейтинга и условий гарантии по облигациям, размер доли участия в уставном капитале по акциям, соответствие договоров с брокерами условиям 710-П, наличие допустимых рейтингов по контрагентам, выполнение требований по перестраховщикам, соответствие оценщиков установленным требованиям и т. д.). </w:t>
      </w:r>
      <w:r w:rsidRPr="0035206E">
        <w:rPr>
          <w:rFonts w:ascii="Times New Roman" w:hAnsi="Times New Roman" w:cs="Times New Roman"/>
          <w:sz w:val="24"/>
          <w:szCs w:val="24"/>
        </w:rPr>
        <w:lastRenderedPageBreak/>
        <w:t>Фактически специализированный депозитарий осуществит контроль допустимости принятия того или иного актива к расчету стоимости собственных средств (капитала) страховщика.</w:t>
      </w:r>
    </w:p>
    <w:p w14:paraId="2621F8E1" w14:textId="44EB826F" w:rsidR="000F0DB7" w:rsidRPr="0035206E" w:rsidRDefault="000F0DB7" w:rsidP="007F52B7">
      <w:pPr>
        <w:pStyle w:val="a3"/>
        <w:numPr>
          <w:ilvl w:val="0"/>
          <w:numId w:val="5"/>
        </w:numPr>
        <w:spacing w:line="360" w:lineRule="auto"/>
        <w:jc w:val="both"/>
        <w:rPr>
          <w:rFonts w:ascii="Times New Roman" w:hAnsi="Times New Roman" w:cs="Times New Roman"/>
          <w:sz w:val="24"/>
          <w:szCs w:val="24"/>
        </w:rPr>
      </w:pPr>
      <w:r w:rsidRPr="0035206E">
        <w:rPr>
          <w:rFonts w:ascii="Times New Roman" w:hAnsi="Times New Roman" w:cs="Times New Roman"/>
          <w:color w:val="000000"/>
          <w:sz w:val="24"/>
          <w:szCs w:val="24"/>
          <w:shd w:val="clear" w:color="auto" w:fill="FFFFFF"/>
        </w:rPr>
        <w:t xml:space="preserve">Сохранив за специализированным депозитарием обязанность осуществления </w:t>
      </w:r>
      <w:r w:rsidR="006A4C49" w:rsidRPr="0035206E">
        <w:rPr>
          <w:rFonts w:ascii="Times New Roman" w:hAnsi="Times New Roman" w:cs="Times New Roman"/>
          <w:color w:val="000000"/>
          <w:sz w:val="24"/>
          <w:szCs w:val="24"/>
          <w:shd w:val="clear" w:color="auto" w:fill="FFFFFF"/>
        </w:rPr>
        <w:t xml:space="preserve">контроля </w:t>
      </w:r>
      <w:r w:rsidRPr="0035206E">
        <w:rPr>
          <w:rFonts w:ascii="Times New Roman" w:hAnsi="Times New Roman" w:cs="Times New Roman"/>
          <w:color w:val="000000"/>
          <w:sz w:val="24"/>
          <w:szCs w:val="24"/>
          <w:shd w:val="clear" w:color="auto" w:fill="FFFFFF"/>
        </w:rPr>
        <w:t xml:space="preserve">расчета стоимости активов страховщика в соответствии </w:t>
      </w:r>
      <w:r w:rsidR="007F52B7" w:rsidRPr="0035206E">
        <w:rPr>
          <w:rFonts w:ascii="Times New Roman" w:hAnsi="Times New Roman" w:cs="Times New Roman"/>
          <w:color w:val="000000"/>
          <w:sz w:val="24"/>
          <w:szCs w:val="24"/>
          <w:shd w:val="clear" w:color="auto" w:fill="FFFFFF"/>
        </w:rPr>
        <w:t>с внутренним документом страховщика, устанавливающего методику определения стоимости активов</w:t>
      </w:r>
      <w:r w:rsidR="00181987" w:rsidRPr="0035206E">
        <w:rPr>
          <w:rFonts w:ascii="Times New Roman" w:hAnsi="Times New Roman" w:cs="Times New Roman"/>
          <w:color w:val="000000"/>
          <w:sz w:val="24"/>
          <w:szCs w:val="24"/>
          <w:shd w:val="clear" w:color="auto" w:fill="FFFFFF"/>
        </w:rPr>
        <w:t>,</w:t>
      </w:r>
      <w:r w:rsidRPr="0035206E">
        <w:rPr>
          <w:rFonts w:ascii="Times New Roman" w:hAnsi="Times New Roman" w:cs="Times New Roman"/>
          <w:color w:val="000000"/>
          <w:sz w:val="24"/>
          <w:szCs w:val="24"/>
          <w:shd w:val="clear" w:color="auto" w:fill="FFFFFF"/>
        </w:rPr>
        <w:t xml:space="preserve"> </w:t>
      </w:r>
      <w:r w:rsidR="00AA1904" w:rsidRPr="0035206E">
        <w:rPr>
          <w:rFonts w:ascii="Times New Roman" w:hAnsi="Times New Roman" w:cs="Times New Roman"/>
          <w:color w:val="000000"/>
          <w:sz w:val="24"/>
          <w:szCs w:val="24"/>
          <w:shd w:val="clear" w:color="auto" w:fill="FFFFFF"/>
        </w:rPr>
        <w:t xml:space="preserve">предлагается </w:t>
      </w:r>
      <w:r w:rsidRPr="0035206E">
        <w:rPr>
          <w:rFonts w:ascii="Times New Roman" w:hAnsi="Times New Roman" w:cs="Times New Roman"/>
          <w:color w:val="000000"/>
          <w:sz w:val="24"/>
          <w:szCs w:val="24"/>
          <w:shd w:val="clear" w:color="auto" w:fill="FFFFFF"/>
        </w:rPr>
        <w:t>установить требование о согласовании такого документа со специализированным депозитарием</w:t>
      </w:r>
      <w:r w:rsidR="007F52B7" w:rsidRPr="0035206E">
        <w:rPr>
          <w:rFonts w:ascii="Times New Roman" w:hAnsi="Times New Roman" w:cs="Times New Roman"/>
          <w:color w:val="000000"/>
          <w:sz w:val="24"/>
          <w:szCs w:val="24"/>
          <w:shd w:val="clear" w:color="auto" w:fill="FFFFFF"/>
        </w:rPr>
        <w:t>, при этом специализированный депозитарий будет контролировать соответствие правил оценки активов установленным нормативным требования</w:t>
      </w:r>
      <w:r w:rsidR="004E720D" w:rsidRPr="0035206E">
        <w:rPr>
          <w:rFonts w:ascii="Times New Roman" w:hAnsi="Times New Roman" w:cs="Times New Roman"/>
          <w:color w:val="000000"/>
          <w:sz w:val="24"/>
          <w:szCs w:val="24"/>
          <w:shd w:val="clear" w:color="auto" w:fill="FFFFFF"/>
        </w:rPr>
        <w:t>м</w:t>
      </w:r>
      <w:r w:rsidR="007F52B7" w:rsidRPr="0035206E">
        <w:rPr>
          <w:rFonts w:ascii="Times New Roman" w:hAnsi="Times New Roman" w:cs="Times New Roman"/>
          <w:color w:val="000000"/>
          <w:sz w:val="24"/>
          <w:szCs w:val="24"/>
          <w:shd w:val="clear" w:color="auto" w:fill="FFFFFF"/>
        </w:rPr>
        <w:t>.</w:t>
      </w:r>
    </w:p>
    <w:p w14:paraId="0055870B" w14:textId="49A9DDB8" w:rsidR="00705058" w:rsidRPr="0035206E" w:rsidRDefault="00181987" w:rsidP="00181987">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 xml:space="preserve">Примечание – в </w:t>
      </w:r>
      <w:r w:rsidR="00ED4586" w:rsidRPr="0035206E">
        <w:rPr>
          <w:rFonts w:ascii="Times New Roman" w:hAnsi="Times New Roman" w:cs="Times New Roman"/>
          <w:sz w:val="24"/>
          <w:szCs w:val="24"/>
        </w:rPr>
        <w:t xml:space="preserve">последующем специализированный депозитарий </w:t>
      </w:r>
      <w:r w:rsidR="007F52B7" w:rsidRPr="0035206E">
        <w:rPr>
          <w:rFonts w:ascii="Times New Roman" w:hAnsi="Times New Roman" w:cs="Times New Roman"/>
          <w:sz w:val="24"/>
          <w:szCs w:val="24"/>
        </w:rPr>
        <w:t xml:space="preserve">сможет </w:t>
      </w:r>
      <w:r w:rsidR="00ED4586" w:rsidRPr="0035206E">
        <w:rPr>
          <w:rFonts w:ascii="Times New Roman" w:hAnsi="Times New Roman" w:cs="Times New Roman"/>
          <w:sz w:val="24"/>
          <w:szCs w:val="24"/>
        </w:rPr>
        <w:t>самостоятельно проводит</w:t>
      </w:r>
      <w:r w:rsidR="007F52B7" w:rsidRPr="0035206E">
        <w:rPr>
          <w:rFonts w:ascii="Times New Roman" w:hAnsi="Times New Roman" w:cs="Times New Roman"/>
          <w:sz w:val="24"/>
          <w:szCs w:val="24"/>
        </w:rPr>
        <w:t>ь</w:t>
      </w:r>
      <w:r w:rsidR="00ED4586" w:rsidRPr="0035206E">
        <w:rPr>
          <w:rFonts w:ascii="Times New Roman" w:hAnsi="Times New Roman" w:cs="Times New Roman"/>
          <w:sz w:val="24"/>
          <w:szCs w:val="24"/>
        </w:rPr>
        <w:t xml:space="preserve"> ежедневную оценку активов (без сверки с СК), определят</w:t>
      </w:r>
      <w:r w:rsidR="007F52B7" w:rsidRPr="0035206E">
        <w:rPr>
          <w:rFonts w:ascii="Times New Roman" w:hAnsi="Times New Roman" w:cs="Times New Roman"/>
          <w:sz w:val="24"/>
          <w:szCs w:val="24"/>
        </w:rPr>
        <w:t>ь</w:t>
      </w:r>
      <w:r w:rsidR="00ED4586" w:rsidRPr="0035206E">
        <w:rPr>
          <w:rFonts w:ascii="Times New Roman" w:hAnsi="Times New Roman" w:cs="Times New Roman"/>
          <w:sz w:val="24"/>
          <w:szCs w:val="24"/>
        </w:rPr>
        <w:t xml:space="preserve"> достаточность капитала и предоставлят</w:t>
      </w:r>
      <w:r w:rsidR="007F52B7" w:rsidRPr="0035206E">
        <w:rPr>
          <w:rFonts w:ascii="Times New Roman" w:hAnsi="Times New Roman" w:cs="Times New Roman"/>
          <w:sz w:val="24"/>
          <w:szCs w:val="24"/>
        </w:rPr>
        <w:t>ь</w:t>
      </w:r>
      <w:r w:rsidR="00ED4586" w:rsidRPr="0035206E">
        <w:rPr>
          <w:rFonts w:ascii="Times New Roman" w:hAnsi="Times New Roman" w:cs="Times New Roman"/>
          <w:sz w:val="24"/>
          <w:szCs w:val="24"/>
        </w:rPr>
        <w:t xml:space="preserve"> в Б</w:t>
      </w:r>
      <w:r w:rsidR="000F4F45" w:rsidRPr="0035206E">
        <w:rPr>
          <w:rFonts w:ascii="Times New Roman" w:hAnsi="Times New Roman" w:cs="Times New Roman"/>
          <w:sz w:val="24"/>
          <w:szCs w:val="24"/>
        </w:rPr>
        <w:t>анк России</w:t>
      </w:r>
      <w:r w:rsidR="00ED4586" w:rsidRPr="0035206E">
        <w:rPr>
          <w:rFonts w:ascii="Times New Roman" w:hAnsi="Times New Roman" w:cs="Times New Roman"/>
          <w:sz w:val="24"/>
          <w:szCs w:val="24"/>
        </w:rPr>
        <w:t xml:space="preserve"> ежедневную отчетность, </w:t>
      </w:r>
      <w:r w:rsidR="007F52B7" w:rsidRPr="0035206E">
        <w:rPr>
          <w:rFonts w:ascii="Times New Roman" w:hAnsi="Times New Roman" w:cs="Times New Roman"/>
          <w:sz w:val="24"/>
          <w:szCs w:val="24"/>
        </w:rPr>
        <w:t>так как</w:t>
      </w:r>
      <w:r w:rsidR="006A4C49" w:rsidRPr="0035206E">
        <w:rPr>
          <w:rFonts w:ascii="Times New Roman" w:hAnsi="Times New Roman" w:cs="Times New Roman"/>
          <w:sz w:val="24"/>
          <w:szCs w:val="24"/>
        </w:rPr>
        <w:t xml:space="preserve"> специализированные депозитарии обладают значительной компетенцией в анализе моделей, используемых для расчета справедливой стоимости как стандартных инструментов, так и структурных продуктов, производных инструментов. </w:t>
      </w:r>
      <w:r w:rsidR="00705058" w:rsidRPr="0035206E">
        <w:rPr>
          <w:rFonts w:ascii="Times New Roman" w:hAnsi="Times New Roman" w:cs="Times New Roman"/>
          <w:color w:val="000000"/>
          <w:sz w:val="24"/>
          <w:szCs w:val="24"/>
          <w:shd w:val="clear" w:color="auto" w:fill="FFFFFF"/>
        </w:rPr>
        <w:t>При наличии в портфеле страховой компании производных инструментов и структурных продуктов</w:t>
      </w:r>
      <w:r w:rsidR="00705058" w:rsidRPr="0035206E">
        <w:rPr>
          <w:rStyle w:val="ad"/>
          <w:rFonts w:ascii="Times New Roman" w:hAnsi="Times New Roman" w:cs="Times New Roman"/>
          <w:color w:val="000000"/>
          <w:sz w:val="24"/>
          <w:szCs w:val="24"/>
          <w:shd w:val="clear" w:color="auto" w:fill="FFFFFF"/>
        </w:rPr>
        <w:footnoteReference w:id="3"/>
      </w:r>
      <w:r w:rsidR="00705058" w:rsidRPr="0035206E">
        <w:rPr>
          <w:rFonts w:ascii="Times New Roman" w:hAnsi="Times New Roman" w:cs="Times New Roman"/>
          <w:color w:val="000000"/>
          <w:sz w:val="24"/>
          <w:szCs w:val="24"/>
          <w:shd w:val="clear" w:color="auto" w:fill="FFFFFF"/>
        </w:rPr>
        <w:t xml:space="preserve"> специализированный депозитарий оценивает модели и подходы, используемые для расчета справедливой стоимости таких инструментов, а также может в дальнейшем самостоятельно рассчитывать эту стоимость по таким моделям.</w:t>
      </w:r>
    </w:p>
    <w:p w14:paraId="4755C8E9" w14:textId="5E693B22" w:rsidR="00F37694" w:rsidRPr="0035206E" w:rsidRDefault="003B4A61"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Согласование методики и последующая</w:t>
      </w:r>
      <w:r w:rsidR="001708CF" w:rsidRPr="0035206E">
        <w:rPr>
          <w:rFonts w:ascii="Times New Roman" w:hAnsi="Times New Roman" w:cs="Times New Roman"/>
          <w:sz w:val="24"/>
          <w:szCs w:val="24"/>
        </w:rPr>
        <w:t xml:space="preserve"> самостоятельн</w:t>
      </w:r>
      <w:r w:rsidRPr="0035206E">
        <w:rPr>
          <w:rFonts w:ascii="Times New Roman" w:hAnsi="Times New Roman" w:cs="Times New Roman"/>
          <w:sz w:val="24"/>
          <w:szCs w:val="24"/>
        </w:rPr>
        <w:t>ая</w:t>
      </w:r>
      <w:r w:rsidR="001708CF" w:rsidRPr="0035206E">
        <w:rPr>
          <w:rFonts w:ascii="Times New Roman" w:hAnsi="Times New Roman" w:cs="Times New Roman"/>
          <w:sz w:val="24"/>
          <w:szCs w:val="24"/>
        </w:rPr>
        <w:t xml:space="preserve"> оценк</w:t>
      </w:r>
      <w:r w:rsidRPr="0035206E">
        <w:rPr>
          <w:rFonts w:ascii="Times New Roman" w:hAnsi="Times New Roman" w:cs="Times New Roman"/>
          <w:sz w:val="24"/>
          <w:szCs w:val="24"/>
        </w:rPr>
        <w:t>а</w:t>
      </w:r>
      <w:r w:rsidR="001708CF" w:rsidRPr="0035206E">
        <w:rPr>
          <w:rFonts w:ascii="Times New Roman" w:hAnsi="Times New Roman" w:cs="Times New Roman"/>
          <w:sz w:val="24"/>
          <w:szCs w:val="24"/>
        </w:rPr>
        <w:t xml:space="preserve"> активов </w:t>
      </w:r>
      <w:r w:rsidR="00705058" w:rsidRPr="0035206E">
        <w:rPr>
          <w:rFonts w:ascii="Times New Roman" w:hAnsi="Times New Roman" w:cs="Times New Roman"/>
          <w:sz w:val="24"/>
          <w:szCs w:val="24"/>
        </w:rPr>
        <w:t>специализированн</w:t>
      </w:r>
      <w:r w:rsidR="001708CF" w:rsidRPr="0035206E">
        <w:rPr>
          <w:rFonts w:ascii="Times New Roman" w:hAnsi="Times New Roman" w:cs="Times New Roman"/>
          <w:sz w:val="24"/>
          <w:szCs w:val="24"/>
        </w:rPr>
        <w:t>ым</w:t>
      </w:r>
      <w:r w:rsidR="00705058" w:rsidRPr="0035206E">
        <w:rPr>
          <w:rFonts w:ascii="Times New Roman" w:hAnsi="Times New Roman" w:cs="Times New Roman"/>
          <w:sz w:val="24"/>
          <w:szCs w:val="24"/>
        </w:rPr>
        <w:t xml:space="preserve"> депозитар</w:t>
      </w:r>
      <w:r w:rsidR="001708CF" w:rsidRPr="0035206E">
        <w:rPr>
          <w:rFonts w:ascii="Times New Roman" w:hAnsi="Times New Roman" w:cs="Times New Roman"/>
          <w:sz w:val="24"/>
          <w:szCs w:val="24"/>
        </w:rPr>
        <w:t>ием</w:t>
      </w:r>
      <w:r w:rsidR="00705058" w:rsidRPr="0035206E">
        <w:rPr>
          <w:rFonts w:ascii="Times New Roman" w:hAnsi="Times New Roman" w:cs="Times New Roman"/>
          <w:sz w:val="24"/>
          <w:szCs w:val="24"/>
        </w:rPr>
        <w:t xml:space="preserve"> </w:t>
      </w:r>
      <w:r w:rsidR="006A4C49" w:rsidRPr="0035206E">
        <w:rPr>
          <w:rFonts w:ascii="Times New Roman" w:hAnsi="Times New Roman" w:cs="Times New Roman"/>
          <w:sz w:val="24"/>
          <w:szCs w:val="24"/>
        </w:rPr>
        <w:t xml:space="preserve">позволит </w:t>
      </w:r>
      <w:r w:rsidR="00CD0D5A" w:rsidRPr="0035206E">
        <w:rPr>
          <w:rFonts w:ascii="Times New Roman" w:hAnsi="Times New Roman" w:cs="Times New Roman"/>
          <w:sz w:val="24"/>
          <w:szCs w:val="24"/>
        </w:rPr>
        <w:t xml:space="preserve">снизить риски применения некорректных практик при оценке справедливой стоимости активов </w:t>
      </w:r>
      <w:r w:rsidRPr="0035206E">
        <w:rPr>
          <w:rFonts w:ascii="Times New Roman" w:hAnsi="Times New Roman" w:cs="Times New Roman"/>
          <w:sz w:val="24"/>
          <w:szCs w:val="24"/>
        </w:rPr>
        <w:t xml:space="preserve">(н-р, используются исторические цены при оценке ценных бумаг, мотивированное суждение, методы вынесения которого не прописаны в УП, и </w:t>
      </w:r>
      <w:proofErr w:type="gramStart"/>
      <w:r w:rsidRPr="0035206E">
        <w:rPr>
          <w:rFonts w:ascii="Times New Roman" w:hAnsi="Times New Roman" w:cs="Times New Roman"/>
          <w:sz w:val="24"/>
          <w:szCs w:val="24"/>
        </w:rPr>
        <w:t>т.д.</w:t>
      </w:r>
      <w:proofErr w:type="gramEnd"/>
      <w:r w:rsidRPr="0035206E">
        <w:rPr>
          <w:rFonts w:ascii="Times New Roman" w:hAnsi="Times New Roman" w:cs="Times New Roman"/>
          <w:sz w:val="24"/>
          <w:szCs w:val="24"/>
        </w:rPr>
        <w:t xml:space="preserve">) </w:t>
      </w:r>
      <w:r w:rsidR="00CD0D5A" w:rsidRPr="0035206E">
        <w:rPr>
          <w:rFonts w:ascii="Times New Roman" w:hAnsi="Times New Roman" w:cs="Times New Roman"/>
          <w:sz w:val="24"/>
          <w:szCs w:val="24"/>
        </w:rPr>
        <w:t xml:space="preserve">и </w:t>
      </w:r>
      <w:r w:rsidR="006A4C49" w:rsidRPr="0035206E">
        <w:rPr>
          <w:rFonts w:ascii="Times New Roman" w:hAnsi="Times New Roman" w:cs="Times New Roman"/>
          <w:sz w:val="24"/>
          <w:szCs w:val="24"/>
        </w:rPr>
        <w:t xml:space="preserve">минимизировать риски манипулирования при расчете справедливой стоимости активов.  </w:t>
      </w:r>
    </w:p>
    <w:p w14:paraId="41096CB5" w14:textId="44C67FE5" w:rsidR="000F0DB7" w:rsidRPr="0035206E" w:rsidRDefault="003B4A61" w:rsidP="009D5B47">
      <w:pPr>
        <w:pStyle w:val="a3"/>
        <w:numPr>
          <w:ilvl w:val="0"/>
          <w:numId w:val="5"/>
        </w:num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О</w:t>
      </w:r>
      <w:r w:rsidR="00B632E1" w:rsidRPr="0035206E">
        <w:rPr>
          <w:rFonts w:ascii="Times New Roman" w:hAnsi="Times New Roman" w:cs="Times New Roman"/>
          <w:sz w:val="24"/>
          <w:szCs w:val="24"/>
        </w:rPr>
        <w:t>существлени</w:t>
      </w:r>
      <w:r w:rsidRPr="0035206E">
        <w:rPr>
          <w:rFonts w:ascii="Times New Roman" w:hAnsi="Times New Roman" w:cs="Times New Roman"/>
          <w:sz w:val="24"/>
          <w:szCs w:val="24"/>
        </w:rPr>
        <w:t>е</w:t>
      </w:r>
      <w:r w:rsidR="00B632E1" w:rsidRPr="0035206E">
        <w:rPr>
          <w:rFonts w:ascii="Times New Roman" w:hAnsi="Times New Roman" w:cs="Times New Roman"/>
          <w:sz w:val="24"/>
          <w:szCs w:val="24"/>
        </w:rPr>
        <w:t xml:space="preserve"> контроля за инвестированием активов страховщика, переданных в доверительное управление управляющей компании, в том числе</w:t>
      </w:r>
      <w:r w:rsidR="000F4F45" w:rsidRPr="0035206E">
        <w:rPr>
          <w:rFonts w:ascii="Times New Roman" w:hAnsi="Times New Roman" w:cs="Times New Roman"/>
          <w:sz w:val="24"/>
          <w:szCs w:val="24"/>
        </w:rPr>
        <w:t xml:space="preserve"> </w:t>
      </w:r>
      <w:proofErr w:type="gramStart"/>
      <w:r w:rsidR="000F4F45" w:rsidRPr="0035206E">
        <w:rPr>
          <w:rFonts w:ascii="Times New Roman" w:hAnsi="Times New Roman" w:cs="Times New Roman"/>
          <w:sz w:val="24"/>
          <w:szCs w:val="24"/>
        </w:rPr>
        <w:t xml:space="preserve">– </w:t>
      </w:r>
      <w:r w:rsidR="00B632E1" w:rsidRPr="0035206E">
        <w:rPr>
          <w:rFonts w:ascii="Times New Roman" w:hAnsi="Times New Roman" w:cs="Times New Roman"/>
          <w:sz w:val="24"/>
          <w:szCs w:val="24"/>
        </w:rPr>
        <w:t xml:space="preserve"> контроль</w:t>
      </w:r>
      <w:proofErr w:type="gramEnd"/>
      <w:r w:rsidR="00B632E1" w:rsidRPr="0035206E">
        <w:rPr>
          <w:rFonts w:ascii="Times New Roman" w:hAnsi="Times New Roman" w:cs="Times New Roman"/>
          <w:sz w:val="24"/>
          <w:szCs w:val="24"/>
        </w:rPr>
        <w:t xml:space="preserve"> инвестиционной декларации и распоряжение имуществом.</w:t>
      </w:r>
    </w:p>
    <w:p w14:paraId="219C4255" w14:textId="77777777" w:rsidR="00B632E1" w:rsidRPr="0035206E" w:rsidRDefault="006F11CF"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lastRenderedPageBreak/>
        <w:t>Примечание</w:t>
      </w:r>
      <w:r w:rsidR="00B632E1" w:rsidRPr="0035206E">
        <w:rPr>
          <w:rFonts w:ascii="Times New Roman" w:hAnsi="Times New Roman" w:cs="Times New Roman"/>
          <w:sz w:val="24"/>
          <w:szCs w:val="24"/>
        </w:rPr>
        <w:t xml:space="preserve"> – контроль инвестиционной деятельности управляющей компании средствами учредителя управления является одним из способов управления рисками и позволяет предупреждать и не</w:t>
      </w:r>
      <w:r w:rsidR="000F4F45" w:rsidRPr="0035206E">
        <w:rPr>
          <w:rFonts w:ascii="Times New Roman" w:hAnsi="Times New Roman" w:cs="Times New Roman"/>
          <w:sz w:val="24"/>
          <w:szCs w:val="24"/>
        </w:rPr>
        <w:t xml:space="preserve"> </w:t>
      </w:r>
      <w:r w:rsidR="00B632E1" w:rsidRPr="0035206E">
        <w:rPr>
          <w:rFonts w:ascii="Times New Roman" w:hAnsi="Times New Roman" w:cs="Times New Roman"/>
          <w:sz w:val="24"/>
          <w:szCs w:val="24"/>
        </w:rPr>
        <w:t>допускать нарушения, которые могут негативно повлиять на соотношение активов страховщика к пассивам. В случае невозможности предотвратить нарушение – его оперативное выявление и последующее устранение минимизирует негативные последствия, связанные с нарушением договора доверительного управления.</w:t>
      </w:r>
    </w:p>
    <w:p w14:paraId="02A983E9" w14:textId="5F3189DE" w:rsidR="00B632E1" w:rsidRPr="0035206E" w:rsidRDefault="00FA5EF2" w:rsidP="00086FDE">
      <w:pPr>
        <w:pStyle w:val="a3"/>
        <w:numPr>
          <w:ilvl w:val="0"/>
          <w:numId w:val="5"/>
        </w:num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Согласование специализированным депозитарием</w:t>
      </w:r>
      <w:r w:rsidR="00ED4586" w:rsidRPr="0035206E">
        <w:rPr>
          <w:rFonts w:ascii="Times New Roman" w:hAnsi="Times New Roman" w:cs="Times New Roman"/>
          <w:sz w:val="24"/>
          <w:szCs w:val="24"/>
        </w:rPr>
        <w:t xml:space="preserve"> инвестиционных операций страховой компании (за исключением биржевых операций).</w:t>
      </w:r>
    </w:p>
    <w:p w14:paraId="3C362AA2" w14:textId="5DB3BDAC" w:rsidR="00ED4586" w:rsidRPr="0035206E" w:rsidRDefault="006F11CF"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Примечание</w:t>
      </w:r>
      <w:r w:rsidR="00ED4586" w:rsidRPr="0035206E">
        <w:rPr>
          <w:rFonts w:ascii="Times New Roman" w:hAnsi="Times New Roman" w:cs="Times New Roman"/>
          <w:sz w:val="24"/>
          <w:szCs w:val="24"/>
        </w:rPr>
        <w:t xml:space="preserve"> –</w:t>
      </w:r>
      <w:r w:rsidR="000F4F45" w:rsidRPr="0035206E">
        <w:rPr>
          <w:rFonts w:ascii="Times New Roman" w:hAnsi="Times New Roman" w:cs="Times New Roman"/>
          <w:sz w:val="24"/>
          <w:szCs w:val="24"/>
        </w:rPr>
        <w:t xml:space="preserve"> для осуществления согласования операций инвестиционного характера со стороны специализированного депозитария потребуется обособление счетов </w:t>
      </w:r>
      <w:r w:rsidR="00FA5EF2" w:rsidRPr="0035206E">
        <w:rPr>
          <w:rFonts w:ascii="Times New Roman" w:hAnsi="Times New Roman" w:cs="Times New Roman"/>
          <w:sz w:val="24"/>
          <w:szCs w:val="24"/>
        </w:rPr>
        <w:t>страховщиков</w:t>
      </w:r>
      <w:r w:rsidR="000F4F45" w:rsidRPr="0035206E">
        <w:rPr>
          <w:rFonts w:ascii="Times New Roman" w:hAnsi="Times New Roman" w:cs="Times New Roman"/>
          <w:sz w:val="24"/>
          <w:szCs w:val="24"/>
        </w:rPr>
        <w:t xml:space="preserve">, предназначенных для этих целей. В случае установления такого требования </w:t>
      </w:r>
      <w:r w:rsidR="00870914" w:rsidRPr="0035206E">
        <w:rPr>
          <w:rFonts w:ascii="Times New Roman" w:hAnsi="Times New Roman" w:cs="Times New Roman"/>
          <w:sz w:val="24"/>
          <w:szCs w:val="24"/>
        </w:rPr>
        <w:t>буду</w:t>
      </w:r>
      <w:r w:rsidR="000F4F45" w:rsidRPr="0035206E">
        <w:rPr>
          <w:rFonts w:ascii="Times New Roman" w:hAnsi="Times New Roman" w:cs="Times New Roman"/>
          <w:sz w:val="24"/>
          <w:szCs w:val="24"/>
        </w:rPr>
        <w:t>т обеспечиваться не только дополнительная защита интересов учредителя управления, но и превентивн</w:t>
      </w:r>
      <w:r w:rsidR="00870914" w:rsidRPr="0035206E">
        <w:rPr>
          <w:rFonts w:ascii="Times New Roman" w:hAnsi="Times New Roman" w:cs="Times New Roman"/>
          <w:sz w:val="24"/>
          <w:szCs w:val="24"/>
        </w:rPr>
        <w:t>ые меры по предупреждению</w:t>
      </w:r>
      <w:r w:rsidR="000F4F45" w:rsidRPr="0035206E">
        <w:rPr>
          <w:rFonts w:ascii="Times New Roman" w:hAnsi="Times New Roman" w:cs="Times New Roman"/>
          <w:sz w:val="24"/>
          <w:szCs w:val="24"/>
        </w:rPr>
        <w:t xml:space="preserve"> страховщиков от возможных ошибок при совершении внебиржевых сделок.</w:t>
      </w:r>
    </w:p>
    <w:p w14:paraId="4F00191D" w14:textId="77777777" w:rsidR="007151DC" w:rsidRPr="0035206E" w:rsidRDefault="00B50BBA" w:rsidP="00086FDE">
      <w:pPr>
        <w:spacing w:line="360" w:lineRule="auto"/>
        <w:jc w:val="both"/>
        <w:rPr>
          <w:rFonts w:ascii="Times New Roman" w:hAnsi="Times New Roman" w:cs="Times New Roman"/>
          <w:b/>
          <w:sz w:val="24"/>
          <w:szCs w:val="24"/>
        </w:rPr>
      </w:pPr>
      <w:r w:rsidRPr="0035206E">
        <w:rPr>
          <w:rFonts w:ascii="Times New Roman" w:hAnsi="Times New Roman" w:cs="Times New Roman"/>
          <w:b/>
          <w:sz w:val="24"/>
          <w:szCs w:val="24"/>
        </w:rPr>
        <w:t xml:space="preserve">5. </w:t>
      </w:r>
      <w:r w:rsidR="00A63A08" w:rsidRPr="0035206E">
        <w:rPr>
          <w:rFonts w:ascii="Times New Roman" w:hAnsi="Times New Roman" w:cs="Times New Roman"/>
          <w:b/>
          <w:sz w:val="24"/>
          <w:szCs w:val="24"/>
        </w:rPr>
        <w:t>Заключение</w:t>
      </w:r>
      <w:r w:rsidR="007151DC" w:rsidRPr="0035206E">
        <w:rPr>
          <w:rFonts w:ascii="Times New Roman" w:hAnsi="Times New Roman" w:cs="Times New Roman"/>
          <w:b/>
          <w:sz w:val="24"/>
          <w:szCs w:val="24"/>
        </w:rPr>
        <w:t xml:space="preserve"> </w:t>
      </w:r>
    </w:p>
    <w:p w14:paraId="469CBAC9" w14:textId="4CBB13FF" w:rsidR="00FA5EF2" w:rsidRPr="0035206E" w:rsidRDefault="00FA5EF2" w:rsidP="00FA5EF2">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Действующий с 2015 года механизм контроля специализированного депозитария за активами страховщиков доказал свою эффективность. На страховом рынке, как и на рынке коллективных инвестиций, специализированные депозитарии успешно выполняют свою основную задачу – обеспечение защиты прав и законных интересов широкого круга инвесторов. При этом, как отмечает в своем докладе Банк России</w:t>
      </w:r>
      <w:r w:rsidRPr="0035206E">
        <w:rPr>
          <w:rFonts w:ascii="Times New Roman" w:hAnsi="Times New Roman" w:cs="Times New Roman"/>
          <w:sz w:val="24"/>
          <w:szCs w:val="24"/>
        </w:rPr>
        <w:footnoteReference w:id="4"/>
      </w:r>
      <w:r w:rsidRPr="0035206E">
        <w:rPr>
          <w:rFonts w:ascii="Times New Roman" w:hAnsi="Times New Roman" w:cs="Times New Roman"/>
          <w:sz w:val="24"/>
          <w:szCs w:val="24"/>
        </w:rPr>
        <w:t xml:space="preserve">, «накопленные специализированными депозитариями компетенции и технологические возможности в сфере учета активов и определения их стоимости, применения международных стандартов финансовой отчетности и передовых ИТ-решений должны способствовать развитию индустрии коллективных инвестиций». Международный опыт, несмотря на отсутствие полных аналогов российских специализированных депозитариев, дает примеры эффективности модели </w:t>
      </w:r>
      <w:proofErr w:type="spellStart"/>
      <w:r w:rsidRPr="0035206E">
        <w:rPr>
          <w:rFonts w:ascii="Times New Roman" w:hAnsi="Times New Roman" w:cs="Times New Roman"/>
          <w:sz w:val="24"/>
          <w:szCs w:val="24"/>
        </w:rPr>
        <w:t>кастодиана</w:t>
      </w:r>
      <w:proofErr w:type="spellEnd"/>
      <w:r w:rsidRPr="0035206E">
        <w:rPr>
          <w:rFonts w:ascii="Times New Roman" w:hAnsi="Times New Roman" w:cs="Times New Roman"/>
          <w:sz w:val="24"/>
          <w:szCs w:val="24"/>
        </w:rPr>
        <w:t xml:space="preserve">, который не только обеспечивает сохранность активов, но и предоставляет целый ряд сопутствующих услуг, способствующих оптимизации издержек его клиентов. В связи с этим регулятор счел необходимым и своевременным начать дискуссию о развитии института специализированных депозитариев с точки зрения </w:t>
      </w:r>
      <w:r w:rsidRPr="0035206E">
        <w:rPr>
          <w:rFonts w:ascii="Times New Roman" w:hAnsi="Times New Roman" w:cs="Times New Roman"/>
          <w:sz w:val="24"/>
          <w:szCs w:val="24"/>
        </w:rPr>
        <w:lastRenderedPageBreak/>
        <w:t xml:space="preserve">его оптимизации, модификации и расширения – и эта дискуссия продолжается в настоящее время, обогащаясь новыми инициативами участников рынка. </w:t>
      </w:r>
    </w:p>
    <w:p w14:paraId="51D05AC8" w14:textId="77777777" w:rsidR="00904668" w:rsidRPr="0035206E" w:rsidRDefault="00904668"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С учетом планируемых изменений требований к активам страховщиков, к правилам их размещения, определения их стоимости, а также к соблюдению норматива достаточности капитала страховщиков, текущие функции и правила контроля специализированных депозитариев нуждаются в модернизации.</w:t>
      </w:r>
    </w:p>
    <w:p w14:paraId="5156C4FE" w14:textId="2E860DAA" w:rsidR="00A63A08" w:rsidRPr="0035206E" w:rsidRDefault="00A63A08" w:rsidP="00086FDE">
      <w:pPr>
        <w:spacing w:line="360" w:lineRule="auto"/>
        <w:jc w:val="both"/>
        <w:rPr>
          <w:rFonts w:ascii="Times New Roman" w:hAnsi="Times New Roman" w:cs="Times New Roman"/>
          <w:sz w:val="24"/>
          <w:szCs w:val="24"/>
        </w:rPr>
      </w:pPr>
      <w:r w:rsidRPr="0035206E">
        <w:rPr>
          <w:rFonts w:ascii="Times New Roman" w:hAnsi="Times New Roman" w:cs="Times New Roman"/>
          <w:sz w:val="24"/>
          <w:szCs w:val="24"/>
        </w:rPr>
        <w:t xml:space="preserve">Как и в случае с негосударственными пенсионными фондами и управляющими компаниями паевых инвестиционных фондов, </w:t>
      </w:r>
      <w:r w:rsidR="00870914" w:rsidRPr="0035206E">
        <w:rPr>
          <w:rFonts w:ascii="Times New Roman" w:hAnsi="Times New Roman" w:cs="Times New Roman"/>
          <w:sz w:val="24"/>
          <w:szCs w:val="24"/>
        </w:rPr>
        <w:t xml:space="preserve">основное преимущество и ценность </w:t>
      </w:r>
      <w:r w:rsidRPr="0035206E">
        <w:rPr>
          <w:rFonts w:ascii="Times New Roman" w:hAnsi="Times New Roman" w:cs="Times New Roman"/>
          <w:sz w:val="24"/>
          <w:szCs w:val="24"/>
        </w:rPr>
        <w:t>контроля спецдепозитариев</w:t>
      </w:r>
      <w:r w:rsidR="00870914" w:rsidRPr="0035206E">
        <w:rPr>
          <w:rFonts w:ascii="Times New Roman" w:hAnsi="Times New Roman" w:cs="Times New Roman"/>
          <w:sz w:val="24"/>
          <w:szCs w:val="24"/>
        </w:rPr>
        <w:t xml:space="preserve"> – </w:t>
      </w:r>
      <w:r w:rsidRPr="0035206E">
        <w:rPr>
          <w:rFonts w:ascii="Times New Roman" w:hAnsi="Times New Roman" w:cs="Times New Roman"/>
          <w:sz w:val="24"/>
          <w:szCs w:val="24"/>
        </w:rPr>
        <w:t>в его ежедневности</w:t>
      </w:r>
      <w:r w:rsidR="00EC3437" w:rsidRPr="0035206E">
        <w:rPr>
          <w:rFonts w:ascii="Times New Roman" w:hAnsi="Times New Roman" w:cs="Times New Roman"/>
          <w:sz w:val="24"/>
          <w:szCs w:val="24"/>
        </w:rPr>
        <w:t>.</w:t>
      </w:r>
      <w:r w:rsidR="00FA5EF2" w:rsidRPr="0035206E">
        <w:rPr>
          <w:rFonts w:ascii="Times New Roman" w:hAnsi="Times New Roman" w:cs="Times New Roman"/>
          <w:sz w:val="24"/>
          <w:szCs w:val="24"/>
        </w:rPr>
        <w:t xml:space="preserve"> </w:t>
      </w:r>
      <w:r w:rsidRPr="0035206E">
        <w:rPr>
          <w:rFonts w:ascii="Times New Roman" w:hAnsi="Times New Roman" w:cs="Times New Roman"/>
          <w:sz w:val="24"/>
          <w:szCs w:val="24"/>
        </w:rPr>
        <w:t>Банк России имеет возможность выявлять нарушения соотношений активов и пассивов страховых компаний по данным ежемесячной отчетности страховщика.</w:t>
      </w:r>
      <w:r w:rsidR="00FA5EF2" w:rsidRPr="0035206E">
        <w:rPr>
          <w:rFonts w:ascii="Times New Roman" w:hAnsi="Times New Roman" w:cs="Times New Roman"/>
          <w:sz w:val="24"/>
          <w:szCs w:val="24"/>
        </w:rPr>
        <w:t xml:space="preserve"> А е</w:t>
      </w:r>
      <w:r w:rsidRPr="0035206E">
        <w:rPr>
          <w:rFonts w:ascii="Times New Roman" w:hAnsi="Times New Roman" w:cs="Times New Roman"/>
          <w:sz w:val="24"/>
          <w:szCs w:val="24"/>
        </w:rPr>
        <w:t>жедневное информирование страховщика и Банк России о выявляемых нарушениях</w:t>
      </w:r>
      <w:r w:rsidR="007C26A5" w:rsidRPr="0035206E">
        <w:rPr>
          <w:rFonts w:ascii="Times New Roman" w:hAnsi="Times New Roman" w:cs="Times New Roman"/>
          <w:sz w:val="24"/>
          <w:szCs w:val="24"/>
        </w:rPr>
        <w:t xml:space="preserve">, </w:t>
      </w:r>
      <w:r w:rsidRPr="0035206E">
        <w:rPr>
          <w:rFonts w:ascii="Times New Roman" w:hAnsi="Times New Roman" w:cs="Times New Roman"/>
          <w:sz w:val="24"/>
          <w:szCs w:val="24"/>
        </w:rPr>
        <w:t xml:space="preserve">о составе и структуре активов </w:t>
      </w:r>
      <w:r w:rsidR="00914E7E" w:rsidRPr="0035206E">
        <w:rPr>
          <w:rFonts w:ascii="Times New Roman" w:hAnsi="Times New Roman" w:cs="Times New Roman"/>
          <w:sz w:val="24"/>
          <w:szCs w:val="24"/>
        </w:rPr>
        <w:t xml:space="preserve">позволяло ранее и </w:t>
      </w:r>
      <w:r w:rsidR="00870914" w:rsidRPr="0035206E">
        <w:rPr>
          <w:rFonts w:ascii="Times New Roman" w:hAnsi="Times New Roman" w:cs="Times New Roman"/>
          <w:sz w:val="24"/>
          <w:szCs w:val="24"/>
        </w:rPr>
        <w:t xml:space="preserve">будет </w:t>
      </w:r>
      <w:r w:rsidRPr="0035206E">
        <w:rPr>
          <w:rFonts w:ascii="Times New Roman" w:hAnsi="Times New Roman" w:cs="Times New Roman"/>
          <w:sz w:val="24"/>
          <w:szCs w:val="24"/>
        </w:rPr>
        <w:t>позвол</w:t>
      </w:r>
      <w:r w:rsidR="00914E7E" w:rsidRPr="0035206E">
        <w:rPr>
          <w:rFonts w:ascii="Times New Roman" w:hAnsi="Times New Roman" w:cs="Times New Roman"/>
          <w:sz w:val="24"/>
          <w:szCs w:val="24"/>
        </w:rPr>
        <w:t>я</w:t>
      </w:r>
      <w:r w:rsidRPr="0035206E">
        <w:rPr>
          <w:rFonts w:ascii="Times New Roman" w:hAnsi="Times New Roman" w:cs="Times New Roman"/>
          <w:sz w:val="24"/>
          <w:szCs w:val="24"/>
        </w:rPr>
        <w:t xml:space="preserve">ть </w:t>
      </w:r>
      <w:r w:rsidR="00914E7E" w:rsidRPr="0035206E">
        <w:rPr>
          <w:rFonts w:ascii="Times New Roman" w:hAnsi="Times New Roman" w:cs="Times New Roman"/>
          <w:sz w:val="24"/>
          <w:szCs w:val="24"/>
        </w:rPr>
        <w:t xml:space="preserve">в будущем (с учетом изменений, установленных 710-П) </w:t>
      </w:r>
      <w:r w:rsidRPr="0035206E">
        <w:rPr>
          <w:rFonts w:ascii="Times New Roman" w:hAnsi="Times New Roman" w:cs="Times New Roman"/>
          <w:sz w:val="24"/>
          <w:szCs w:val="24"/>
        </w:rPr>
        <w:t>осуществлять оперативные меры надзорного реагирования</w:t>
      </w:r>
      <w:r w:rsidR="00914E7E" w:rsidRPr="0035206E">
        <w:rPr>
          <w:rFonts w:ascii="Times New Roman" w:hAnsi="Times New Roman" w:cs="Times New Roman"/>
          <w:sz w:val="24"/>
          <w:szCs w:val="24"/>
        </w:rPr>
        <w:t>.</w:t>
      </w:r>
    </w:p>
    <w:p w14:paraId="08D018A5" w14:textId="5DC81FDD" w:rsidR="00904668" w:rsidRPr="0035206E" w:rsidRDefault="00870914" w:rsidP="00FA5EF2">
      <w:pPr>
        <w:spacing w:line="360" w:lineRule="auto"/>
        <w:jc w:val="both"/>
        <w:rPr>
          <w:rFonts w:ascii="Times New Roman" w:hAnsi="Times New Roman" w:cs="Times New Roman"/>
          <w:sz w:val="24"/>
          <w:szCs w:val="24"/>
        </w:rPr>
      </w:pPr>
      <w:r w:rsidRPr="0035206E">
        <w:rPr>
          <w:rFonts w:ascii="Times New Roman" w:eastAsia="Times New Roman" w:hAnsi="Times New Roman" w:cs="Times New Roman"/>
          <w:sz w:val="24"/>
          <w:szCs w:val="24"/>
        </w:rPr>
        <w:t>В</w:t>
      </w:r>
      <w:r w:rsidR="00904668" w:rsidRPr="0035206E">
        <w:rPr>
          <w:rFonts w:ascii="Times New Roman" w:eastAsia="Times New Roman" w:hAnsi="Times New Roman" w:cs="Times New Roman"/>
          <w:sz w:val="24"/>
          <w:szCs w:val="24"/>
        </w:rPr>
        <w:t xml:space="preserve">ышеуказанные предложения по модернизации формы и порядка </w:t>
      </w:r>
      <w:proofErr w:type="spellStart"/>
      <w:r w:rsidR="00904668" w:rsidRPr="0035206E">
        <w:rPr>
          <w:rFonts w:ascii="Times New Roman" w:eastAsia="Times New Roman" w:hAnsi="Times New Roman" w:cs="Times New Roman"/>
          <w:sz w:val="24"/>
          <w:szCs w:val="24"/>
        </w:rPr>
        <w:t>спецдепозитарного</w:t>
      </w:r>
      <w:proofErr w:type="spellEnd"/>
      <w:r w:rsidR="00904668" w:rsidRPr="0035206E">
        <w:rPr>
          <w:rFonts w:ascii="Times New Roman" w:eastAsia="Times New Roman" w:hAnsi="Times New Roman" w:cs="Times New Roman"/>
          <w:sz w:val="24"/>
          <w:szCs w:val="24"/>
        </w:rPr>
        <w:t xml:space="preserve"> контроля</w:t>
      </w:r>
      <w:r w:rsidR="00FA5EF2" w:rsidRPr="0035206E">
        <w:rPr>
          <w:rFonts w:ascii="Times New Roman" w:eastAsia="Times New Roman" w:hAnsi="Times New Roman" w:cs="Times New Roman"/>
          <w:sz w:val="24"/>
          <w:szCs w:val="24"/>
        </w:rPr>
        <w:t>,</w:t>
      </w:r>
      <w:r w:rsidRPr="0035206E">
        <w:rPr>
          <w:rFonts w:ascii="Times New Roman" w:eastAsia="Times New Roman" w:hAnsi="Times New Roman" w:cs="Times New Roman"/>
          <w:sz w:val="24"/>
          <w:szCs w:val="24"/>
        </w:rPr>
        <w:t xml:space="preserve"> </w:t>
      </w:r>
      <w:r w:rsidR="00FA5EF2" w:rsidRPr="0035206E">
        <w:rPr>
          <w:rFonts w:ascii="Times New Roman" w:hAnsi="Times New Roman" w:cs="Times New Roman"/>
          <w:sz w:val="24"/>
          <w:szCs w:val="24"/>
        </w:rPr>
        <w:t xml:space="preserve">в совокупности с  сохранением предусмотренной  Федеральным законом №4015-1 «Об организации страхового дела в Российской Федерации» ответственности специализированного депозитария за исполнение контрольных функций в виде солидарной ответственности специализированного депозитария и страховщика, в случае причинения ущерба застрахованным лицам в результате неисполнения и/или ненадлежащего исполнения предусмотренных контрольных функций, </w:t>
      </w:r>
      <w:r w:rsidRPr="0035206E">
        <w:rPr>
          <w:rFonts w:ascii="Times New Roman" w:eastAsia="Times New Roman" w:hAnsi="Times New Roman" w:cs="Times New Roman"/>
          <w:sz w:val="24"/>
          <w:szCs w:val="24"/>
        </w:rPr>
        <w:t>позволят достичь «выравнивания» регулирования и избежать регуляторного арбитража.</w:t>
      </w:r>
      <w:r w:rsidR="00904668" w:rsidRPr="0035206E">
        <w:rPr>
          <w:rFonts w:ascii="Times New Roman" w:eastAsia="Times New Roman" w:hAnsi="Times New Roman" w:cs="Times New Roman"/>
          <w:sz w:val="24"/>
          <w:szCs w:val="24"/>
        </w:rPr>
        <w:t xml:space="preserve"> </w:t>
      </w:r>
      <w:r w:rsidRPr="0035206E">
        <w:rPr>
          <w:rFonts w:ascii="Times New Roman" w:eastAsia="Times New Roman" w:hAnsi="Times New Roman" w:cs="Times New Roman"/>
          <w:sz w:val="24"/>
          <w:szCs w:val="24"/>
        </w:rPr>
        <w:t xml:space="preserve">С их внедрением </w:t>
      </w:r>
      <w:r w:rsidR="00904668" w:rsidRPr="0035206E">
        <w:rPr>
          <w:rFonts w:ascii="Times New Roman" w:eastAsia="Times New Roman" w:hAnsi="Times New Roman" w:cs="Times New Roman"/>
          <w:sz w:val="24"/>
          <w:szCs w:val="24"/>
        </w:rPr>
        <w:t xml:space="preserve">Банк России и страховщики получат еще больше возможностей по применению компетенций и опыта специализированных депозитариев, что </w:t>
      </w:r>
      <w:r w:rsidRPr="0035206E">
        <w:rPr>
          <w:rFonts w:ascii="Times New Roman" w:eastAsia="Times New Roman" w:hAnsi="Times New Roman" w:cs="Times New Roman"/>
          <w:sz w:val="24"/>
          <w:szCs w:val="24"/>
        </w:rPr>
        <w:t xml:space="preserve">даст возможность </w:t>
      </w:r>
      <w:r w:rsidR="00914E7E" w:rsidRPr="0035206E">
        <w:rPr>
          <w:rFonts w:ascii="Times New Roman" w:hAnsi="Times New Roman" w:cs="Times New Roman"/>
          <w:sz w:val="24"/>
          <w:szCs w:val="24"/>
        </w:rPr>
        <w:t>обеспечивать стабильность и надежность страхового рынка</w:t>
      </w:r>
      <w:r w:rsidR="00FA5EF2" w:rsidRPr="0035206E">
        <w:rPr>
          <w:rFonts w:ascii="Times New Roman" w:hAnsi="Times New Roman" w:cs="Times New Roman"/>
          <w:sz w:val="24"/>
          <w:szCs w:val="24"/>
        </w:rPr>
        <w:t>, продуктов страховщиков</w:t>
      </w:r>
      <w:r w:rsidRPr="0035206E">
        <w:rPr>
          <w:rFonts w:ascii="Times New Roman" w:hAnsi="Times New Roman" w:cs="Times New Roman"/>
          <w:sz w:val="24"/>
          <w:szCs w:val="24"/>
        </w:rPr>
        <w:t xml:space="preserve"> и гарантировать </w:t>
      </w:r>
      <w:r w:rsidR="00914E7E" w:rsidRPr="0035206E">
        <w:rPr>
          <w:rFonts w:ascii="Times New Roman" w:hAnsi="Times New Roman" w:cs="Times New Roman"/>
          <w:sz w:val="24"/>
          <w:szCs w:val="24"/>
        </w:rPr>
        <w:t>соблюд</w:t>
      </w:r>
      <w:r w:rsidRPr="0035206E">
        <w:rPr>
          <w:rFonts w:ascii="Times New Roman" w:hAnsi="Times New Roman" w:cs="Times New Roman"/>
          <w:sz w:val="24"/>
          <w:szCs w:val="24"/>
        </w:rPr>
        <w:t>ение интересов</w:t>
      </w:r>
      <w:r w:rsidR="00FA5EF2" w:rsidRPr="0035206E">
        <w:rPr>
          <w:rFonts w:ascii="Times New Roman" w:hAnsi="Times New Roman" w:cs="Times New Roman"/>
          <w:sz w:val="24"/>
          <w:szCs w:val="24"/>
        </w:rPr>
        <w:t xml:space="preserve"> и прав</w:t>
      </w:r>
      <w:r w:rsidRPr="0035206E">
        <w:rPr>
          <w:rFonts w:ascii="Times New Roman" w:hAnsi="Times New Roman" w:cs="Times New Roman"/>
          <w:sz w:val="24"/>
          <w:szCs w:val="24"/>
        </w:rPr>
        <w:t xml:space="preserve"> </w:t>
      </w:r>
      <w:r w:rsidR="00914E7E" w:rsidRPr="0035206E">
        <w:rPr>
          <w:rFonts w:ascii="Times New Roman" w:hAnsi="Times New Roman" w:cs="Times New Roman"/>
          <w:sz w:val="24"/>
          <w:szCs w:val="24"/>
        </w:rPr>
        <w:t>застрахованных лиц.</w:t>
      </w:r>
    </w:p>
    <w:p w14:paraId="324E39A6" w14:textId="77777777" w:rsidR="007151DC" w:rsidRPr="0035206E" w:rsidRDefault="007151DC" w:rsidP="00086FDE">
      <w:pPr>
        <w:spacing w:line="360" w:lineRule="auto"/>
        <w:jc w:val="both"/>
        <w:rPr>
          <w:rFonts w:ascii="Times New Roman" w:hAnsi="Times New Roman" w:cs="Times New Roman"/>
          <w:sz w:val="24"/>
          <w:szCs w:val="24"/>
        </w:rPr>
      </w:pPr>
    </w:p>
    <w:sectPr w:rsidR="007151DC" w:rsidRPr="0035206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92ABE" w14:textId="77777777" w:rsidR="00DE3C42" w:rsidRDefault="00DE3C42" w:rsidP="00817998">
      <w:pPr>
        <w:spacing w:after="0" w:line="240" w:lineRule="auto"/>
      </w:pPr>
      <w:r>
        <w:separator/>
      </w:r>
    </w:p>
  </w:endnote>
  <w:endnote w:type="continuationSeparator" w:id="0">
    <w:p w14:paraId="606191C2" w14:textId="77777777" w:rsidR="00DE3C42" w:rsidRDefault="00DE3C42" w:rsidP="0081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097890"/>
      <w:docPartObj>
        <w:docPartGallery w:val="Page Numbers (Bottom of Page)"/>
        <w:docPartUnique/>
      </w:docPartObj>
    </w:sdtPr>
    <w:sdtEndPr/>
    <w:sdtContent>
      <w:p w14:paraId="4AE0518B" w14:textId="5D46A29B" w:rsidR="00837751" w:rsidRDefault="00837751">
        <w:pPr>
          <w:pStyle w:val="af0"/>
          <w:jc w:val="right"/>
        </w:pPr>
        <w:r>
          <w:fldChar w:fldCharType="begin"/>
        </w:r>
        <w:r>
          <w:instrText>PAGE   \* MERGEFORMAT</w:instrText>
        </w:r>
        <w:r>
          <w:fldChar w:fldCharType="separate"/>
        </w:r>
        <w:r w:rsidR="00A14DBF">
          <w:rPr>
            <w:noProof/>
          </w:rPr>
          <w:t>3</w:t>
        </w:r>
        <w:r>
          <w:fldChar w:fldCharType="end"/>
        </w:r>
      </w:p>
    </w:sdtContent>
  </w:sdt>
  <w:p w14:paraId="1AA51E43" w14:textId="77777777" w:rsidR="00837751" w:rsidRDefault="0083775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4E822" w14:textId="77777777" w:rsidR="00DE3C42" w:rsidRDefault="00DE3C42" w:rsidP="00817998">
      <w:pPr>
        <w:spacing w:after="0" w:line="240" w:lineRule="auto"/>
      </w:pPr>
      <w:r>
        <w:separator/>
      </w:r>
    </w:p>
  </w:footnote>
  <w:footnote w:type="continuationSeparator" w:id="0">
    <w:p w14:paraId="6376515E" w14:textId="77777777" w:rsidR="00DE3C42" w:rsidRDefault="00DE3C42" w:rsidP="00817998">
      <w:pPr>
        <w:spacing w:after="0" w:line="240" w:lineRule="auto"/>
      </w:pPr>
      <w:r>
        <w:continuationSeparator/>
      </w:r>
    </w:p>
  </w:footnote>
  <w:footnote w:id="1">
    <w:p w14:paraId="69442C2F" w14:textId="0ECDB4DF" w:rsidR="00817998" w:rsidRDefault="00817998">
      <w:pPr>
        <w:pStyle w:val="ab"/>
      </w:pPr>
      <w:r>
        <w:rPr>
          <w:rStyle w:val="ad"/>
        </w:rPr>
        <w:footnoteRef/>
      </w:r>
      <w:r>
        <w:t xml:space="preserve"> </w:t>
      </w:r>
      <w:r w:rsidRPr="00817998">
        <w:t xml:space="preserve">Положение Банка России от 10.06.2015 </w:t>
      </w:r>
      <w:r w:rsidR="003F70EE">
        <w:t>№</w:t>
      </w:r>
      <w:r w:rsidRPr="00817998">
        <w:t xml:space="preserve"> 474-П </w:t>
      </w:r>
      <w:r>
        <w:t>«</w:t>
      </w:r>
      <w:r w:rsidRPr="00817998">
        <w:t>О деятельности специализированных депозитариев</w:t>
      </w:r>
      <w:r>
        <w:t>».</w:t>
      </w:r>
    </w:p>
  </w:footnote>
  <w:footnote w:id="2">
    <w:p w14:paraId="7760094C" w14:textId="1D89BDC6" w:rsidR="00817998" w:rsidRDefault="00817998" w:rsidP="003F70EE">
      <w:pPr>
        <w:pStyle w:val="ab"/>
        <w:jc w:val="both"/>
      </w:pPr>
      <w:r>
        <w:rPr>
          <w:rStyle w:val="ad"/>
        </w:rPr>
        <w:footnoteRef/>
      </w:r>
      <w:r>
        <w:t xml:space="preserve"> </w:t>
      </w:r>
      <w:r w:rsidRPr="00817998">
        <w:t>Указание Банка России от 19.04.2018</w:t>
      </w:r>
      <w:r>
        <w:t xml:space="preserve"> </w:t>
      </w:r>
      <w:r w:rsidR="003F70EE">
        <w:t>№</w:t>
      </w:r>
      <w:r>
        <w:t xml:space="preserve"> 4777-У (ред. от 26.09.2019) «</w:t>
      </w:r>
      <w:r w:rsidRPr="00817998">
        <w:t>О формах, сроках и порядке составления и представления отчетности специализированного депозитария в Банк России, форме, порядке и сроке представления отчетности специализированного депозитария страховщику, а также форме и сроке представления отчетности специализированного депозитария в управляющую компанию, осуществляющую доверительное управление накоплениями для жилищного обеспечения военнослужащих, и уполномоченный федеральный орган исполнительной власти, обеспечивающий функционирование накопительно-ипотечной системы жилищного обеспечения военнослужащих</w:t>
      </w:r>
      <w:r>
        <w:t>».</w:t>
      </w:r>
    </w:p>
  </w:footnote>
  <w:footnote w:id="3">
    <w:p w14:paraId="3A519CF9" w14:textId="77777777" w:rsidR="00705058" w:rsidRPr="00514D5E" w:rsidRDefault="00705058" w:rsidP="00705058">
      <w:pPr>
        <w:pStyle w:val="ab"/>
      </w:pPr>
      <w:r>
        <w:rPr>
          <w:rStyle w:val="ad"/>
        </w:rPr>
        <w:footnoteRef/>
      </w:r>
      <w:r w:rsidRPr="00514D5E">
        <w:t xml:space="preserve"> </w:t>
      </w:r>
      <w:r>
        <w:t>Например</w:t>
      </w:r>
      <w:r w:rsidRPr="00514D5E">
        <w:t xml:space="preserve">, </w:t>
      </w:r>
      <w:r>
        <w:t>нот</w:t>
      </w:r>
      <w:r w:rsidRPr="00514D5E">
        <w:t xml:space="preserve"> </w:t>
      </w:r>
      <w:r>
        <w:rPr>
          <w:lang w:val="en-US"/>
        </w:rPr>
        <w:t>First</w:t>
      </w:r>
      <w:r w:rsidRPr="00C942C4">
        <w:t xml:space="preserve"> </w:t>
      </w:r>
      <w:r>
        <w:rPr>
          <w:lang w:val="en-US"/>
        </w:rPr>
        <w:t>to</w:t>
      </w:r>
      <w:r w:rsidRPr="00C942C4">
        <w:t xml:space="preserve"> </w:t>
      </w:r>
      <w:r>
        <w:rPr>
          <w:lang w:val="en-US"/>
        </w:rPr>
        <w:t>default</w:t>
      </w:r>
      <w:r w:rsidRPr="00C942C4">
        <w:t xml:space="preserve">, </w:t>
      </w:r>
      <w:r>
        <w:t xml:space="preserve">купонных нот со встроенными опционами </w:t>
      </w:r>
      <w:r>
        <w:rPr>
          <w:lang w:val="en-US"/>
        </w:rPr>
        <w:t>put</w:t>
      </w:r>
      <w:r w:rsidRPr="00C942C4">
        <w:t xml:space="preserve"> </w:t>
      </w:r>
      <w:r>
        <w:t xml:space="preserve">на акции, индексы, курсы валют и </w:t>
      </w:r>
      <w:proofErr w:type="gramStart"/>
      <w:r>
        <w:t>т.д.</w:t>
      </w:r>
      <w:proofErr w:type="gramEnd"/>
      <w:r w:rsidRPr="00C942C4">
        <w:t xml:space="preserve"> </w:t>
      </w:r>
    </w:p>
  </w:footnote>
  <w:footnote w:id="4">
    <w:p w14:paraId="05B68984" w14:textId="77777777" w:rsidR="00FA5EF2" w:rsidRDefault="00FA5EF2" w:rsidP="00FA5EF2">
      <w:pPr>
        <w:pStyle w:val="ab"/>
      </w:pPr>
      <w:r>
        <w:rPr>
          <w:rStyle w:val="ad"/>
        </w:rPr>
        <w:footnoteRef/>
      </w:r>
      <w:r>
        <w:t xml:space="preserve"> Развитие института специализированных депозитариев. Доклад для общественных консультаций, март 2020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018BB"/>
    <w:multiLevelType w:val="hybridMultilevel"/>
    <w:tmpl w:val="CD6E7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602206"/>
    <w:multiLevelType w:val="hybridMultilevel"/>
    <w:tmpl w:val="329A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6198F"/>
    <w:multiLevelType w:val="hybridMultilevel"/>
    <w:tmpl w:val="F0F47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4D5E84"/>
    <w:multiLevelType w:val="hybridMultilevel"/>
    <w:tmpl w:val="8162139C"/>
    <w:lvl w:ilvl="0" w:tplc="04190001">
      <w:start w:val="1"/>
      <w:numFmt w:val="bullet"/>
      <w:lvlText w:val=""/>
      <w:lvlJc w:val="left"/>
      <w:pPr>
        <w:ind w:left="644"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7C1708"/>
    <w:multiLevelType w:val="hybridMultilevel"/>
    <w:tmpl w:val="168EC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9C4DCE"/>
    <w:multiLevelType w:val="hybridMultilevel"/>
    <w:tmpl w:val="C154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24"/>
    <w:rsid w:val="0000291A"/>
    <w:rsid w:val="00014FD2"/>
    <w:rsid w:val="00086FDE"/>
    <w:rsid w:val="000A2760"/>
    <w:rsid w:val="000B316E"/>
    <w:rsid w:val="000D54F2"/>
    <w:rsid w:val="000F0DB7"/>
    <w:rsid w:val="000F4F45"/>
    <w:rsid w:val="001075D9"/>
    <w:rsid w:val="00126A32"/>
    <w:rsid w:val="00130F60"/>
    <w:rsid w:val="0015081D"/>
    <w:rsid w:val="001708CF"/>
    <w:rsid w:val="00181987"/>
    <w:rsid w:val="002A3AD6"/>
    <w:rsid w:val="002F511A"/>
    <w:rsid w:val="00312168"/>
    <w:rsid w:val="00312394"/>
    <w:rsid w:val="00340D69"/>
    <w:rsid w:val="0035206E"/>
    <w:rsid w:val="00365010"/>
    <w:rsid w:val="00375A97"/>
    <w:rsid w:val="00382F55"/>
    <w:rsid w:val="003A6D91"/>
    <w:rsid w:val="003B4A61"/>
    <w:rsid w:val="003C4961"/>
    <w:rsid w:val="003F70EE"/>
    <w:rsid w:val="004258A3"/>
    <w:rsid w:val="004304C2"/>
    <w:rsid w:val="00457B04"/>
    <w:rsid w:val="00484B16"/>
    <w:rsid w:val="004E1550"/>
    <w:rsid w:val="004E720D"/>
    <w:rsid w:val="0051191C"/>
    <w:rsid w:val="005A1C41"/>
    <w:rsid w:val="005A34B0"/>
    <w:rsid w:val="005B152B"/>
    <w:rsid w:val="005F106C"/>
    <w:rsid w:val="005F4AC7"/>
    <w:rsid w:val="00607628"/>
    <w:rsid w:val="00633911"/>
    <w:rsid w:val="0064787F"/>
    <w:rsid w:val="00694629"/>
    <w:rsid w:val="006A4C49"/>
    <w:rsid w:val="006B219F"/>
    <w:rsid w:val="006F11CF"/>
    <w:rsid w:val="006F417A"/>
    <w:rsid w:val="00705058"/>
    <w:rsid w:val="007151DC"/>
    <w:rsid w:val="00716152"/>
    <w:rsid w:val="00752FCA"/>
    <w:rsid w:val="00787FBD"/>
    <w:rsid w:val="007A5E9C"/>
    <w:rsid w:val="007B65F4"/>
    <w:rsid w:val="007C26A5"/>
    <w:rsid w:val="007F52B7"/>
    <w:rsid w:val="00810D3D"/>
    <w:rsid w:val="00817998"/>
    <w:rsid w:val="00837751"/>
    <w:rsid w:val="00870914"/>
    <w:rsid w:val="00904668"/>
    <w:rsid w:val="00914E7E"/>
    <w:rsid w:val="00930A67"/>
    <w:rsid w:val="009939FD"/>
    <w:rsid w:val="00997665"/>
    <w:rsid w:val="009D5B47"/>
    <w:rsid w:val="009D7DD3"/>
    <w:rsid w:val="009E0566"/>
    <w:rsid w:val="009F6740"/>
    <w:rsid w:val="00A14DBF"/>
    <w:rsid w:val="00A60AB8"/>
    <w:rsid w:val="00A63A08"/>
    <w:rsid w:val="00A6512A"/>
    <w:rsid w:val="00AA1904"/>
    <w:rsid w:val="00AA4B2A"/>
    <w:rsid w:val="00AA64C9"/>
    <w:rsid w:val="00AD53C9"/>
    <w:rsid w:val="00AE363E"/>
    <w:rsid w:val="00AF086E"/>
    <w:rsid w:val="00AF57DE"/>
    <w:rsid w:val="00B50BBA"/>
    <w:rsid w:val="00B632E1"/>
    <w:rsid w:val="00B83111"/>
    <w:rsid w:val="00BC427F"/>
    <w:rsid w:val="00BE4817"/>
    <w:rsid w:val="00C01235"/>
    <w:rsid w:val="00C23460"/>
    <w:rsid w:val="00CB45D4"/>
    <w:rsid w:val="00CD0D5A"/>
    <w:rsid w:val="00D13124"/>
    <w:rsid w:val="00D30254"/>
    <w:rsid w:val="00DE3C42"/>
    <w:rsid w:val="00E059B2"/>
    <w:rsid w:val="00E27038"/>
    <w:rsid w:val="00E40630"/>
    <w:rsid w:val="00E40EA6"/>
    <w:rsid w:val="00E47530"/>
    <w:rsid w:val="00E64786"/>
    <w:rsid w:val="00E96EA8"/>
    <w:rsid w:val="00EB20CB"/>
    <w:rsid w:val="00EC3437"/>
    <w:rsid w:val="00ED3B84"/>
    <w:rsid w:val="00ED4586"/>
    <w:rsid w:val="00ED56D6"/>
    <w:rsid w:val="00ED71F6"/>
    <w:rsid w:val="00EF4A7D"/>
    <w:rsid w:val="00F311D6"/>
    <w:rsid w:val="00F37694"/>
    <w:rsid w:val="00F51B27"/>
    <w:rsid w:val="00F9105A"/>
    <w:rsid w:val="00FA2AA0"/>
    <w:rsid w:val="00FA5EF2"/>
    <w:rsid w:val="00FC069C"/>
    <w:rsid w:val="00FE13E2"/>
    <w:rsid w:val="00FF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F185"/>
  <w15:docId w15:val="{492BF9F8-A1DC-4E17-9007-F517C49C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D7D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1DC"/>
    <w:pPr>
      <w:ind w:left="720"/>
      <w:contextualSpacing/>
    </w:pPr>
  </w:style>
  <w:style w:type="character" w:customStyle="1" w:styleId="10">
    <w:name w:val="Заголовок 1 Знак"/>
    <w:basedOn w:val="a0"/>
    <w:link w:val="1"/>
    <w:uiPriority w:val="9"/>
    <w:rsid w:val="009D7DD3"/>
    <w:rPr>
      <w:rFonts w:ascii="Times New Roman" w:eastAsia="Times New Roman" w:hAnsi="Times New Roman" w:cs="Times New Roman"/>
      <w:b/>
      <w:bCs/>
      <w:kern w:val="36"/>
      <w:sz w:val="48"/>
      <w:szCs w:val="48"/>
      <w:lang w:eastAsia="ru-RU"/>
    </w:rPr>
  </w:style>
  <w:style w:type="character" w:styleId="a4">
    <w:name w:val="annotation reference"/>
    <w:basedOn w:val="a0"/>
    <w:uiPriority w:val="99"/>
    <w:semiHidden/>
    <w:unhideWhenUsed/>
    <w:rsid w:val="00904668"/>
    <w:rPr>
      <w:sz w:val="16"/>
      <w:szCs w:val="16"/>
    </w:rPr>
  </w:style>
  <w:style w:type="paragraph" w:styleId="a5">
    <w:name w:val="annotation text"/>
    <w:basedOn w:val="a"/>
    <w:link w:val="a6"/>
    <w:uiPriority w:val="99"/>
    <w:semiHidden/>
    <w:unhideWhenUsed/>
    <w:rsid w:val="00904668"/>
    <w:pPr>
      <w:spacing w:line="240" w:lineRule="auto"/>
    </w:pPr>
    <w:rPr>
      <w:sz w:val="20"/>
      <w:szCs w:val="20"/>
    </w:rPr>
  </w:style>
  <w:style w:type="character" w:customStyle="1" w:styleId="a6">
    <w:name w:val="Текст примечания Знак"/>
    <w:basedOn w:val="a0"/>
    <w:link w:val="a5"/>
    <w:uiPriority w:val="99"/>
    <w:semiHidden/>
    <w:rsid w:val="00904668"/>
    <w:rPr>
      <w:sz w:val="20"/>
      <w:szCs w:val="20"/>
    </w:rPr>
  </w:style>
  <w:style w:type="paragraph" w:styleId="a7">
    <w:name w:val="annotation subject"/>
    <w:basedOn w:val="a5"/>
    <w:next w:val="a5"/>
    <w:link w:val="a8"/>
    <w:uiPriority w:val="99"/>
    <w:semiHidden/>
    <w:unhideWhenUsed/>
    <w:rsid w:val="00904668"/>
    <w:rPr>
      <w:b/>
      <w:bCs/>
    </w:rPr>
  </w:style>
  <w:style w:type="character" w:customStyle="1" w:styleId="a8">
    <w:name w:val="Тема примечания Знак"/>
    <w:basedOn w:val="a6"/>
    <w:link w:val="a7"/>
    <w:uiPriority w:val="99"/>
    <w:semiHidden/>
    <w:rsid w:val="00904668"/>
    <w:rPr>
      <w:b/>
      <w:bCs/>
      <w:sz w:val="20"/>
      <w:szCs w:val="20"/>
    </w:rPr>
  </w:style>
  <w:style w:type="paragraph" w:styleId="a9">
    <w:name w:val="Balloon Text"/>
    <w:basedOn w:val="a"/>
    <w:link w:val="aa"/>
    <w:uiPriority w:val="99"/>
    <w:semiHidden/>
    <w:unhideWhenUsed/>
    <w:rsid w:val="009046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4668"/>
    <w:rPr>
      <w:rFonts w:ascii="Tahoma" w:hAnsi="Tahoma" w:cs="Tahoma"/>
      <w:sz w:val="16"/>
      <w:szCs w:val="16"/>
    </w:rPr>
  </w:style>
  <w:style w:type="paragraph" w:styleId="ab">
    <w:name w:val="footnote text"/>
    <w:basedOn w:val="a"/>
    <w:link w:val="ac"/>
    <w:uiPriority w:val="99"/>
    <w:semiHidden/>
    <w:unhideWhenUsed/>
    <w:rsid w:val="00817998"/>
    <w:pPr>
      <w:spacing w:after="0" w:line="240" w:lineRule="auto"/>
    </w:pPr>
    <w:rPr>
      <w:sz w:val="20"/>
      <w:szCs w:val="20"/>
    </w:rPr>
  </w:style>
  <w:style w:type="character" w:customStyle="1" w:styleId="ac">
    <w:name w:val="Текст сноски Знак"/>
    <w:basedOn w:val="a0"/>
    <w:link w:val="ab"/>
    <w:uiPriority w:val="99"/>
    <w:semiHidden/>
    <w:rsid w:val="00817998"/>
    <w:rPr>
      <w:sz w:val="20"/>
      <w:szCs w:val="20"/>
    </w:rPr>
  </w:style>
  <w:style w:type="character" w:styleId="ad">
    <w:name w:val="footnote reference"/>
    <w:basedOn w:val="a0"/>
    <w:uiPriority w:val="99"/>
    <w:semiHidden/>
    <w:unhideWhenUsed/>
    <w:rsid w:val="00817998"/>
    <w:rPr>
      <w:vertAlign w:val="superscript"/>
    </w:rPr>
  </w:style>
  <w:style w:type="paragraph" w:styleId="ae">
    <w:name w:val="header"/>
    <w:basedOn w:val="a"/>
    <w:link w:val="af"/>
    <w:uiPriority w:val="99"/>
    <w:unhideWhenUsed/>
    <w:rsid w:val="0083775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37751"/>
  </w:style>
  <w:style w:type="paragraph" w:styleId="af0">
    <w:name w:val="footer"/>
    <w:basedOn w:val="a"/>
    <w:link w:val="af1"/>
    <w:uiPriority w:val="99"/>
    <w:unhideWhenUsed/>
    <w:rsid w:val="0083775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3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CD51-05E1-43FE-9983-A350E0D2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Бурганов Вадим Газинурович</dc:creator>
  <cp:lastModifiedBy>Елена Карпова</cp:lastModifiedBy>
  <cp:revision>6</cp:revision>
  <dcterms:created xsi:type="dcterms:W3CDTF">2021-03-11T06:59:00Z</dcterms:created>
  <dcterms:modified xsi:type="dcterms:W3CDTF">2021-03-13T15:16:00Z</dcterms:modified>
</cp:coreProperties>
</file>