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A1994" w14:textId="77777777" w:rsidR="001D29F9" w:rsidRPr="00175E6B" w:rsidRDefault="001D29F9" w:rsidP="001D29F9">
      <w:pPr>
        <w:pStyle w:val="a4"/>
        <w:ind w:right="707" w:firstLine="6663"/>
        <w:jc w:val="left"/>
        <w:rPr>
          <w:b w:val="0"/>
          <w:szCs w:val="20"/>
        </w:rPr>
      </w:pPr>
      <w:r w:rsidRPr="00175E6B">
        <w:rPr>
          <w:b w:val="0"/>
          <w:szCs w:val="20"/>
        </w:rPr>
        <w:t>«Утверждено»</w:t>
      </w:r>
    </w:p>
    <w:p w14:paraId="3D6437A7" w14:textId="07D40593" w:rsidR="001D29F9" w:rsidRPr="00175E6B" w:rsidRDefault="00175E6B" w:rsidP="001D29F9">
      <w:pPr>
        <w:pStyle w:val="a4"/>
        <w:ind w:right="707" w:firstLine="6663"/>
        <w:jc w:val="left"/>
        <w:rPr>
          <w:b w:val="0"/>
          <w:szCs w:val="20"/>
        </w:rPr>
      </w:pPr>
      <w:r w:rsidRPr="00175E6B">
        <w:rPr>
          <w:b w:val="0"/>
          <w:szCs w:val="20"/>
        </w:rPr>
        <w:t>«20»</w:t>
      </w:r>
      <w:r w:rsidR="006F5207" w:rsidRPr="00175E6B">
        <w:rPr>
          <w:b w:val="0"/>
          <w:szCs w:val="20"/>
        </w:rPr>
        <w:t xml:space="preserve"> </w:t>
      </w:r>
      <w:r w:rsidR="00CE0CF6" w:rsidRPr="00175E6B">
        <w:rPr>
          <w:b w:val="0"/>
          <w:szCs w:val="20"/>
        </w:rPr>
        <w:t xml:space="preserve">августа </w:t>
      </w:r>
      <w:r w:rsidR="006F5207" w:rsidRPr="00175E6B">
        <w:rPr>
          <w:b w:val="0"/>
          <w:szCs w:val="20"/>
        </w:rPr>
        <w:t xml:space="preserve">2020 </w:t>
      </w:r>
      <w:r w:rsidR="001D29F9" w:rsidRPr="00175E6B">
        <w:rPr>
          <w:b w:val="0"/>
          <w:szCs w:val="20"/>
        </w:rPr>
        <w:t>года</w:t>
      </w:r>
    </w:p>
    <w:p w14:paraId="48B7E94B" w14:textId="77777777" w:rsidR="001D29F9" w:rsidRPr="00175E6B" w:rsidRDefault="001D29F9" w:rsidP="001D29F9">
      <w:pPr>
        <w:pStyle w:val="a4"/>
        <w:ind w:right="707" w:firstLine="6663"/>
        <w:jc w:val="left"/>
        <w:rPr>
          <w:b w:val="0"/>
          <w:szCs w:val="20"/>
        </w:rPr>
      </w:pPr>
      <w:r w:rsidRPr="00175E6B">
        <w:rPr>
          <w:b w:val="0"/>
          <w:szCs w:val="20"/>
        </w:rPr>
        <w:t xml:space="preserve">Председатель </w:t>
      </w:r>
      <w:proofErr w:type="gramStart"/>
      <w:r w:rsidRPr="00175E6B">
        <w:rPr>
          <w:b w:val="0"/>
          <w:szCs w:val="20"/>
        </w:rPr>
        <w:t>Попечительского</w:t>
      </w:r>
      <w:proofErr w:type="gramEnd"/>
    </w:p>
    <w:p w14:paraId="527DC41A" w14:textId="77777777" w:rsidR="001D29F9" w:rsidRPr="00175E6B" w:rsidRDefault="001D29F9" w:rsidP="001D29F9">
      <w:pPr>
        <w:pStyle w:val="a4"/>
        <w:ind w:right="707" w:firstLine="6663"/>
        <w:jc w:val="left"/>
        <w:rPr>
          <w:b w:val="0"/>
          <w:szCs w:val="20"/>
        </w:rPr>
      </w:pPr>
      <w:r w:rsidRPr="00175E6B">
        <w:rPr>
          <w:b w:val="0"/>
          <w:szCs w:val="20"/>
        </w:rPr>
        <w:t xml:space="preserve">Совета Фонда РФИ </w:t>
      </w:r>
    </w:p>
    <w:p w14:paraId="3DD8FBD4" w14:textId="77777777" w:rsidR="001D29F9" w:rsidRPr="00175E6B" w:rsidRDefault="001D29F9" w:rsidP="001D29F9">
      <w:pPr>
        <w:pStyle w:val="a4"/>
        <w:ind w:right="707" w:firstLine="6663"/>
        <w:jc w:val="left"/>
        <w:rPr>
          <w:b w:val="0"/>
          <w:szCs w:val="20"/>
        </w:rPr>
      </w:pPr>
      <w:r w:rsidRPr="00175E6B">
        <w:rPr>
          <w:b w:val="0"/>
          <w:szCs w:val="20"/>
        </w:rPr>
        <w:t>«Инфраструктурный институт»</w:t>
      </w:r>
    </w:p>
    <w:p w14:paraId="4841BA73" w14:textId="77777777" w:rsidR="001D29F9" w:rsidRPr="00175E6B" w:rsidRDefault="001D29F9" w:rsidP="001D29F9">
      <w:pPr>
        <w:pStyle w:val="a4"/>
        <w:ind w:right="707" w:firstLine="6663"/>
        <w:jc w:val="left"/>
        <w:rPr>
          <w:b w:val="0"/>
          <w:szCs w:val="20"/>
        </w:rPr>
      </w:pPr>
      <w:r w:rsidRPr="00175E6B">
        <w:rPr>
          <w:b w:val="0"/>
          <w:szCs w:val="20"/>
        </w:rPr>
        <w:t>_______________ П.М. Лансков</w:t>
      </w:r>
    </w:p>
    <w:p w14:paraId="1C9A9DBA" w14:textId="77777777" w:rsidR="00C303E7" w:rsidRPr="00175E6B" w:rsidRDefault="00C303E7" w:rsidP="005E4BC4">
      <w:pPr>
        <w:ind w:right="849"/>
        <w:jc w:val="right"/>
        <w:rPr>
          <w:b/>
          <w:sz w:val="19"/>
          <w:szCs w:val="19"/>
        </w:rPr>
      </w:pPr>
    </w:p>
    <w:p w14:paraId="72A1BB23" w14:textId="77777777" w:rsidR="00DE0387" w:rsidRPr="00175E6B" w:rsidRDefault="00F678D0">
      <w:pPr>
        <w:pStyle w:val="center"/>
        <w:jc w:val="center"/>
        <w:rPr>
          <w:rFonts w:ascii="Times New Roman" w:hAnsi="Times New Roman" w:cs="Times New Roman"/>
          <w:sz w:val="19"/>
          <w:szCs w:val="19"/>
        </w:rPr>
      </w:pPr>
      <w:r w:rsidRPr="00175E6B">
        <w:rPr>
          <w:rFonts w:ascii="Times New Roman" w:hAnsi="Times New Roman" w:cs="Times New Roman"/>
          <w:b/>
          <w:bCs/>
          <w:sz w:val="19"/>
          <w:szCs w:val="19"/>
        </w:rPr>
        <w:t>Методика расчета рейтинга регистраторов</w:t>
      </w:r>
    </w:p>
    <w:p w14:paraId="4195345C" w14:textId="77777777" w:rsidR="00DE0387" w:rsidRPr="00175E6B" w:rsidRDefault="00F678D0">
      <w:pPr>
        <w:pStyle w:val="center"/>
        <w:jc w:val="center"/>
        <w:rPr>
          <w:rFonts w:ascii="Times New Roman" w:hAnsi="Times New Roman" w:cs="Times New Roman"/>
          <w:sz w:val="19"/>
          <w:szCs w:val="19"/>
        </w:rPr>
      </w:pPr>
      <w:r w:rsidRPr="00175E6B">
        <w:rPr>
          <w:rFonts w:ascii="Times New Roman" w:hAnsi="Times New Roman" w:cs="Times New Roman"/>
          <w:b/>
          <w:bCs/>
          <w:i/>
          <w:iCs/>
          <w:sz w:val="19"/>
          <w:szCs w:val="19"/>
          <w:u w:val="single"/>
        </w:rPr>
        <w:t>Количественные показатели деятельности регистраторов</w:t>
      </w:r>
    </w:p>
    <w:tbl>
      <w:tblPr>
        <w:tblW w:w="428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08"/>
        <w:gridCol w:w="6974"/>
        <w:gridCol w:w="1029"/>
        <w:gridCol w:w="780"/>
      </w:tblGrid>
      <w:tr w:rsidR="00DE0387" w:rsidRPr="00175E6B" w14:paraId="28CD027E" w14:textId="77777777" w:rsidTr="00401A02">
        <w:trPr>
          <w:tblCellSpacing w:w="0" w:type="dxa"/>
          <w:jc w:val="center"/>
        </w:trPr>
        <w:tc>
          <w:tcPr>
            <w:tcW w:w="273" w:type="pct"/>
            <w:vAlign w:val="center"/>
          </w:tcPr>
          <w:p w14:paraId="14069700" w14:textId="77777777" w:rsidR="00DE0387" w:rsidRPr="00175E6B" w:rsidRDefault="00F678D0">
            <w:pPr>
              <w:pStyle w:val="center"/>
              <w:jc w:val="center"/>
              <w:rPr>
                <w:rFonts w:ascii="Times New Roman" w:hAnsi="Times New Roman" w:cs="Times New Roman"/>
                <w:b/>
                <w:bCs/>
                <w:sz w:val="19"/>
                <w:szCs w:val="19"/>
              </w:rPr>
            </w:pPr>
            <w:r w:rsidRPr="00175E6B">
              <w:rPr>
                <w:rFonts w:ascii="Times New Roman" w:hAnsi="Times New Roman" w:cs="Times New Roman"/>
                <w:b/>
                <w:bCs/>
                <w:sz w:val="19"/>
                <w:szCs w:val="19"/>
              </w:rPr>
              <w:t>№</w:t>
            </w:r>
          </w:p>
        </w:tc>
        <w:tc>
          <w:tcPr>
            <w:tcW w:w="3753" w:type="pct"/>
          </w:tcPr>
          <w:p w14:paraId="5BDB8BDA" w14:textId="77777777" w:rsidR="00DE0387" w:rsidRPr="00175E6B" w:rsidRDefault="00F678D0">
            <w:pPr>
              <w:pStyle w:val="center"/>
              <w:jc w:val="center"/>
              <w:rPr>
                <w:rFonts w:ascii="Times New Roman" w:hAnsi="Times New Roman" w:cs="Times New Roman"/>
                <w:b/>
                <w:bCs/>
                <w:sz w:val="19"/>
                <w:szCs w:val="19"/>
              </w:rPr>
            </w:pPr>
            <w:r w:rsidRPr="00175E6B">
              <w:rPr>
                <w:rFonts w:ascii="Times New Roman" w:hAnsi="Times New Roman" w:cs="Times New Roman"/>
                <w:b/>
                <w:bCs/>
                <w:sz w:val="19"/>
                <w:szCs w:val="19"/>
              </w:rPr>
              <w:t>Наименование показателя</w:t>
            </w:r>
          </w:p>
        </w:tc>
        <w:tc>
          <w:tcPr>
            <w:tcW w:w="974" w:type="pct"/>
            <w:gridSpan w:val="2"/>
          </w:tcPr>
          <w:p w14:paraId="10911486" w14:textId="77777777" w:rsidR="00DE0387" w:rsidRPr="00175E6B" w:rsidRDefault="00F678D0">
            <w:pPr>
              <w:pStyle w:val="center"/>
              <w:jc w:val="center"/>
              <w:rPr>
                <w:rFonts w:ascii="Times New Roman" w:hAnsi="Times New Roman" w:cs="Times New Roman"/>
                <w:b/>
                <w:bCs/>
                <w:sz w:val="19"/>
                <w:szCs w:val="19"/>
              </w:rPr>
            </w:pPr>
            <w:r w:rsidRPr="00175E6B">
              <w:rPr>
                <w:rFonts w:ascii="Times New Roman" w:hAnsi="Times New Roman" w:cs="Times New Roman"/>
                <w:b/>
                <w:bCs/>
                <w:sz w:val="19"/>
                <w:szCs w:val="19"/>
              </w:rPr>
              <w:t>Вес критерия</w:t>
            </w:r>
          </w:p>
        </w:tc>
      </w:tr>
      <w:tr w:rsidR="00DE34D3" w:rsidRPr="00175E6B" w14:paraId="09294463" w14:textId="77777777" w:rsidTr="00401A02">
        <w:trPr>
          <w:cantSplit/>
          <w:trHeight w:val="215"/>
          <w:tblCellSpacing w:w="0" w:type="dxa"/>
          <w:jc w:val="center"/>
        </w:trPr>
        <w:tc>
          <w:tcPr>
            <w:tcW w:w="5000" w:type="pct"/>
            <w:gridSpan w:val="4"/>
            <w:vAlign w:val="center"/>
          </w:tcPr>
          <w:p w14:paraId="5BE55CE2" w14:textId="77777777" w:rsidR="00DE34D3" w:rsidRPr="00175E6B" w:rsidRDefault="00DE34D3" w:rsidP="00475C3B">
            <w:pPr>
              <w:pStyle w:val="center"/>
              <w:tabs>
                <w:tab w:val="left" w:pos="3155"/>
              </w:tabs>
              <w:ind w:firstLine="3155"/>
              <w:rPr>
                <w:rFonts w:ascii="Times New Roman" w:hAnsi="Times New Roman" w:cs="Times New Roman"/>
                <w:i/>
                <w:sz w:val="19"/>
                <w:szCs w:val="19"/>
              </w:rPr>
            </w:pPr>
            <w:r w:rsidRPr="00175E6B">
              <w:rPr>
                <w:rFonts w:ascii="Times New Roman" w:hAnsi="Times New Roman" w:cs="Times New Roman"/>
                <w:i/>
                <w:sz w:val="19"/>
                <w:szCs w:val="19"/>
              </w:rPr>
              <w:t>Клиентская база</w:t>
            </w:r>
          </w:p>
        </w:tc>
      </w:tr>
      <w:tr w:rsidR="00DE0387" w:rsidRPr="00175E6B" w14:paraId="6D0CE44D" w14:textId="77777777" w:rsidTr="00401A02">
        <w:trPr>
          <w:cantSplit/>
          <w:trHeight w:val="611"/>
          <w:tblCellSpacing w:w="0" w:type="dxa"/>
          <w:jc w:val="center"/>
        </w:trPr>
        <w:tc>
          <w:tcPr>
            <w:tcW w:w="273" w:type="pct"/>
            <w:vAlign w:val="center"/>
          </w:tcPr>
          <w:p w14:paraId="0F314E3A" w14:textId="77777777" w:rsidR="00DE0387" w:rsidRPr="00175E6B" w:rsidRDefault="00F678D0">
            <w:pPr>
              <w:pStyle w:val="center"/>
              <w:jc w:val="center"/>
              <w:rPr>
                <w:rFonts w:ascii="Times New Roman" w:hAnsi="Times New Roman" w:cs="Times New Roman"/>
                <w:sz w:val="19"/>
                <w:szCs w:val="19"/>
              </w:rPr>
            </w:pPr>
            <w:r w:rsidRPr="00175E6B">
              <w:rPr>
                <w:rFonts w:ascii="Times New Roman" w:hAnsi="Times New Roman" w:cs="Times New Roman"/>
                <w:sz w:val="19"/>
                <w:szCs w:val="19"/>
              </w:rPr>
              <w:t>1.</w:t>
            </w:r>
          </w:p>
        </w:tc>
        <w:tc>
          <w:tcPr>
            <w:tcW w:w="3753" w:type="pct"/>
          </w:tcPr>
          <w:p w14:paraId="7192CCC0" w14:textId="77777777" w:rsidR="00DE0387" w:rsidRPr="00175E6B" w:rsidRDefault="000E398C" w:rsidP="00E75631">
            <w:pPr>
              <w:pStyle w:val="a3"/>
              <w:jc w:val="both"/>
              <w:rPr>
                <w:rFonts w:ascii="Times New Roman" w:hAnsi="Times New Roman" w:cs="Times New Roman"/>
                <w:color w:val="FF0000"/>
                <w:sz w:val="19"/>
                <w:szCs w:val="19"/>
              </w:rPr>
            </w:pPr>
            <w:r w:rsidRPr="00175E6B">
              <w:rPr>
                <w:rFonts w:ascii="Times New Roman" w:hAnsi="Times New Roman" w:cs="Times New Roman"/>
                <w:sz w:val="19"/>
                <w:szCs w:val="19"/>
              </w:rPr>
              <w:t>Суммарное количество зарегистрированных лиц, на счетах которых учитываются ценные бумаги, по всем обслуживаемым реестрам (акционеров, владельцев облигаций, инвестиционных паёв ПИФ, ипотечных сертификатов участия) на отчетную дату</w:t>
            </w:r>
            <w:r w:rsidR="0072119A" w:rsidRPr="00175E6B">
              <w:rPr>
                <w:rFonts w:ascii="Times New Roman" w:hAnsi="Times New Roman" w:cs="Times New Roman"/>
                <w:sz w:val="19"/>
                <w:szCs w:val="19"/>
                <w:vertAlign w:val="superscript"/>
              </w:rPr>
              <w:t>1</w:t>
            </w:r>
          </w:p>
        </w:tc>
        <w:tc>
          <w:tcPr>
            <w:tcW w:w="974" w:type="pct"/>
            <w:gridSpan w:val="2"/>
            <w:vAlign w:val="center"/>
          </w:tcPr>
          <w:p w14:paraId="27C5DF1B" w14:textId="77777777" w:rsidR="00DE0387" w:rsidRPr="00175E6B" w:rsidRDefault="007D5B91">
            <w:pPr>
              <w:pStyle w:val="center"/>
              <w:jc w:val="center"/>
              <w:rPr>
                <w:rFonts w:ascii="Times New Roman" w:hAnsi="Times New Roman" w:cs="Times New Roman"/>
                <w:sz w:val="19"/>
                <w:szCs w:val="19"/>
              </w:rPr>
            </w:pPr>
            <w:r w:rsidRPr="00175E6B">
              <w:rPr>
                <w:rFonts w:ascii="Times New Roman" w:hAnsi="Times New Roman" w:cs="Times New Roman"/>
                <w:sz w:val="19"/>
                <w:szCs w:val="19"/>
              </w:rPr>
              <w:t>4</w:t>
            </w:r>
            <w:r w:rsidR="00F678D0" w:rsidRPr="00175E6B">
              <w:rPr>
                <w:rFonts w:ascii="Times New Roman" w:hAnsi="Times New Roman" w:cs="Times New Roman"/>
                <w:sz w:val="19"/>
                <w:szCs w:val="19"/>
              </w:rPr>
              <w:t>000</w:t>
            </w:r>
            <w:r w:rsidR="001C33FD" w:rsidRPr="00175E6B">
              <w:rPr>
                <w:rFonts w:ascii="Times New Roman" w:eastAsia="Times New Roman" w:hAnsi="Times New Roman" w:cs="Times New Roman"/>
                <w:sz w:val="19"/>
                <w:szCs w:val="19"/>
                <w:vertAlign w:val="superscript"/>
              </w:rPr>
              <w:t>2</w:t>
            </w:r>
          </w:p>
        </w:tc>
      </w:tr>
      <w:tr w:rsidR="00E75631" w:rsidRPr="00175E6B" w14:paraId="50C83CD2" w14:textId="77777777" w:rsidTr="00401A02">
        <w:trPr>
          <w:cantSplit/>
          <w:trHeight w:val="366"/>
          <w:tblCellSpacing w:w="0" w:type="dxa"/>
          <w:jc w:val="center"/>
        </w:trPr>
        <w:tc>
          <w:tcPr>
            <w:tcW w:w="273" w:type="pct"/>
            <w:vAlign w:val="center"/>
          </w:tcPr>
          <w:p w14:paraId="229F417B" w14:textId="77777777" w:rsidR="00E75631" w:rsidRPr="00175E6B" w:rsidRDefault="00E75631">
            <w:pPr>
              <w:pStyle w:val="center"/>
              <w:jc w:val="center"/>
              <w:rPr>
                <w:rFonts w:ascii="Times New Roman" w:hAnsi="Times New Roman" w:cs="Times New Roman"/>
                <w:sz w:val="19"/>
                <w:szCs w:val="19"/>
              </w:rPr>
            </w:pPr>
            <w:r w:rsidRPr="00175E6B">
              <w:rPr>
                <w:rFonts w:ascii="Times New Roman" w:hAnsi="Times New Roman" w:cs="Times New Roman"/>
                <w:sz w:val="19"/>
                <w:szCs w:val="19"/>
              </w:rPr>
              <w:t>2.</w:t>
            </w:r>
          </w:p>
        </w:tc>
        <w:tc>
          <w:tcPr>
            <w:tcW w:w="3753" w:type="pct"/>
          </w:tcPr>
          <w:p w14:paraId="529FC78D" w14:textId="77777777" w:rsidR="00E75631" w:rsidRPr="00175E6B" w:rsidRDefault="000E398C" w:rsidP="000E398C">
            <w:pPr>
              <w:jc w:val="both"/>
              <w:rPr>
                <w:rFonts w:eastAsia="Arial Unicode MS"/>
                <w:sz w:val="19"/>
                <w:szCs w:val="19"/>
              </w:rPr>
            </w:pPr>
            <w:r w:rsidRPr="00175E6B">
              <w:rPr>
                <w:rFonts w:eastAsia="Arial Unicode MS"/>
                <w:sz w:val="19"/>
                <w:szCs w:val="19"/>
              </w:rPr>
              <w:t>Количество реестров (реестры владельцев эмиссионных ценных бумаг, реестры владельцев инвестиционных паёв ПИФ, реестры владельцев ипотечных сертификатов участия), которые ведутся регистратором</w:t>
            </w:r>
          </w:p>
        </w:tc>
        <w:tc>
          <w:tcPr>
            <w:tcW w:w="974" w:type="pct"/>
            <w:gridSpan w:val="2"/>
            <w:vAlign w:val="center"/>
          </w:tcPr>
          <w:p w14:paraId="56B74B15" w14:textId="77777777" w:rsidR="00E75631" w:rsidRPr="00175E6B" w:rsidRDefault="007D5B91" w:rsidP="00E75631">
            <w:pPr>
              <w:pStyle w:val="center"/>
              <w:jc w:val="center"/>
              <w:rPr>
                <w:rFonts w:ascii="Times New Roman" w:hAnsi="Times New Roman" w:cs="Times New Roman"/>
                <w:sz w:val="19"/>
                <w:szCs w:val="19"/>
              </w:rPr>
            </w:pPr>
            <w:r w:rsidRPr="00175E6B">
              <w:rPr>
                <w:rFonts w:ascii="Times New Roman" w:hAnsi="Times New Roman" w:cs="Times New Roman"/>
                <w:sz w:val="19"/>
                <w:szCs w:val="19"/>
              </w:rPr>
              <w:t>4</w:t>
            </w:r>
            <w:r w:rsidR="00E75631" w:rsidRPr="00175E6B">
              <w:rPr>
                <w:rFonts w:ascii="Times New Roman" w:hAnsi="Times New Roman" w:cs="Times New Roman"/>
                <w:sz w:val="19"/>
                <w:szCs w:val="19"/>
              </w:rPr>
              <w:t>000</w:t>
            </w:r>
            <w:r w:rsidR="001C33FD" w:rsidRPr="00175E6B">
              <w:rPr>
                <w:rFonts w:ascii="Times New Roman" w:eastAsia="Times New Roman" w:hAnsi="Times New Roman" w:cs="Times New Roman"/>
                <w:sz w:val="19"/>
                <w:szCs w:val="19"/>
                <w:vertAlign w:val="superscript"/>
              </w:rPr>
              <w:t>2</w:t>
            </w:r>
          </w:p>
        </w:tc>
      </w:tr>
      <w:tr w:rsidR="00564061" w:rsidRPr="00175E6B" w14:paraId="12A71780" w14:textId="77777777" w:rsidTr="00401A02">
        <w:trPr>
          <w:cantSplit/>
          <w:tblCellSpacing w:w="0" w:type="dxa"/>
          <w:jc w:val="center"/>
        </w:trPr>
        <w:tc>
          <w:tcPr>
            <w:tcW w:w="5000" w:type="pct"/>
            <w:gridSpan w:val="4"/>
            <w:vAlign w:val="center"/>
          </w:tcPr>
          <w:p w14:paraId="2CD2161D" w14:textId="77777777" w:rsidR="00564061" w:rsidRPr="00175E6B" w:rsidRDefault="00B97C11" w:rsidP="00B97C11">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 xml:space="preserve">Интенсивность операционной деятельности за  </w:t>
            </w:r>
            <w:r w:rsidR="00564061" w:rsidRPr="00175E6B">
              <w:rPr>
                <w:rFonts w:ascii="Times New Roman" w:hAnsi="Times New Roman" w:cs="Times New Roman"/>
                <w:i/>
                <w:sz w:val="19"/>
                <w:szCs w:val="19"/>
              </w:rPr>
              <w:t>квартал</w:t>
            </w:r>
          </w:p>
        </w:tc>
      </w:tr>
      <w:tr w:rsidR="00564061" w:rsidRPr="00175E6B" w14:paraId="464B78F1" w14:textId="77777777" w:rsidTr="00401A02">
        <w:trPr>
          <w:cantSplit/>
          <w:tblCellSpacing w:w="0" w:type="dxa"/>
          <w:jc w:val="center"/>
        </w:trPr>
        <w:tc>
          <w:tcPr>
            <w:tcW w:w="273" w:type="pct"/>
            <w:vAlign w:val="center"/>
          </w:tcPr>
          <w:p w14:paraId="2F3D4F7C" w14:textId="77777777" w:rsidR="00564061" w:rsidRPr="00175E6B" w:rsidRDefault="00564061">
            <w:pPr>
              <w:pStyle w:val="center"/>
              <w:jc w:val="center"/>
              <w:rPr>
                <w:rFonts w:ascii="Times New Roman" w:hAnsi="Times New Roman" w:cs="Times New Roman"/>
                <w:sz w:val="19"/>
                <w:szCs w:val="19"/>
              </w:rPr>
            </w:pPr>
            <w:r w:rsidRPr="00175E6B">
              <w:rPr>
                <w:rFonts w:ascii="Times New Roman" w:hAnsi="Times New Roman" w:cs="Times New Roman"/>
                <w:sz w:val="19"/>
                <w:szCs w:val="19"/>
              </w:rPr>
              <w:t>3.1.</w:t>
            </w:r>
          </w:p>
        </w:tc>
        <w:tc>
          <w:tcPr>
            <w:tcW w:w="3753" w:type="pct"/>
          </w:tcPr>
          <w:p w14:paraId="5E1F148C" w14:textId="77777777" w:rsidR="00564061" w:rsidRPr="00175E6B" w:rsidRDefault="000E398C" w:rsidP="000E398C">
            <w:pPr>
              <w:pStyle w:val="Default"/>
              <w:jc w:val="both"/>
              <w:rPr>
                <w:sz w:val="19"/>
                <w:szCs w:val="19"/>
              </w:rPr>
            </w:pPr>
            <w:r w:rsidRPr="00175E6B">
              <w:rPr>
                <w:sz w:val="19"/>
                <w:szCs w:val="19"/>
              </w:rPr>
              <w:t xml:space="preserve">Количество операций по открытию лицевого счета, изменению информации лицевого счета </w:t>
            </w:r>
          </w:p>
        </w:tc>
        <w:tc>
          <w:tcPr>
            <w:tcW w:w="554" w:type="pct"/>
            <w:vAlign w:val="center"/>
          </w:tcPr>
          <w:p w14:paraId="69642A28" w14:textId="77777777" w:rsidR="00564061" w:rsidRPr="00175E6B" w:rsidRDefault="00BE796D" w:rsidP="00BE796D">
            <w:pPr>
              <w:pStyle w:val="center"/>
              <w:jc w:val="center"/>
              <w:rPr>
                <w:rFonts w:ascii="Times New Roman" w:hAnsi="Times New Roman" w:cs="Times New Roman"/>
                <w:sz w:val="19"/>
                <w:szCs w:val="19"/>
              </w:rPr>
            </w:pPr>
            <w:r w:rsidRPr="00175E6B">
              <w:rPr>
                <w:rFonts w:ascii="Times New Roman" w:hAnsi="Times New Roman" w:cs="Times New Roman"/>
                <w:sz w:val="19"/>
                <w:szCs w:val="19"/>
              </w:rPr>
              <w:t>1</w:t>
            </w:r>
            <w:r w:rsidR="00564061" w:rsidRPr="00175E6B">
              <w:rPr>
                <w:rFonts w:ascii="Times New Roman" w:hAnsi="Times New Roman" w:cs="Times New Roman"/>
                <w:sz w:val="19"/>
                <w:szCs w:val="19"/>
              </w:rPr>
              <w:t>000</w:t>
            </w:r>
          </w:p>
        </w:tc>
        <w:tc>
          <w:tcPr>
            <w:tcW w:w="420" w:type="pct"/>
            <w:vMerge w:val="restart"/>
            <w:vAlign w:val="center"/>
          </w:tcPr>
          <w:p w14:paraId="42B21E91" w14:textId="77777777" w:rsidR="00564061" w:rsidRPr="00175E6B" w:rsidRDefault="00E80C74" w:rsidP="00E80C74">
            <w:pPr>
              <w:jc w:val="center"/>
              <w:rPr>
                <w:rFonts w:eastAsia="Arial Unicode MS"/>
                <w:sz w:val="19"/>
                <w:szCs w:val="19"/>
              </w:rPr>
            </w:pPr>
            <w:r w:rsidRPr="00175E6B">
              <w:rPr>
                <w:sz w:val="19"/>
                <w:szCs w:val="19"/>
              </w:rPr>
              <w:t>2</w:t>
            </w:r>
            <w:r w:rsidR="00BE796D" w:rsidRPr="00175E6B">
              <w:rPr>
                <w:sz w:val="19"/>
                <w:szCs w:val="19"/>
              </w:rPr>
              <w:t>5</w:t>
            </w:r>
            <w:r w:rsidR="00564061" w:rsidRPr="00175E6B">
              <w:rPr>
                <w:sz w:val="19"/>
                <w:szCs w:val="19"/>
              </w:rPr>
              <w:t>00</w:t>
            </w:r>
            <w:r w:rsidR="001C33FD" w:rsidRPr="00175E6B">
              <w:rPr>
                <w:sz w:val="19"/>
                <w:szCs w:val="19"/>
                <w:vertAlign w:val="superscript"/>
              </w:rPr>
              <w:t>3</w:t>
            </w:r>
          </w:p>
        </w:tc>
      </w:tr>
      <w:tr w:rsidR="00564061" w:rsidRPr="00175E6B" w14:paraId="3889D42C" w14:textId="77777777" w:rsidTr="00401A02">
        <w:trPr>
          <w:cantSplit/>
          <w:tblCellSpacing w:w="0" w:type="dxa"/>
          <w:jc w:val="center"/>
        </w:trPr>
        <w:tc>
          <w:tcPr>
            <w:tcW w:w="273" w:type="pct"/>
            <w:vAlign w:val="center"/>
          </w:tcPr>
          <w:p w14:paraId="586B8E57" w14:textId="77777777" w:rsidR="00564061" w:rsidRPr="00175E6B" w:rsidRDefault="00564061" w:rsidP="00FE1594">
            <w:pPr>
              <w:pStyle w:val="center"/>
              <w:jc w:val="center"/>
              <w:rPr>
                <w:rFonts w:ascii="Times New Roman" w:hAnsi="Times New Roman" w:cs="Times New Roman"/>
                <w:sz w:val="19"/>
                <w:szCs w:val="19"/>
              </w:rPr>
            </w:pPr>
            <w:r w:rsidRPr="00175E6B">
              <w:rPr>
                <w:rFonts w:ascii="Times New Roman" w:hAnsi="Times New Roman" w:cs="Times New Roman"/>
                <w:sz w:val="19"/>
                <w:szCs w:val="19"/>
              </w:rPr>
              <w:t>3.2.</w:t>
            </w:r>
          </w:p>
        </w:tc>
        <w:tc>
          <w:tcPr>
            <w:tcW w:w="3753" w:type="pct"/>
          </w:tcPr>
          <w:p w14:paraId="314082D0" w14:textId="77777777" w:rsidR="00564061" w:rsidRPr="00175E6B" w:rsidRDefault="000E398C" w:rsidP="000E398C">
            <w:pPr>
              <w:pStyle w:val="Default"/>
              <w:jc w:val="both"/>
              <w:rPr>
                <w:sz w:val="19"/>
                <w:szCs w:val="19"/>
              </w:rPr>
            </w:pPr>
            <w:r w:rsidRPr="00175E6B">
              <w:rPr>
                <w:sz w:val="19"/>
                <w:szCs w:val="19"/>
              </w:rPr>
              <w:t xml:space="preserve">Количество операций, связанных со списанием ценных бумаг с лицевых счетов и счета неустановленных лиц в результате совершения сделки, наследования, по решению суда </w:t>
            </w:r>
          </w:p>
        </w:tc>
        <w:tc>
          <w:tcPr>
            <w:tcW w:w="554" w:type="pct"/>
            <w:vAlign w:val="center"/>
          </w:tcPr>
          <w:p w14:paraId="12E72BEC" w14:textId="77777777" w:rsidR="00564061" w:rsidRPr="00175E6B" w:rsidRDefault="00BE796D" w:rsidP="00BE796D">
            <w:pPr>
              <w:pStyle w:val="center"/>
              <w:jc w:val="center"/>
              <w:rPr>
                <w:rFonts w:ascii="Times New Roman" w:hAnsi="Times New Roman" w:cs="Times New Roman"/>
                <w:sz w:val="19"/>
                <w:szCs w:val="19"/>
              </w:rPr>
            </w:pPr>
            <w:r w:rsidRPr="00175E6B">
              <w:rPr>
                <w:rFonts w:ascii="Times New Roman" w:hAnsi="Times New Roman" w:cs="Times New Roman"/>
                <w:sz w:val="19"/>
                <w:szCs w:val="19"/>
              </w:rPr>
              <w:t>1</w:t>
            </w:r>
            <w:r w:rsidR="00564061" w:rsidRPr="00175E6B">
              <w:rPr>
                <w:rFonts w:ascii="Times New Roman" w:hAnsi="Times New Roman" w:cs="Times New Roman"/>
                <w:sz w:val="19"/>
                <w:szCs w:val="19"/>
              </w:rPr>
              <w:t>000</w:t>
            </w:r>
          </w:p>
        </w:tc>
        <w:tc>
          <w:tcPr>
            <w:tcW w:w="420" w:type="pct"/>
            <w:vMerge/>
            <w:vAlign w:val="center"/>
          </w:tcPr>
          <w:p w14:paraId="498CC5B7" w14:textId="77777777" w:rsidR="00564061" w:rsidRPr="00175E6B" w:rsidRDefault="00564061">
            <w:pPr>
              <w:jc w:val="center"/>
              <w:rPr>
                <w:rFonts w:eastAsia="Arial Unicode MS"/>
                <w:sz w:val="19"/>
                <w:szCs w:val="19"/>
              </w:rPr>
            </w:pPr>
          </w:p>
        </w:tc>
      </w:tr>
      <w:tr w:rsidR="00564061" w:rsidRPr="00175E6B" w14:paraId="3A0D89D9" w14:textId="77777777" w:rsidTr="00401A02">
        <w:trPr>
          <w:cantSplit/>
          <w:tblCellSpacing w:w="0" w:type="dxa"/>
          <w:jc w:val="center"/>
        </w:trPr>
        <w:tc>
          <w:tcPr>
            <w:tcW w:w="273" w:type="pct"/>
            <w:vAlign w:val="center"/>
          </w:tcPr>
          <w:p w14:paraId="1A9D7BE5" w14:textId="77777777" w:rsidR="00564061" w:rsidRPr="00175E6B" w:rsidRDefault="00564061" w:rsidP="00E75631">
            <w:pPr>
              <w:pStyle w:val="center"/>
              <w:jc w:val="center"/>
              <w:rPr>
                <w:rFonts w:ascii="Times New Roman" w:hAnsi="Times New Roman" w:cs="Times New Roman"/>
                <w:sz w:val="19"/>
                <w:szCs w:val="19"/>
              </w:rPr>
            </w:pPr>
            <w:r w:rsidRPr="00175E6B">
              <w:rPr>
                <w:rFonts w:ascii="Times New Roman" w:hAnsi="Times New Roman" w:cs="Times New Roman"/>
                <w:sz w:val="19"/>
                <w:szCs w:val="19"/>
              </w:rPr>
              <w:t>3.3.</w:t>
            </w:r>
          </w:p>
        </w:tc>
        <w:tc>
          <w:tcPr>
            <w:tcW w:w="3753" w:type="pct"/>
          </w:tcPr>
          <w:p w14:paraId="26A6C6DA" w14:textId="77777777" w:rsidR="00564061" w:rsidRPr="00175E6B" w:rsidRDefault="000E398C" w:rsidP="000E398C">
            <w:pPr>
              <w:pStyle w:val="Default"/>
              <w:jc w:val="both"/>
              <w:rPr>
                <w:sz w:val="19"/>
                <w:szCs w:val="19"/>
              </w:rPr>
            </w:pPr>
            <w:r w:rsidRPr="00175E6B">
              <w:rPr>
                <w:sz w:val="19"/>
                <w:szCs w:val="19"/>
              </w:rPr>
              <w:t>Количество иных операций, связанных со списанием ценных бумаг с лицевых счетов и счета неустановленных лиц</w:t>
            </w:r>
          </w:p>
        </w:tc>
        <w:tc>
          <w:tcPr>
            <w:tcW w:w="554" w:type="pct"/>
            <w:shd w:val="clear" w:color="auto" w:fill="auto"/>
            <w:vAlign w:val="center"/>
          </w:tcPr>
          <w:p w14:paraId="672757AF" w14:textId="77777777" w:rsidR="00564061" w:rsidRPr="00175E6B" w:rsidRDefault="00BE796D" w:rsidP="00BE796D">
            <w:pPr>
              <w:pStyle w:val="center"/>
              <w:jc w:val="center"/>
              <w:rPr>
                <w:rFonts w:ascii="Times New Roman" w:hAnsi="Times New Roman" w:cs="Times New Roman"/>
                <w:sz w:val="19"/>
                <w:szCs w:val="19"/>
              </w:rPr>
            </w:pPr>
            <w:r w:rsidRPr="00175E6B">
              <w:rPr>
                <w:rFonts w:ascii="Times New Roman" w:hAnsi="Times New Roman" w:cs="Times New Roman"/>
                <w:sz w:val="19"/>
                <w:szCs w:val="19"/>
              </w:rPr>
              <w:t>5</w:t>
            </w:r>
            <w:r w:rsidR="00564061" w:rsidRPr="00175E6B">
              <w:rPr>
                <w:rFonts w:ascii="Times New Roman" w:hAnsi="Times New Roman" w:cs="Times New Roman"/>
                <w:sz w:val="19"/>
                <w:szCs w:val="19"/>
              </w:rPr>
              <w:t>00</w:t>
            </w:r>
          </w:p>
        </w:tc>
        <w:tc>
          <w:tcPr>
            <w:tcW w:w="420" w:type="pct"/>
            <w:vMerge/>
            <w:vAlign w:val="center"/>
          </w:tcPr>
          <w:p w14:paraId="6B5BC125" w14:textId="77777777" w:rsidR="00564061" w:rsidRPr="00175E6B" w:rsidRDefault="00564061">
            <w:pPr>
              <w:jc w:val="center"/>
              <w:rPr>
                <w:rFonts w:eastAsia="Arial Unicode MS"/>
                <w:sz w:val="19"/>
                <w:szCs w:val="19"/>
              </w:rPr>
            </w:pPr>
          </w:p>
        </w:tc>
      </w:tr>
      <w:tr w:rsidR="00564061" w:rsidRPr="00175E6B" w14:paraId="011EC65E" w14:textId="77777777" w:rsidTr="00401A02">
        <w:trPr>
          <w:cantSplit/>
          <w:tblCellSpacing w:w="0" w:type="dxa"/>
          <w:jc w:val="center"/>
        </w:trPr>
        <w:tc>
          <w:tcPr>
            <w:tcW w:w="5000" w:type="pct"/>
            <w:gridSpan w:val="4"/>
            <w:vAlign w:val="center"/>
          </w:tcPr>
          <w:p w14:paraId="346E28C4" w14:textId="77777777" w:rsidR="00564061" w:rsidRPr="00175E6B" w:rsidRDefault="00B97C11" w:rsidP="00373A52">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 xml:space="preserve">Развитие </w:t>
            </w:r>
            <w:r w:rsidR="00373A52" w:rsidRPr="00175E6B">
              <w:rPr>
                <w:rFonts w:ascii="Times New Roman" w:hAnsi="Times New Roman" w:cs="Times New Roman"/>
                <w:i/>
                <w:sz w:val="19"/>
                <w:szCs w:val="19"/>
              </w:rPr>
              <w:t xml:space="preserve"> </w:t>
            </w:r>
            <w:r w:rsidRPr="00175E6B">
              <w:rPr>
                <w:rFonts w:ascii="Times New Roman" w:hAnsi="Times New Roman" w:cs="Times New Roman"/>
                <w:i/>
                <w:sz w:val="19"/>
                <w:szCs w:val="19"/>
              </w:rPr>
              <w:t>территориальн</w:t>
            </w:r>
            <w:r w:rsidR="00373A52" w:rsidRPr="00175E6B">
              <w:rPr>
                <w:rFonts w:ascii="Times New Roman" w:hAnsi="Times New Roman" w:cs="Times New Roman"/>
                <w:i/>
                <w:sz w:val="19"/>
                <w:szCs w:val="19"/>
              </w:rPr>
              <w:t>ой</w:t>
            </w:r>
            <w:r w:rsidRPr="00175E6B">
              <w:rPr>
                <w:rFonts w:ascii="Times New Roman" w:hAnsi="Times New Roman" w:cs="Times New Roman"/>
                <w:i/>
                <w:sz w:val="19"/>
                <w:szCs w:val="19"/>
              </w:rPr>
              <w:t xml:space="preserve"> доступности сервисов регистраторов</w:t>
            </w:r>
            <w:r w:rsidR="00373A52" w:rsidRPr="00175E6B">
              <w:rPr>
                <w:rFonts w:ascii="Times New Roman" w:hAnsi="Times New Roman" w:cs="Times New Roman"/>
                <w:i/>
                <w:sz w:val="19"/>
                <w:szCs w:val="19"/>
              </w:rPr>
              <w:t xml:space="preserve"> владельцам ценных бумаг</w:t>
            </w:r>
          </w:p>
        </w:tc>
      </w:tr>
      <w:tr w:rsidR="00012E9F" w:rsidRPr="00175E6B" w14:paraId="30A93CD9" w14:textId="77777777" w:rsidTr="00401A02">
        <w:trPr>
          <w:cantSplit/>
          <w:tblCellSpacing w:w="0" w:type="dxa"/>
          <w:jc w:val="center"/>
        </w:trPr>
        <w:tc>
          <w:tcPr>
            <w:tcW w:w="273" w:type="pct"/>
            <w:vAlign w:val="center"/>
          </w:tcPr>
          <w:p w14:paraId="14ACAB7D" w14:textId="77777777" w:rsidR="00012E9F" w:rsidRPr="00175E6B" w:rsidRDefault="00794605" w:rsidP="00113EB4">
            <w:pPr>
              <w:pStyle w:val="center"/>
              <w:jc w:val="center"/>
              <w:rPr>
                <w:rFonts w:ascii="Times New Roman" w:hAnsi="Times New Roman" w:cs="Times New Roman"/>
                <w:sz w:val="19"/>
                <w:szCs w:val="19"/>
              </w:rPr>
            </w:pPr>
            <w:r w:rsidRPr="00175E6B">
              <w:rPr>
                <w:rFonts w:ascii="Times New Roman" w:hAnsi="Times New Roman" w:cs="Times New Roman"/>
                <w:sz w:val="19"/>
                <w:szCs w:val="19"/>
              </w:rPr>
              <w:t>4</w:t>
            </w:r>
            <w:r w:rsidR="00012E9F" w:rsidRPr="00175E6B">
              <w:rPr>
                <w:rFonts w:ascii="Times New Roman" w:hAnsi="Times New Roman" w:cs="Times New Roman"/>
                <w:sz w:val="19"/>
                <w:szCs w:val="19"/>
              </w:rPr>
              <w:t>.1.</w:t>
            </w:r>
          </w:p>
        </w:tc>
        <w:tc>
          <w:tcPr>
            <w:tcW w:w="3753" w:type="pct"/>
          </w:tcPr>
          <w:p w14:paraId="3F3B9BC0" w14:textId="77777777" w:rsidR="00012E9F" w:rsidRPr="00175E6B" w:rsidRDefault="00012E9F" w:rsidP="008E78D9">
            <w:pPr>
              <w:pStyle w:val="a3"/>
              <w:jc w:val="both"/>
              <w:rPr>
                <w:rFonts w:ascii="Times New Roman" w:hAnsi="Times New Roman" w:cs="Times New Roman"/>
                <w:sz w:val="19"/>
                <w:szCs w:val="19"/>
              </w:rPr>
            </w:pPr>
            <w:r w:rsidRPr="00175E6B">
              <w:rPr>
                <w:rFonts w:ascii="Times New Roman" w:hAnsi="Times New Roman" w:cs="Times New Roman"/>
                <w:sz w:val="19"/>
                <w:szCs w:val="19"/>
              </w:rPr>
              <w:t>Количество субъектов РФ, в которых представлен регистратор (по месту расположения головного офиса и филиалов)</w:t>
            </w:r>
          </w:p>
        </w:tc>
        <w:tc>
          <w:tcPr>
            <w:tcW w:w="554" w:type="pct"/>
            <w:vAlign w:val="center"/>
          </w:tcPr>
          <w:p w14:paraId="6CD2E2B6" w14:textId="77777777" w:rsidR="00012E9F" w:rsidRPr="00175E6B" w:rsidRDefault="000535AB" w:rsidP="00113EB4">
            <w:pPr>
              <w:pStyle w:val="center"/>
              <w:jc w:val="center"/>
              <w:rPr>
                <w:rFonts w:ascii="Times New Roman" w:hAnsi="Times New Roman" w:cs="Times New Roman"/>
                <w:sz w:val="19"/>
                <w:szCs w:val="19"/>
              </w:rPr>
            </w:pPr>
            <w:r w:rsidRPr="00175E6B">
              <w:rPr>
                <w:rFonts w:ascii="Times New Roman" w:hAnsi="Times New Roman" w:cs="Times New Roman"/>
                <w:sz w:val="19"/>
                <w:szCs w:val="19"/>
              </w:rPr>
              <w:t>2</w:t>
            </w:r>
            <w:r w:rsidR="00012E9F" w:rsidRPr="00175E6B">
              <w:rPr>
                <w:rFonts w:ascii="Times New Roman" w:hAnsi="Times New Roman" w:cs="Times New Roman"/>
                <w:sz w:val="19"/>
                <w:szCs w:val="19"/>
              </w:rPr>
              <w:t>000</w:t>
            </w:r>
          </w:p>
        </w:tc>
        <w:tc>
          <w:tcPr>
            <w:tcW w:w="420" w:type="pct"/>
            <w:vMerge w:val="restart"/>
            <w:vAlign w:val="center"/>
          </w:tcPr>
          <w:p w14:paraId="71504D0F" w14:textId="77777777" w:rsidR="00012E9F" w:rsidRPr="00175E6B" w:rsidRDefault="00012E9F" w:rsidP="00273A22">
            <w:pPr>
              <w:pStyle w:val="center"/>
              <w:jc w:val="center"/>
              <w:rPr>
                <w:rFonts w:ascii="Times New Roman" w:hAnsi="Times New Roman" w:cs="Times New Roman"/>
                <w:sz w:val="19"/>
                <w:szCs w:val="19"/>
              </w:rPr>
            </w:pPr>
            <w:r w:rsidRPr="00175E6B">
              <w:rPr>
                <w:rFonts w:ascii="Times New Roman" w:hAnsi="Times New Roman" w:cs="Times New Roman"/>
                <w:sz w:val="19"/>
                <w:szCs w:val="19"/>
              </w:rPr>
              <w:t>3</w:t>
            </w:r>
            <w:r w:rsidR="00273A22" w:rsidRPr="00175E6B">
              <w:rPr>
                <w:rFonts w:ascii="Times New Roman" w:hAnsi="Times New Roman" w:cs="Times New Roman"/>
                <w:sz w:val="19"/>
                <w:szCs w:val="19"/>
              </w:rPr>
              <w:t>5</w:t>
            </w:r>
            <w:r w:rsidRPr="00175E6B">
              <w:rPr>
                <w:rFonts w:ascii="Times New Roman" w:hAnsi="Times New Roman" w:cs="Times New Roman"/>
                <w:sz w:val="19"/>
                <w:szCs w:val="19"/>
              </w:rPr>
              <w:t>00</w:t>
            </w:r>
            <w:r w:rsidRPr="00175E6B">
              <w:rPr>
                <w:rFonts w:ascii="Times New Roman" w:hAnsi="Times New Roman" w:cs="Times New Roman"/>
                <w:sz w:val="19"/>
                <w:szCs w:val="19"/>
                <w:vertAlign w:val="superscript"/>
              </w:rPr>
              <w:t>3</w:t>
            </w:r>
          </w:p>
        </w:tc>
      </w:tr>
      <w:tr w:rsidR="00012E9F" w:rsidRPr="00175E6B" w14:paraId="752185BD" w14:textId="77777777" w:rsidTr="00401A02">
        <w:trPr>
          <w:cantSplit/>
          <w:tblCellSpacing w:w="0" w:type="dxa"/>
          <w:jc w:val="center"/>
        </w:trPr>
        <w:tc>
          <w:tcPr>
            <w:tcW w:w="273" w:type="pct"/>
            <w:vAlign w:val="center"/>
          </w:tcPr>
          <w:p w14:paraId="6790292C" w14:textId="77777777" w:rsidR="00012E9F" w:rsidRPr="00175E6B" w:rsidRDefault="00794605" w:rsidP="00564061">
            <w:pPr>
              <w:pStyle w:val="center"/>
              <w:jc w:val="center"/>
              <w:rPr>
                <w:rFonts w:ascii="Times New Roman" w:hAnsi="Times New Roman" w:cs="Times New Roman"/>
                <w:sz w:val="19"/>
                <w:szCs w:val="19"/>
              </w:rPr>
            </w:pPr>
            <w:r w:rsidRPr="00175E6B">
              <w:rPr>
                <w:rFonts w:ascii="Times New Roman" w:hAnsi="Times New Roman" w:cs="Times New Roman"/>
                <w:sz w:val="19"/>
                <w:szCs w:val="19"/>
              </w:rPr>
              <w:t>4</w:t>
            </w:r>
            <w:r w:rsidR="00012E9F" w:rsidRPr="00175E6B">
              <w:rPr>
                <w:rFonts w:ascii="Times New Roman" w:hAnsi="Times New Roman" w:cs="Times New Roman"/>
                <w:sz w:val="19"/>
                <w:szCs w:val="19"/>
              </w:rPr>
              <w:t>.2</w:t>
            </w:r>
          </w:p>
        </w:tc>
        <w:tc>
          <w:tcPr>
            <w:tcW w:w="3753" w:type="pct"/>
          </w:tcPr>
          <w:p w14:paraId="20885CBF" w14:textId="77777777" w:rsidR="00012E9F" w:rsidRPr="00175E6B" w:rsidRDefault="00012E9F" w:rsidP="00820C09">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Количество субъектов РФ, в которых представлен регистратор (с учетом собственных филиалов и филиалов других регистраторов, привлечённых им к выполнению функций трансфер-агентов)  </w:t>
            </w:r>
          </w:p>
        </w:tc>
        <w:tc>
          <w:tcPr>
            <w:tcW w:w="554" w:type="pct"/>
            <w:vAlign w:val="center"/>
          </w:tcPr>
          <w:p w14:paraId="2A5AC41C" w14:textId="77777777" w:rsidR="00012E9F" w:rsidRPr="00175E6B" w:rsidRDefault="003B22EB" w:rsidP="00B97C11">
            <w:pPr>
              <w:pStyle w:val="center"/>
              <w:jc w:val="center"/>
              <w:rPr>
                <w:rFonts w:ascii="Times New Roman" w:hAnsi="Times New Roman" w:cs="Times New Roman"/>
                <w:sz w:val="19"/>
                <w:szCs w:val="19"/>
              </w:rPr>
            </w:pPr>
            <w:r w:rsidRPr="00175E6B">
              <w:rPr>
                <w:rFonts w:ascii="Times New Roman" w:hAnsi="Times New Roman" w:cs="Times New Roman"/>
                <w:sz w:val="19"/>
                <w:szCs w:val="19"/>
              </w:rPr>
              <w:t>1</w:t>
            </w:r>
            <w:r w:rsidR="00012E9F" w:rsidRPr="00175E6B">
              <w:rPr>
                <w:rFonts w:ascii="Times New Roman" w:hAnsi="Times New Roman" w:cs="Times New Roman"/>
                <w:sz w:val="19"/>
                <w:szCs w:val="19"/>
              </w:rPr>
              <w:t>500</w:t>
            </w:r>
          </w:p>
        </w:tc>
        <w:tc>
          <w:tcPr>
            <w:tcW w:w="420" w:type="pct"/>
            <w:vMerge/>
            <w:vAlign w:val="center"/>
          </w:tcPr>
          <w:p w14:paraId="77222CE7" w14:textId="77777777" w:rsidR="00012E9F" w:rsidRPr="00175E6B" w:rsidRDefault="00012E9F" w:rsidP="006D5AEA">
            <w:pPr>
              <w:pStyle w:val="center"/>
              <w:jc w:val="center"/>
              <w:rPr>
                <w:rFonts w:ascii="Times New Roman" w:hAnsi="Times New Roman" w:cs="Times New Roman"/>
                <w:sz w:val="19"/>
                <w:szCs w:val="19"/>
              </w:rPr>
            </w:pPr>
          </w:p>
        </w:tc>
      </w:tr>
      <w:tr w:rsidR="00564061" w:rsidRPr="00175E6B" w14:paraId="0952CFE7" w14:textId="77777777" w:rsidTr="00401A02">
        <w:trPr>
          <w:cantSplit/>
          <w:tblCellSpacing w:w="0" w:type="dxa"/>
          <w:jc w:val="center"/>
        </w:trPr>
        <w:tc>
          <w:tcPr>
            <w:tcW w:w="5000" w:type="pct"/>
            <w:gridSpan w:val="4"/>
            <w:vAlign w:val="center"/>
          </w:tcPr>
          <w:p w14:paraId="22148C30" w14:textId="77777777" w:rsidR="00564061" w:rsidRPr="00175E6B" w:rsidRDefault="00012E9F" w:rsidP="00012E9F">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Финансовая устойчивость</w:t>
            </w:r>
          </w:p>
        </w:tc>
      </w:tr>
      <w:tr w:rsidR="00012E9F" w:rsidRPr="00175E6B" w14:paraId="5D94AAED" w14:textId="77777777" w:rsidTr="00401A02">
        <w:trPr>
          <w:cantSplit/>
          <w:tblCellSpacing w:w="0" w:type="dxa"/>
          <w:jc w:val="center"/>
        </w:trPr>
        <w:tc>
          <w:tcPr>
            <w:tcW w:w="273" w:type="pct"/>
            <w:vAlign w:val="center"/>
          </w:tcPr>
          <w:p w14:paraId="48FE88D0" w14:textId="77777777" w:rsidR="00012E9F" w:rsidRPr="00175E6B" w:rsidRDefault="00794605">
            <w:pPr>
              <w:pStyle w:val="center"/>
              <w:jc w:val="center"/>
              <w:rPr>
                <w:rFonts w:ascii="Times New Roman" w:hAnsi="Times New Roman" w:cs="Times New Roman"/>
                <w:sz w:val="19"/>
                <w:szCs w:val="19"/>
              </w:rPr>
            </w:pPr>
            <w:r w:rsidRPr="00175E6B">
              <w:rPr>
                <w:rFonts w:ascii="Times New Roman" w:hAnsi="Times New Roman" w:cs="Times New Roman"/>
                <w:sz w:val="19"/>
                <w:szCs w:val="19"/>
              </w:rPr>
              <w:t>5</w:t>
            </w:r>
            <w:r w:rsidR="00012E9F" w:rsidRPr="00175E6B">
              <w:rPr>
                <w:rFonts w:ascii="Times New Roman" w:hAnsi="Times New Roman" w:cs="Times New Roman"/>
                <w:sz w:val="19"/>
                <w:szCs w:val="19"/>
              </w:rPr>
              <w:t>.1.</w:t>
            </w:r>
          </w:p>
        </w:tc>
        <w:tc>
          <w:tcPr>
            <w:tcW w:w="3753" w:type="pct"/>
          </w:tcPr>
          <w:p w14:paraId="67D380BB" w14:textId="77777777" w:rsidR="00012E9F" w:rsidRPr="00175E6B" w:rsidRDefault="00012E9F" w:rsidP="00621C83">
            <w:pPr>
              <w:pStyle w:val="a3"/>
              <w:jc w:val="both"/>
              <w:rPr>
                <w:rFonts w:ascii="Times New Roman" w:hAnsi="Times New Roman" w:cs="Times New Roman"/>
                <w:sz w:val="19"/>
                <w:szCs w:val="19"/>
              </w:rPr>
            </w:pPr>
            <w:r w:rsidRPr="00175E6B">
              <w:rPr>
                <w:rFonts w:ascii="Times New Roman" w:hAnsi="Times New Roman" w:cs="Times New Roman"/>
                <w:sz w:val="19"/>
                <w:szCs w:val="19"/>
              </w:rPr>
              <w:t>Собственные средства регистратора</w:t>
            </w:r>
          </w:p>
        </w:tc>
        <w:tc>
          <w:tcPr>
            <w:tcW w:w="554" w:type="pct"/>
            <w:vAlign w:val="center"/>
          </w:tcPr>
          <w:p w14:paraId="37FE78B9" w14:textId="77777777" w:rsidR="00012E9F" w:rsidRPr="00175E6B" w:rsidRDefault="00012E9F">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c>
          <w:tcPr>
            <w:tcW w:w="420" w:type="pct"/>
            <w:vMerge w:val="restart"/>
            <w:vAlign w:val="center"/>
          </w:tcPr>
          <w:p w14:paraId="386A3589" w14:textId="77777777" w:rsidR="00012E9F" w:rsidRPr="00175E6B" w:rsidRDefault="00012E9F" w:rsidP="001C33FD">
            <w:pPr>
              <w:pStyle w:val="center"/>
              <w:jc w:val="center"/>
              <w:rPr>
                <w:rFonts w:ascii="Times New Roman" w:hAnsi="Times New Roman" w:cs="Times New Roman"/>
                <w:sz w:val="19"/>
                <w:szCs w:val="19"/>
              </w:rPr>
            </w:pPr>
            <w:r w:rsidRPr="00175E6B">
              <w:rPr>
                <w:rFonts w:ascii="Times New Roman" w:hAnsi="Times New Roman" w:cs="Times New Roman"/>
                <w:sz w:val="19"/>
                <w:szCs w:val="19"/>
              </w:rPr>
              <w:t>6000</w:t>
            </w:r>
            <w:r w:rsidRPr="00175E6B">
              <w:rPr>
                <w:rFonts w:ascii="Times New Roman" w:hAnsi="Times New Roman" w:cs="Times New Roman"/>
                <w:sz w:val="19"/>
                <w:szCs w:val="19"/>
                <w:vertAlign w:val="superscript"/>
              </w:rPr>
              <w:t>3</w:t>
            </w:r>
          </w:p>
        </w:tc>
      </w:tr>
      <w:tr w:rsidR="00012E9F" w:rsidRPr="00175E6B" w14:paraId="2DC0120B" w14:textId="77777777" w:rsidTr="00401A02">
        <w:trPr>
          <w:cantSplit/>
          <w:tblCellSpacing w:w="0" w:type="dxa"/>
          <w:jc w:val="center"/>
        </w:trPr>
        <w:tc>
          <w:tcPr>
            <w:tcW w:w="273" w:type="pct"/>
            <w:vAlign w:val="center"/>
          </w:tcPr>
          <w:p w14:paraId="2B6E1DFD" w14:textId="77777777" w:rsidR="00012E9F" w:rsidRPr="00175E6B" w:rsidRDefault="00794605" w:rsidP="00147EB5">
            <w:pPr>
              <w:pStyle w:val="center"/>
              <w:jc w:val="center"/>
              <w:rPr>
                <w:rFonts w:ascii="Times New Roman" w:hAnsi="Times New Roman" w:cs="Times New Roman"/>
                <w:sz w:val="19"/>
                <w:szCs w:val="19"/>
              </w:rPr>
            </w:pPr>
            <w:r w:rsidRPr="00175E6B">
              <w:rPr>
                <w:rFonts w:ascii="Times New Roman" w:hAnsi="Times New Roman" w:cs="Times New Roman"/>
                <w:sz w:val="19"/>
                <w:szCs w:val="19"/>
              </w:rPr>
              <w:t>5</w:t>
            </w:r>
            <w:r w:rsidR="00012E9F" w:rsidRPr="00175E6B">
              <w:rPr>
                <w:rFonts w:ascii="Times New Roman" w:hAnsi="Times New Roman" w:cs="Times New Roman"/>
                <w:sz w:val="19"/>
                <w:szCs w:val="19"/>
              </w:rPr>
              <w:t>.2.</w:t>
            </w:r>
          </w:p>
        </w:tc>
        <w:tc>
          <w:tcPr>
            <w:tcW w:w="3753" w:type="pct"/>
          </w:tcPr>
          <w:p w14:paraId="3A814F39" w14:textId="77777777" w:rsidR="00012E9F" w:rsidRPr="00175E6B" w:rsidRDefault="00012E9F" w:rsidP="00621C83">
            <w:pPr>
              <w:pStyle w:val="a3"/>
              <w:jc w:val="both"/>
              <w:rPr>
                <w:rFonts w:ascii="Times New Roman" w:hAnsi="Times New Roman" w:cs="Times New Roman"/>
                <w:sz w:val="19"/>
                <w:szCs w:val="19"/>
              </w:rPr>
            </w:pPr>
            <w:r w:rsidRPr="00175E6B">
              <w:rPr>
                <w:rFonts w:ascii="Times New Roman" w:hAnsi="Times New Roman" w:cs="Times New Roman"/>
                <w:sz w:val="19"/>
                <w:szCs w:val="19"/>
              </w:rPr>
              <w:t>Страховое покрытие по договору страхования регистратора, зарегистрированного в ПАРТАД</w:t>
            </w:r>
            <w:r w:rsidR="006F5207" w:rsidRPr="00175E6B">
              <w:rPr>
                <w:rFonts w:ascii="Times New Roman" w:hAnsi="Times New Roman" w:cs="Times New Roman"/>
                <w:sz w:val="19"/>
                <w:szCs w:val="19"/>
              </w:rPr>
              <w:t xml:space="preserve"> или иной, признаваемой СРО НФА организацией</w:t>
            </w:r>
          </w:p>
        </w:tc>
        <w:tc>
          <w:tcPr>
            <w:tcW w:w="554" w:type="pct"/>
            <w:vAlign w:val="center"/>
          </w:tcPr>
          <w:p w14:paraId="0DC90F28" w14:textId="77777777" w:rsidR="00012E9F" w:rsidRPr="00175E6B" w:rsidRDefault="00012E9F">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c>
          <w:tcPr>
            <w:tcW w:w="420" w:type="pct"/>
            <w:vMerge/>
            <w:vAlign w:val="center"/>
          </w:tcPr>
          <w:p w14:paraId="75573603" w14:textId="77777777" w:rsidR="00012E9F" w:rsidRPr="00175E6B" w:rsidRDefault="00012E9F">
            <w:pPr>
              <w:jc w:val="center"/>
              <w:rPr>
                <w:rFonts w:eastAsia="Arial Unicode MS"/>
                <w:sz w:val="19"/>
                <w:szCs w:val="19"/>
              </w:rPr>
            </w:pPr>
          </w:p>
        </w:tc>
      </w:tr>
      <w:tr w:rsidR="00012E9F" w:rsidRPr="00175E6B" w14:paraId="6B787FDF" w14:textId="77777777" w:rsidTr="00401A02">
        <w:trPr>
          <w:cantSplit/>
          <w:tblCellSpacing w:w="0" w:type="dxa"/>
          <w:jc w:val="center"/>
        </w:trPr>
        <w:tc>
          <w:tcPr>
            <w:tcW w:w="273" w:type="pct"/>
            <w:vAlign w:val="center"/>
          </w:tcPr>
          <w:p w14:paraId="3C80FAB3" w14:textId="77777777" w:rsidR="00012E9F" w:rsidRPr="00175E6B" w:rsidRDefault="00794605" w:rsidP="00147EB5">
            <w:pPr>
              <w:pStyle w:val="center"/>
              <w:jc w:val="center"/>
              <w:rPr>
                <w:rFonts w:ascii="Times New Roman" w:hAnsi="Times New Roman" w:cs="Times New Roman"/>
                <w:sz w:val="19"/>
                <w:szCs w:val="19"/>
              </w:rPr>
            </w:pPr>
            <w:r w:rsidRPr="00175E6B">
              <w:rPr>
                <w:rFonts w:ascii="Times New Roman" w:hAnsi="Times New Roman" w:cs="Times New Roman"/>
                <w:sz w:val="19"/>
                <w:szCs w:val="19"/>
              </w:rPr>
              <w:t>5</w:t>
            </w:r>
            <w:r w:rsidR="00012E9F" w:rsidRPr="00175E6B">
              <w:rPr>
                <w:rFonts w:ascii="Times New Roman" w:hAnsi="Times New Roman" w:cs="Times New Roman"/>
                <w:sz w:val="19"/>
                <w:szCs w:val="19"/>
              </w:rPr>
              <w:t>.3.</w:t>
            </w:r>
          </w:p>
        </w:tc>
        <w:tc>
          <w:tcPr>
            <w:tcW w:w="3753" w:type="pct"/>
          </w:tcPr>
          <w:p w14:paraId="3B1E828A" w14:textId="77777777" w:rsidR="00012E9F" w:rsidRPr="00175E6B" w:rsidRDefault="003B22EB" w:rsidP="00401A02">
            <w:pPr>
              <w:pStyle w:val="a3"/>
              <w:jc w:val="both"/>
              <w:rPr>
                <w:rFonts w:ascii="Times New Roman" w:hAnsi="Times New Roman" w:cs="Times New Roman"/>
                <w:sz w:val="19"/>
                <w:szCs w:val="19"/>
              </w:rPr>
            </w:pPr>
            <w:r w:rsidRPr="00175E6B">
              <w:rPr>
                <w:rFonts w:ascii="Times New Roman" w:hAnsi="Times New Roman" w:cs="Times New Roman"/>
                <w:sz w:val="19"/>
                <w:szCs w:val="19"/>
              </w:rPr>
              <w:t>Выручка от оказания услуг</w:t>
            </w:r>
            <w:r w:rsidR="00012E9F" w:rsidRPr="00175E6B">
              <w:rPr>
                <w:rFonts w:ascii="Times New Roman" w:hAnsi="Times New Roman" w:cs="Times New Roman"/>
                <w:sz w:val="19"/>
                <w:szCs w:val="19"/>
              </w:rPr>
              <w:t xml:space="preserve"> регистратора за период</w:t>
            </w:r>
            <w:r w:rsidR="0039682F" w:rsidRPr="00175E6B">
              <w:rPr>
                <w:rFonts w:ascii="Times New Roman" w:hAnsi="Times New Roman" w:cs="Times New Roman"/>
                <w:sz w:val="19"/>
                <w:szCs w:val="19"/>
                <w:vertAlign w:val="superscript"/>
              </w:rPr>
              <w:t>4</w:t>
            </w:r>
          </w:p>
        </w:tc>
        <w:tc>
          <w:tcPr>
            <w:tcW w:w="554" w:type="pct"/>
            <w:vAlign w:val="center"/>
          </w:tcPr>
          <w:p w14:paraId="1C82B5FC" w14:textId="77777777" w:rsidR="00012E9F" w:rsidRPr="00175E6B" w:rsidRDefault="00012E9F">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c>
          <w:tcPr>
            <w:tcW w:w="420" w:type="pct"/>
            <w:vMerge/>
            <w:vAlign w:val="center"/>
          </w:tcPr>
          <w:p w14:paraId="5D8C53D2" w14:textId="77777777" w:rsidR="00012E9F" w:rsidRPr="00175E6B" w:rsidRDefault="00012E9F">
            <w:pPr>
              <w:jc w:val="center"/>
              <w:rPr>
                <w:rFonts w:eastAsia="Arial Unicode MS"/>
                <w:sz w:val="19"/>
                <w:szCs w:val="19"/>
              </w:rPr>
            </w:pPr>
          </w:p>
        </w:tc>
      </w:tr>
      <w:tr w:rsidR="00564061" w:rsidRPr="00175E6B" w14:paraId="72393EF1" w14:textId="77777777" w:rsidTr="00401A02">
        <w:trPr>
          <w:cantSplit/>
          <w:tblCellSpacing w:w="0" w:type="dxa"/>
          <w:jc w:val="center"/>
        </w:trPr>
        <w:tc>
          <w:tcPr>
            <w:tcW w:w="5000" w:type="pct"/>
            <w:gridSpan w:val="4"/>
            <w:vAlign w:val="center"/>
          </w:tcPr>
          <w:p w14:paraId="08CE6D06" w14:textId="77777777" w:rsidR="00564061" w:rsidRPr="00175E6B" w:rsidRDefault="00B97C11" w:rsidP="0039682F">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Персонал</w:t>
            </w:r>
            <w:r w:rsidR="0039682F" w:rsidRPr="00175E6B">
              <w:rPr>
                <w:rFonts w:ascii="Times New Roman" w:hAnsi="Times New Roman" w:cs="Times New Roman"/>
                <w:i/>
                <w:sz w:val="19"/>
                <w:szCs w:val="19"/>
                <w:vertAlign w:val="superscript"/>
              </w:rPr>
              <w:t>6</w:t>
            </w:r>
          </w:p>
        </w:tc>
      </w:tr>
      <w:tr w:rsidR="00564061" w:rsidRPr="00175E6B" w14:paraId="1BD4776B" w14:textId="77777777" w:rsidTr="00401A02">
        <w:trPr>
          <w:cantSplit/>
          <w:tblCellSpacing w:w="0" w:type="dxa"/>
          <w:jc w:val="center"/>
        </w:trPr>
        <w:tc>
          <w:tcPr>
            <w:tcW w:w="273" w:type="pct"/>
            <w:vAlign w:val="center"/>
          </w:tcPr>
          <w:p w14:paraId="1930937F" w14:textId="77777777" w:rsidR="00564061" w:rsidRPr="00175E6B" w:rsidRDefault="00794605">
            <w:pPr>
              <w:pStyle w:val="center"/>
              <w:jc w:val="center"/>
              <w:rPr>
                <w:rFonts w:ascii="Times New Roman" w:hAnsi="Times New Roman" w:cs="Times New Roman"/>
                <w:sz w:val="19"/>
                <w:szCs w:val="19"/>
              </w:rPr>
            </w:pPr>
            <w:r w:rsidRPr="00175E6B">
              <w:rPr>
                <w:rFonts w:ascii="Times New Roman" w:hAnsi="Times New Roman" w:cs="Times New Roman"/>
                <w:sz w:val="19"/>
                <w:szCs w:val="19"/>
              </w:rPr>
              <w:t>6</w:t>
            </w:r>
            <w:r w:rsidR="00564061" w:rsidRPr="00175E6B">
              <w:rPr>
                <w:rFonts w:ascii="Times New Roman" w:hAnsi="Times New Roman" w:cs="Times New Roman"/>
                <w:sz w:val="19"/>
                <w:szCs w:val="19"/>
              </w:rPr>
              <w:t>.1.</w:t>
            </w:r>
          </w:p>
        </w:tc>
        <w:tc>
          <w:tcPr>
            <w:tcW w:w="3753" w:type="pct"/>
          </w:tcPr>
          <w:p w14:paraId="779730FF" w14:textId="77777777" w:rsidR="00564061" w:rsidRPr="00175E6B" w:rsidRDefault="00564061" w:rsidP="0039682F">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Количество </w:t>
            </w:r>
            <w:r w:rsidR="00A75710" w:rsidRPr="00175E6B">
              <w:rPr>
                <w:rFonts w:ascii="Times New Roman" w:hAnsi="Times New Roman" w:cs="Times New Roman"/>
                <w:sz w:val="19"/>
                <w:szCs w:val="19"/>
              </w:rPr>
              <w:t>сотрудников подразделения управления рисками</w:t>
            </w:r>
            <w:r w:rsidR="0039682F" w:rsidRPr="00175E6B">
              <w:rPr>
                <w:rFonts w:ascii="Times New Roman" w:hAnsi="Times New Roman" w:cs="Times New Roman"/>
                <w:sz w:val="19"/>
                <w:szCs w:val="19"/>
                <w:vertAlign w:val="superscript"/>
              </w:rPr>
              <w:t>5</w:t>
            </w:r>
          </w:p>
        </w:tc>
        <w:tc>
          <w:tcPr>
            <w:tcW w:w="554" w:type="pct"/>
            <w:vAlign w:val="center"/>
          </w:tcPr>
          <w:p w14:paraId="7E3F99DF" w14:textId="77777777" w:rsidR="00564061" w:rsidRPr="00175E6B" w:rsidRDefault="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25</w:t>
            </w:r>
            <w:r w:rsidR="00564061" w:rsidRPr="00175E6B">
              <w:rPr>
                <w:rFonts w:ascii="Times New Roman" w:hAnsi="Times New Roman" w:cs="Times New Roman"/>
                <w:sz w:val="19"/>
                <w:szCs w:val="19"/>
              </w:rPr>
              <w:t>0</w:t>
            </w:r>
          </w:p>
        </w:tc>
        <w:tc>
          <w:tcPr>
            <w:tcW w:w="420" w:type="pct"/>
            <w:vMerge w:val="restart"/>
            <w:vAlign w:val="center"/>
          </w:tcPr>
          <w:p w14:paraId="68FF0E4C" w14:textId="77777777" w:rsidR="00564061" w:rsidRPr="00175E6B" w:rsidRDefault="00F66366" w:rsidP="007808A5">
            <w:pPr>
              <w:pStyle w:val="center"/>
              <w:jc w:val="center"/>
              <w:rPr>
                <w:rFonts w:ascii="Times New Roman" w:hAnsi="Times New Roman" w:cs="Times New Roman"/>
                <w:sz w:val="19"/>
                <w:szCs w:val="19"/>
              </w:rPr>
            </w:pPr>
            <w:r w:rsidRPr="00175E6B">
              <w:rPr>
                <w:rFonts w:ascii="Times New Roman" w:hAnsi="Times New Roman" w:cs="Times New Roman"/>
                <w:sz w:val="19"/>
                <w:szCs w:val="19"/>
              </w:rPr>
              <w:t>25</w:t>
            </w:r>
            <w:r w:rsidR="00564061" w:rsidRPr="00175E6B">
              <w:rPr>
                <w:rFonts w:ascii="Times New Roman" w:hAnsi="Times New Roman" w:cs="Times New Roman"/>
                <w:sz w:val="19"/>
                <w:szCs w:val="19"/>
              </w:rPr>
              <w:t>00</w:t>
            </w:r>
            <w:r w:rsidR="001C33FD" w:rsidRPr="00175E6B">
              <w:rPr>
                <w:rFonts w:ascii="Times New Roman" w:hAnsi="Times New Roman" w:cs="Times New Roman"/>
                <w:sz w:val="19"/>
                <w:szCs w:val="19"/>
                <w:vertAlign w:val="superscript"/>
              </w:rPr>
              <w:t>3</w:t>
            </w:r>
          </w:p>
        </w:tc>
      </w:tr>
      <w:tr w:rsidR="000E398C" w:rsidRPr="00175E6B" w14:paraId="391D1D90" w14:textId="77777777" w:rsidTr="00401A02">
        <w:trPr>
          <w:cantSplit/>
          <w:tblCellSpacing w:w="0" w:type="dxa"/>
          <w:jc w:val="center"/>
        </w:trPr>
        <w:tc>
          <w:tcPr>
            <w:tcW w:w="273" w:type="pct"/>
            <w:vAlign w:val="center"/>
          </w:tcPr>
          <w:p w14:paraId="40F5F65F" w14:textId="77777777" w:rsidR="000E398C" w:rsidRPr="00175E6B" w:rsidRDefault="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6.2.</w:t>
            </w:r>
          </w:p>
        </w:tc>
        <w:tc>
          <w:tcPr>
            <w:tcW w:w="3753" w:type="pct"/>
          </w:tcPr>
          <w:p w14:paraId="36F984B0" w14:textId="77777777" w:rsidR="000E398C" w:rsidRPr="00175E6B" w:rsidRDefault="000E398C" w:rsidP="0039682F">
            <w:pPr>
              <w:pStyle w:val="a3"/>
              <w:jc w:val="both"/>
              <w:rPr>
                <w:rFonts w:ascii="Times New Roman" w:hAnsi="Times New Roman" w:cs="Times New Roman"/>
                <w:sz w:val="19"/>
                <w:szCs w:val="19"/>
              </w:rPr>
            </w:pPr>
            <w:r w:rsidRPr="00175E6B">
              <w:rPr>
                <w:rFonts w:ascii="Times New Roman" w:hAnsi="Times New Roman" w:cs="Times New Roman"/>
                <w:sz w:val="19"/>
                <w:szCs w:val="19"/>
              </w:rPr>
              <w:t>Доля сотрудников подразделения управления рисками в общей численности основного персонала</w:t>
            </w:r>
            <w:r w:rsidRPr="00175E6B">
              <w:rPr>
                <w:rFonts w:ascii="Times New Roman" w:hAnsi="Times New Roman" w:cs="Times New Roman"/>
                <w:sz w:val="19"/>
                <w:szCs w:val="19"/>
                <w:vertAlign w:val="superscript"/>
              </w:rPr>
              <w:t>5</w:t>
            </w:r>
          </w:p>
        </w:tc>
        <w:tc>
          <w:tcPr>
            <w:tcW w:w="554" w:type="pct"/>
            <w:vAlign w:val="center"/>
          </w:tcPr>
          <w:p w14:paraId="1D64162D" w14:textId="77777777" w:rsidR="000E398C" w:rsidRPr="00175E6B" w:rsidRDefault="00F66366"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23B385B4" w14:textId="77777777" w:rsidR="000E398C" w:rsidRPr="00175E6B" w:rsidRDefault="000E398C">
            <w:pPr>
              <w:jc w:val="center"/>
              <w:rPr>
                <w:rFonts w:eastAsia="Arial Unicode MS"/>
                <w:sz w:val="19"/>
                <w:szCs w:val="19"/>
              </w:rPr>
            </w:pPr>
          </w:p>
        </w:tc>
      </w:tr>
      <w:tr w:rsidR="00A75710" w:rsidRPr="00175E6B" w14:paraId="137E90F5" w14:textId="77777777" w:rsidTr="00401A02">
        <w:trPr>
          <w:cantSplit/>
          <w:tblCellSpacing w:w="0" w:type="dxa"/>
          <w:jc w:val="center"/>
        </w:trPr>
        <w:tc>
          <w:tcPr>
            <w:tcW w:w="273" w:type="pct"/>
            <w:vAlign w:val="center"/>
          </w:tcPr>
          <w:p w14:paraId="2D03E89E" w14:textId="77777777" w:rsidR="00A75710" w:rsidRPr="00175E6B" w:rsidRDefault="00794605"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6</w:t>
            </w:r>
            <w:r w:rsidR="00C17C84" w:rsidRPr="00175E6B">
              <w:rPr>
                <w:rFonts w:ascii="Times New Roman" w:hAnsi="Times New Roman" w:cs="Times New Roman"/>
                <w:sz w:val="19"/>
                <w:szCs w:val="19"/>
              </w:rPr>
              <w:t>.</w:t>
            </w:r>
            <w:r w:rsidR="000E398C" w:rsidRPr="00175E6B">
              <w:rPr>
                <w:rFonts w:ascii="Times New Roman" w:hAnsi="Times New Roman" w:cs="Times New Roman"/>
                <w:sz w:val="19"/>
                <w:szCs w:val="19"/>
              </w:rPr>
              <w:t>3</w:t>
            </w:r>
            <w:r w:rsidR="00C17C84" w:rsidRPr="00175E6B">
              <w:rPr>
                <w:rFonts w:ascii="Times New Roman" w:hAnsi="Times New Roman" w:cs="Times New Roman"/>
                <w:sz w:val="19"/>
                <w:szCs w:val="19"/>
              </w:rPr>
              <w:t>.</w:t>
            </w:r>
          </w:p>
        </w:tc>
        <w:tc>
          <w:tcPr>
            <w:tcW w:w="3753" w:type="pct"/>
          </w:tcPr>
          <w:p w14:paraId="09FFBDEF" w14:textId="77777777" w:rsidR="00A75710" w:rsidRPr="00175E6B" w:rsidRDefault="00A75710" w:rsidP="0039682F">
            <w:pPr>
              <w:pStyle w:val="a3"/>
              <w:jc w:val="both"/>
              <w:rPr>
                <w:rFonts w:ascii="Times New Roman" w:hAnsi="Times New Roman" w:cs="Times New Roman"/>
                <w:sz w:val="19"/>
                <w:szCs w:val="19"/>
              </w:rPr>
            </w:pPr>
            <w:r w:rsidRPr="00175E6B">
              <w:rPr>
                <w:rFonts w:ascii="Times New Roman" w:hAnsi="Times New Roman" w:cs="Times New Roman"/>
                <w:sz w:val="19"/>
                <w:szCs w:val="19"/>
              </w:rPr>
              <w:t>Количество сотрудников подразделения внутреннего контроля</w:t>
            </w:r>
            <w:r w:rsidR="0039682F" w:rsidRPr="00175E6B">
              <w:rPr>
                <w:rFonts w:ascii="Times New Roman" w:hAnsi="Times New Roman" w:cs="Times New Roman"/>
                <w:sz w:val="19"/>
                <w:szCs w:val="19"/>
                <w:vertAlign w:val="superscript"/>
              </w:rPr>
              <w:t>5</w:t>
            </w:r>
            <w:r w:rsidRPr="00175E6B">
              <w:rPr>
                <w:rFonts w:ascii="Times New Roman" w:hAnsi="Times New Roman" w:cs="Times New Roman"/>
                <w:sz w:val="19"/>
                <w:szCs w:val="19"/>
              </w:rPr>
              <w:t xml:space="preserve"> </w:t>
            </w:r>
          </w:p>
        </w:tc>
        <w:tc>
          <w:tcPr>
            <w:tcW w:w="554" w:type="pct"/>
            <w:vAlign w:val="center"/>
          </w:tcPr>
          <w:p w14:paraId="332626B5" w14:textId="77777777" w:rsidR="00A75710" w:rsidRPr="00175E6B" w:rsidRDefault="000E398C"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25</w:t>
            </w:r>
            <w:r w:rsidR="00531714" w:rsidRPr="00175E6B">
              <w:rPr>
                <w:rFonts w:ascii="Times New Roman" w:hAnsi="Times New Roman" w:cs="Times New Roman"/>
                <w:sz w:val="19"/>
                <w:szCs w:val="19"/>
              </w:rPr>
              <w:t>0</w:t>
            </w:r>
          </w:p>
        </w:tc>
        <w:tc>
          <w:tcPr>
            <w:tcW w:w="420" w:type="pct"/>
            <w:vMerge/>
            <w:vAlign w:val="center"/>
          </w:tcPr>
          <w:p w14:paraId="59A7C006" w14:textId="77777777" w:rsidR="00A75710" w:rsidRPr="00175E6B" w:rsidRDefault="00A75710">
            <w:pPr>
              <w:jc w:val="center"/>
              <w:rPr>
                <w:rFonts w:eastAsia="Arial Unicode MS"/>
                <w:sz w:val="19"/>
                <w:szCs w:val="19"/>
              </w:rPr>
            </w:pPr>
          </w:p>
        </w:tc>
      </w:tr>
      <w:tr w:rsidR="000E398C" w:rsidRPr="00175E6B" w14:paraId="7072803F" w14:textId="77777777" w:rsidTr="00401A02">
        <w:trPr>
          <w:cantSplit/>
          <w:tblCellSpacing w:w="0" w:type="dxa"/>
          <w:jc w:val="center"/>
        </w:trPr>
        <w:tc>
          <w:tcPr>
            <w:tcW w:w="273" w:type="pct"/>
            <w:vAlign w:val="center"/>
          </w:tcPr>
          <w:p w14:paraId="798BB442" w14:textId="77777777" w:rsidR="000E398C" w:rsidRPr="00175E6B" w:rsidRDefault="000E398C" w:rsidP="00C64820">
            <w:pPr>
              <w:pStyle w:val="center"/>
              <w:jc w:val="center"/>
              <w:rPr>
                <w:rFonts w:ascii="Times New Roman" w:hAnsi="Times New Roman" w:cs="Times New Roman"/>
                <w:sz w:val="19"/>
                <w:szCs w:val="19"/>
              </w:rPr>
            </w:pPr>
            <w:r w:rsidRPr="00175E6B">
              <w:rPr>
                <w:rFonts w:ascii="Times New Roman" w:hAnsi="Times New Roman" w:cs="Times New Roman"/>
                <w:sz w:val="19"/>
                <w:szCs w:val="19"/>
              </w:rPr>
              <w:t>6.4.</w:t>
            </w:r>
          </w:p>
        </w:tc>
        <w:tc>
          <w:tcPr>
            <w:tcW w:w="3753" w:type="pct"/>
          </w:tcPr>
          <w:p w14:paraId="7F8F3D16" w14:textId="77777777" w:rsidR="000E398C" w:rsidRPr="00175E6B" w:rsidRDefault="000E398C" w:rsidP="00F66366">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Доля сотрудников подразделения </w:t>
            </w:r>
            <w:r w:rsidR="00F66366" w:rsidRPr="00175E6B">
              <w:rPr>
                <w:rFonts w:ascii="Times New Roman" w:hAnsi="Times New Roman" w:cs="Times New Roman"/>
                <w:sz w:val="19"/>
                <w:szCs w:val="19"/>
              </w:rPr>
              <w:t>внутреннего контроля</w:t>
            </w:r>
            <w:r w:rsidRPr="00175E6B">
              <w:rPr>
                <w:rFonts w:ascii="Times New Roman" w:hAnsi="Times New Roman" w:cs="Times New Roman"/>
                <w:sz w:val="19"/>
                <w:szCs w:val="19"/>
              </w:rPr>
              <w:t xml:space="preserve"> в общей численности основного персонала</w:t>
            </w:r>
            <w:r w:rsidRPr="00175E6B">
              <w:rPr>
                <w:rFonts w:ascii="Times New Roman" w:hAnsi="Times New Roman" w:cs="Times New Roman"/>
                <w:sz w:val="19"/>
                <w:szCs w:val="19"/>
                <w:vertAlign w:val="superscript"/>
              </w:rPr>
              <w:t>5</w:t>
            </w:r>
          </w:p>
        </w:tc>
        <w:tc>
          <w:tcPr>
            <w:tcW w:w="554" w:type="pct"/>
            <w:vAlign w:val="center"/>
          </w:tcPr>
          <w:p w14:paraId="35277199" w14:textId="77777777" w:rsidR="000E398C" w:rsidRPr="00175E6B" w:rsidRDefault="00F66366">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453DD71E" w14:textId="77777777" w:rsidR="000E398C" w:rsidRPr="00175E6B" w:rsidRDefault="000E398C">
            <w:pPr>
              <w:jc w:val="center"/>
              <w:rPr>
                <w:rFonts w:eastAsia="Arial Unicode MS"/>
                <w:sz w:val="19"/>
                <w:szCs w:val="19"/>
              </w:rPr>
            </w:pPr>
          </w:p>
        </w:tc>
      </w:tr>
      <w:tr w:rsidR="000E398C" w:rsidRPr="00175E6B" w14:paraId="580E4672" w14:textId="77777777" w:rsidTr="00401A02">
        <w:trPr>
          <w:cantSplit/>
          <w:tblCellSpacing w:w="0" w:type="dxa"/>
          <w:jc w:val="center"/>
        </w:trPr>
        <w:tc>
          <w:tcPr>
            <w:tcW w:w="273" w:type="pct"/>
            <w:vAlign w:val="center"/>
          </w:tcPr>
          <w:p w14:paraId="73AEF5BB" w14:textId="77777777" w:rsidR="000E398C" w:rsidRPr="00175E6B" w:rsidRDefault="000E398C"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6.5.</w:t>
            </w:r>
          </w:p>
        </w:tc>
        <w:tc>
          <w:tcPr>
            <w:tcW w:w="3753" w:type="pct"/>
          </w:tcPr>
          <w:p w14:paraId="1A160916" w14:textId="77777777" w:rsidR="000E398C" w:rsidRPr="00175E6B" w:rsidRDefault="000E398C" w:rsidP="0039682F">
            <w:pPr>
              <w:pStyle w:val="a3"/>
              <w:jc w:val="both"/>
              <w:rPr>
                <w:rFonts w:ascii="Times New Roman" w:hAnsi="Times New Roman" w:cs="Times New Roman"/>
                <w:sz w:val="19"/>
                <w:szCs w:val="19"/>
              </w:rPr>
            </w:pPr>
            <w:r w:rsidRPr="00175E6B">
              <w:rPr>
                <w:rFonts w:ascii="Times New Roman" w:hAnsi="Times New Roman" w:cs="Times New Roman"/>
                <w:sz w:val="19"/>
                <w:szCs w:val="19"/>
              </w:rPr>
              <w:t>Количество сотрудников подразделения по ПОД/ФТ</w:t>
            </w:r>
            <w:r w:rsidRPr="00175E6B">
              <w:rPr>
                <w:rFonts w:ascii="Times New Roman" w:hAnsi="Times New Roman" w:cs="Times New Roman"/>
                <w:sz w:val="19"/>
                <w:szCs w:val="19"/>
                <w:vertAlign w:val="superscript"/>
              </w:rPr>
              <w:t>5</w:t>
            </w:r>
          </w:p>
        </w:tc>
        <w:tc>
          <w:tcPr>
            <w:tcW w:w="554" w:type="pct"/>
            <w:vAlign w:val="center"/>
          </w:tcPr>
          <w:p w14:paraId="5A675819" w14:textId="77777777" w:rsidR="000E398C" w:rsidRPr="00175E6B" w:rsidRDefault="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49AB9F62" w14:textId="77777777" w:rsidR="000E398C" w:rsidRPr="00175E6B" w:rsidRDefault="000E398C">
            <w:pPr>
              <w:jc w:val="center"/>
              <w:rPr>
                <w:rFonts w:eastAsia="Arial Unicode MS"/>
                <w:sz w:val="19"/>
                <w:szCs w:val="19"/>
              </w:rPr>
            </w:pPr>
          </w:p>
        </w:tc>
      </w:tr>
      <w:tr w:rsidR="000E398C" w:rsidRPr="00175E6B" w14:paraId="6894CD2D" w14:textId="77777777" w:rsidTr="00401A02">
        <w:trPr>
          <w:cantSplit/>
          <w:tblCellSpacing w:w="0" w:type="dxa"/>
          <w:jc w:val="center"/>
        </w:trPr>
        <w:tc>
          <w:tcPr>
            <w:tcW w:w="273" w:type="pct"/>
            <w:vAlign w:val="center"/>
          </w:tcPr>
          <w:p w14:paraId="36B16712" w14:textId="77777777" w:rsidR="000E398C" w:rsidRPr="00175E6B" w:rsidRDefault="000E398C" w:rsidP="00C64820">
            <w:pPr>
              <w:pStyle w:val="center"/>
              <w:jc w:val="center"/>
              <w:rPr>
                <w:rFonts w:ascii="Times New Roman" w:hAnsi="Times New Roman" w:cs="Times New Roman"/>
                <w:sz w:val="19"/>
                <w:szCs w:val="19"/>
              </w:rPr>
            </w:pPr>
            <w:r w:rsidRPr="00175E6B">
              <w:rPr>
                <w:rFonts w:ascii="Times New Roman" w:hAnsi="Times New Roman" w:cs="Times New Roman"/>
                <w:sz w:val="19"/>
                <w:szCs w:val="19"/>
              </w:rPr>
              <w:t>6.6.</w:t>
            </w:r>
          </w:p>
        </w:tc>
        <w:tc>
          <w:tcPr>
            <w:tcW w:w="3753" w:type="pct"/>
          </w:tcPr>
          <w:p w14:paraId="4ECBE758" w14:textId="77777777" w:rsidR="000E398C" w:rsidRPr="00175E6B" w:rsidRDefault="000E398C" w:rsidP="00F66366">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Доля сотрудников подразделения </w:t>
            </w:r>
            <w:r w:rsidR="00F66366" w:rsidRPr="00175E6B">
              <w:rPr>
                <w:rFonts w:ascii="Times New Roman" w:hAnsi="Times New Roman" w:cs="Times New Roman"/>
                <w:sz w:val="19"/>
                <w:szCs w:val="19"/>
              </w:rPr>
              <w:t>по ПОД/ФТ</w:t>
            </w:r>
            <w:r w:rsidRPr="00175E6B">
              <w:rPr>
                <w:rFonts w:ascii="Times New Roman" w:hAnsi="Times New Roman" w:cs="Times New Roman"/>
                <w:sz w:val="19"/>
                <w:szCs w:val="19"/>
              </w:rPr>
              <w:t xml:space="preserve"> в общей численности основного персонала</w:t>
            </w:r>
            <w:r w:rsidRPr="00175E6B">
              <w:rPr>
                <w:rFonts w:ascii="Times New Roman" w:hAnsi="Times New Roman" w:cs="Times New Roman"/>
                <w:sz w:val="19"/>
                <w:szCs w:val="19"/>
                <w:vertAlign w:val="superscript"/>
              </w:rPr>
              <w:t>5</w:t>
            </w:r>
          </w:p>
        </w:tc>
        <w:tc>
          <w:tcPr>
            <w:tcW w:w="554" w:type="pct"/>
            <w:vAlign w:val="center"/>
          </w:tcPr>
          <w:p w14:paraId="7F76F195" w14:textId="77777777" w:rsidR="000E398C" w:rsidRPr="00175E6B" w:rsidRDefault="00F66366">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111EE06F" w14:textId="77777777" w:rsidR="000E398C" w:rsidRPr="00175E6B" w:rsidRDefault="000E398C">
            <w:pPr>
              <w:jc w:val="center"/>
              <w:rPr>
                <w:rFonts w:eastAsia="Arial Unicode MS"/>
                <w:sz w:val="19"/>
                <w:szCs w:val="19"/>
              </w:rPr>
            </w:pPr>
          </w:p>
        </w:tc>
      </w:tr>
      <w:tr w:rsidR="000E398C" w:rsidRPr="00175E6B" w14:paraId="3F825A9A" w14:textId="77777777" w:rsidTr="00401A02">
        <w:trPr>
          <w:cantSplit/>
          <w:tblCellSpacing w:w="0" w:type="dxa"/>
          <w:jc w:val="center"/>
        </w:trPr>
        <w:tc>
          <w:tcPr>
            <w:tcW w:w="273" w:type="pct"/>
            <w:vAlign w:val="center"/>
          </w:tcPr>
          <w:p w14:paraId="2F9022CC" w14:textId="77777777" w:rsidR="000E398C" w:rsidRPr="00175E6B" w:rsidRDefault="000E398C"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6.7.</w:t>
            </w:r>
          </w:p>
        </w:tc>
        <w:tc>
          <w:tcPr>
            <w:tcW w:w="3753" w:type="pct"/>
          </w:tcPr>
          <w:p w14:paraId="4793B1B8" w14:textId="77777777" w:rsidR="000E398C" w:rsidRPr="00175E6B" w:rsidRDefault="000E398C" w:rsidP="0039682F">
            <w:pPr>
              <w:pStyle w:val="a3"/>
              <w:jc w:val="both"/>
              <w:rPr>
                <w:rFonts w:ascii="Times New Roman" w:hAnsi="Times New Roman" w:cs="Times New Roman"/>
                <w:sz w:val="19"/>
                <w:szCs w:val="19"/>
              </w:rPr>
            </w:pPr>
            <w:r w:rsidRPr="00175E6B">
              <w:rPr>
                <w:rFonts w:ascii="Times New Roman" w:hAnsi="Times New Roman" w:cs="Times New Roman"/>
                <w:sz w:val="19"/>
                <w:szCs w:val="19"/>
              </w:rPr>
              <w:t>Количество сотрудников подразделения информационной безопасности</w:t>
            </w:r>
            <w:r w:rsidRPr="00175E6B">
              <w:rPr>
                <w:rFonts w:ascii="Times New Roman" w:hAnsi="Times New Roman" w:cs="Times New Roman"/>
                <w:sz w:val="19"/>
                <w:szCs w:val="19"/>
                <w:vertAlign w:val="superscript"/>
              </w:rPr>
              <w:t>5</w:t>
            </w:r>
          </w:p>
        </w:tc>
        <w:tc>
          <w:tcPr>
            <w:tcW w:w="554" w:type="pct"/>
            <w:vAlign w:val="center"/>
          </w:tcPr>
          <w:p w14:paraId="0815AFDF" w14:textId="77777777" w:rsidR="000E398C" w:rsidRPr="00175E6B" w:rsidRDefault="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4308B130" w14:textId="77777777" w:rsidR="000E398C" w:rsidRPr="00175E6B" w:rsidRDefault="000E398C">
            <w:pPr>
              <w:jc w:val="center"/>
              <w:rPr>
                <w:rFonts w:eastAsia="Arial Unicode MS"/>
                <w:sz w:val="19"/>
                <w:szCs w:val="19"/>
              </w:rPr>
            </w:pPr>
          </w:p>
        </w:tc>
      </w:tr>
      <w:tr w:rsidR="000E398C" w:rsidRPr="00175E6B" w14:paraId="2D7FECD6" w14:textId="77777777" w:rsidTr="00401A02">
        <w:trPr>
          <w:cantSplit/>
          <w:tblCellSpacing w:w="0" w:type="dxa"/>
          <w:jc w:val="center"/>
        </w:trPr>
        <w:tc>
          <w:tcPr>
            <w:tcW w:w="273" w:type="pct"/>
            <w:vAlign w:val="center"/>
          </w:tcPr>
          <w:p w14:paraId="06DA8976" w14:textId="77777777" w:rsidR="000E398C" w:rsidRPr="00175E6B" w:rsidRDefault="000E398C" w:rsidP="00C64820">
            <w:pPr>
              <w:pStyle w:val="center"/>
              <w:jc w:val="center"/>
              <w:rPr>
                <w:rFonts w:ascii="Times New Roman" w:hAnsi="Times New Roman" w:cs="Times New Roman"/>
                <w:sz w:val="19"/>
                <w:szCs w:val="19"/>
              </w:rPr>
            </w:pPr>
            <w:r w:rsidRPr="00175E6B">
              <w:rPr>
                <w:rFonts w:ascii="Times New Roman" w:hAnsi="Times New Roman" w:cs="Times New Roman"/>
                <w:sz w:val="19"/>
                <w:szCs w:val="19"/>
              </w:rPr>
              <w:t>6.8.</w:t>
            </w:r>
          </w:p>
        </w:tc>
        <w:tc>
          <w:tcPr>
            <w:tcW w:w="3753" w:type="pct"/>
          </w:tcPr>
          <w:p w14:paraId="08D81A3C" w14:textId="77777777" w:rsidR="000E398C" w:rsidRPr="00175E6B" w:rsidRDefault="000E398C" w:rsidP="00F66366">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Доля сотрудников подразделения </w:t>
            </w:r>
            <w:r w:rsidR="00F66366" w:rsidRPr="00175E6B">
              <w:rPr>
                <w:rFonts w:ascii="Times New Roman" w:hAnsi="Times New Roman" w:cs="Times New Roman"/>
                <w:sz w:val="19"/>
                <w:szCs w:val="19"/>
              </w:rPr>
              <w:t>информационной безопасности</w:t>
            </w:r>
            <w:r w:rsidRPr="00175E6B">
              <w:rPr>
                <w:rFonts w:ascii="Times New Roman" w:hAnsi="Times New Roman" w:cs="Times New Roman"/>
                <w:sz w:val="19"/>
                <w:szCs w:val="19"/>
              </w:rPr>
              <w:t xml:space="preserve"> в общей численности основного персонала</w:t>
            </w:r>
            <w:r w:rsidRPr="00175E6B">
              <w:rPr>
                <w:rFonts w:ascii="Times New Roman" w:hAnsi="Times New Roman" w:cs="Times New Roman"/>
                <w:sz w:val="19"/>
                <w:szCs w:val="19"/>
                <w:vertAlign w:val="superscript"/>
              </w:rPr>
              <w:t>5</w:t>
            </w:r>
          </w:p>
        </w:tc>
        <w:tc>
          <w:tcPr>
            <w:tcW w:w="554" w:type="pct"/>
            <w:vAlign w:val="center"/>
          </w:tcPr>
          <w:p w14:paraId="65732345" w14:textId="77777777" w:rsidR="000E398C" w:rsidRPr="00175E6B" w:rsidRDefault="00F66366" w:rsidP="007808A5">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0D1D061B" w14:textId="77777777" w:rsidR="000E398C" w:rsidRPr="00175E6B" w:rsidRDefault="000E398C">
            <w:pPr>
              <w:jc w:val="center"/>
              <w:rPr>
                <w:rFonts w:eastAsia="Arial Unicode MS"/>
                <w:sz w:val="19"/>
                <w:szCs w:val="19"/>
              </w:rPr>
            </w:pPr>
          </w:p>
        </w:tc>
      </w:tr>
      <w:tr w:rsidR="000E398C" w:rsidRPr="00175E6B" w14:paraId="0D44AC27" w14:textId="77777777" w:rsidTr="00401A02">
        <w:trPr>
          <w:cantSplit/>
          <w:tblCellSpacing w:w="0" w:type="dxa"/>
          <w:jc w:val="center"/>
        </w:trPr>
        <w:tc>
          <w:tcPr>
            <w:tcW w:w="273" w:type="pct"/>
            <w:vAlign w:val="center"/>
          </w:tcPr>
          <w:p w14:paraId="1FAD9BF8" w14:textId="77777777" w:rsidR="000E398C" w:rsidRPr="00175E6B" w:rsidRDefault="000E398C"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6.9.</w:t>
            </w:r>
          </w:p>
        </w:tc>
        <w:tc>
          <w:tcPr>
            <w:tcW w:w="3753" w:type="pct"/>
          </w:tcPr>
          <w:p w14:paraId="624544D8" w14:textId="77777777" w:rsidR="000E398C" w:rsidRPr="00175E6B" w:rsidRDefault="000E398C" w:rsidP="000E398C">
            <w:pPr>
              <w:pStyle w:val="a3"/>
              <w:jc w:val="both"/>
              <w:rPr>
                <w:rFonts w:ascii="Times New Roman" w:hAnsi="Times New Roman" w:cs="Times New Roman"/>
                <w:sz w:val="19"/>
                <w:szCs w:val="19"/>
              </w:rPr>
            </w:pPr>
            <w:r w:rsidRPr="00175E6B">
              <w:rPr>
                <w:rFonts w:ascii="Times New Roman" w:hAnsi="Times New Roman" w:cs="Times New Roman"/>
                <w:sz w:val="19"/>
                <w:szCs w:val="19"/>
              </w:rPr>
              <w:t>Количество сотрудников подразделения ПНИИИМР</w:t>
            </w:r>
            <w:r w:rsidRPr="00175E6B">
              <w:rPr>
                <w:rFonts w:ascii="Times New Roman" w:hAnsi="Times New Roman" w:cs="Times New Roman"/>
                <w:sz w:val="19"/>
                <w:szCs w:val="19"/>
                <w:vertAlign w:val="superscript"/>
              </w:rPr>
              <w:t>5</w:t>
            </w:r>
          </w:p>
        </w:tc>
        <w:tc>
          <w:tcPr>
            <w:tcW w:w="554" w:type="pct"/>
            <w:vAlign w:val="center"/>
          </w:tcPr>
          <w:p w14:paraId="166F04D0" w14:textId="77777777" w:rsidR="000E398C" w:rsidRPr="00175E6B" w:rsidRDefault="000E398C" w:rsidP="007808A5">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Merge/>
            <w:vAlign w:val="center"/>
          </w:tcPr>
          <w:p w14:paraId="3C185A15" w14:textId="77777777" w:rsidR="000E398C" w:rsidRPr="00175E6B" w:rsidRDefault="000E398C">
            <w:pPr>
              <w:jc w:val="center"/>
              <w:rPr>
                <w:rFonts w:eastAsia="Arial Unicode MS"/>
                <w:sz w:val="19"/>
                <w:szCs w:val="19"/>
              </w:rPr>
            </w:pPr>
          </w:p>
        </w:tc>
      </w:tr>
      <w:tr w:rsidR="00F66366" w:rsidRPr="00175E6B" w14:paraId="1B7BD2BE" w14:textId="77777777" w:rsidTr="00401A02">
        <w:trPr>
          <w:cantSplit/>
          <w:tblCellSpacing w:w="0" w:type="dxa"/>
          <w:jc w:val="center"/>
        </w:trPr>
        <w:tc>
          <w:tcPr>
            <w:tcW w:w="273" w:type="pct"/>
            <w:vAlign w:val="center"/>
          </w:tcPr>
          <w:p w14:paraId="1E8D0373" w14:textId="77777777" w:rsidR="00F66366" w:rsidRPr="00175E6B" w:rsidRDefault="00F66366" w:rsidP="000E398C">
            <w:pPr>
              <w:pStyle w:val="center"/>
              <w:jc w:val="center"/>
              <w:rPr>
                <w:rFonts w:ascii="Times New Roman" w:hAnsi="Times New Roman" w:cs="Times New Roman"/>
                <w:sz w:val="19"/>
                <w:szCs w:val="19"/>
              </w:rPr>
            </w:pPr>
            <w:r w:rsidRPr="00175E6B">
              <w:rPr>
                <w:rFonts w:ascii="Times New Roman" w:hAnsi="Times New Roman" w:cs="Times New Roman"/>
                <w:sz w:val="19"/>
                <w:szCs w:val="19"/>
              </w:rPr>
              <w:t>6.10.</w:t>
            </w:r>
          </w:p>
        </w:tc>
        <w:tc>
          <w:tcPr>
            <w:tcW w:w="3753" w:type="pct"/>
          </w:tcPr>
          <w:p w14:paraId="22CA1DDC" w14:textId="77777777" w:rsidR="00F66366" w:rsidRPr="00175E6B" w:rsidRDefault="00F66366" w:rsidP="00F66366">
            <w:pPr>
              <w:pStyle w:val="a3"/>
              <w:jc w:val="both"/>
              <w:rPr>
                <w:rFonts w:ascii="Times New Roman" w:hAnsi="Times New Roman" w:cs="Times New Roman"/>
                <w:sz w:val="19"/>
                <w:szCs w:val="19"/>
              </w:rPr>
            </w:pPr>
            <w:r w:rsidRPr="00175E6B">
              <w:rPr>
                <w:rFonts w:ascii="Times New Roman" w:hAnsi="Times New Roman" w:cs="Times New Roman"/>
                <w:sz w:val="19"/>
                <w:szCs w:val="19"/>
              </w:rPr>
              <w:t>Доля сотрудников подразделения ПНИИИМР в общей численности основного персонала</w:t>
            </w:r>
            <w:r w:rsidRPr="00175E6B">
              <w:rPr>
                <w:rFonts w:ascii="Times New Roman" w:hAnsi="Times New Roman" w:cs="Times New Roman"/>
                <w:sz w:val="19"/>
                <w:szCs w:val="19"/>
                <w:vertAlign w:val="superscript"/>
              </w:rPr>
              <w:t>5</w:t>
            </w:r>
          </w:p>
        </w:tc>
        <w:tc>
          <w:tcPr>
            <w:tcW w:w="554" w:type="pct"/>
            <w:vAlign w:val="center"/>
          </w:tcPr>
          <w:p w14:paraId="3EE8348C" w14:textId="75441771" w:rsidR="00F66366" w:rsidRPr="00175E6B" w:rsidRDefault="007561FA" w:rsidP="007808A5">
            <w:pPr>
              <w:pStyle w:val="center"/>
              <w:jc w:val="center"/>
              <w:rPr>
                <w:rFonts w:ascii="Times New Roman" w:hAnsi="Times New Roman" w:cs="Times New Roman"/>
                <w:sz w:val="19"/>
                <w:szCs w:val="19"/>
              </w:rPr>
            </w:pPr>
            <w:r w:rsidRPr="00175E6B">
              <w:rPr>
                <w:rFonts w:ascii="Times New Roman" w:hAnsi="Times New Roman" w:cs="Times New Roman"/>
                <w:sz w:val="19"/>
                <w:szCs w:val="19"/>
              </w:rPr>
              <w:t>250</w:t>
            </w:r>
          </w:p>
        </w:tc>
        <w:tc>
          <w:tcPr>
            <w:tcW w:w="420" w:type="pct"/>
            <w:vAlign w:val="center"/>
          </w:tcPr>
          <w:p w14:paraId="6D34BE77" w14:textId="77777777" w:rsidR="00F66366" w:rsidRPr="00175E6B" w:rsidRDefault="00F66366">
            <w:pPr>
              <w:jc w:val="center"/>
              <w:rPr>
                <w:rFonts w:eastAsia="Arial Unicode MS"/>
                <w:sz w:val="19"/>
                <w:szCs w:val="19"/>
              </w:rPr>
            </w:pPr>
          </w:p>
        </w:tc>
      </w:tr>
    </w:tbl>
    <w:p w14:paraId="30D71845" w14:textId="77777777" w:rsidR="00B634EA" w:rsidRPr="00175E6B" w:rsidRDefault="00B634EA" w:rsidP="006B1BB7">
      <w:pPr>
        <w:pStyle w:val="center"/>
        <w:jc w:val="center"/>
        <w:rPr>
          <w:rFonts w:ascii="Times New Roman" w:hAnsi="Times New Roman" w:cs="Times New Roman"/>
          <w:b/>
          <w:bCs/>
          <w:i/>
          <w:iCs/>
          <w:sz w:val="19"/>
          <w:szCs w:val="19"/>
          <w:u w:val="single"/>
        </w:rPr>
      </w:pPr>
    </w:p>
    <w:p w14:paraId="46CAE622" w14:textId="77777777" w:rsidR="00B634EA" w:rsidRPr="00175E6B" w:rsidRDefault="00B634EA" w:rsidP="006B1BB7">
      <w:pPr>
        <w:pStyle w:val="center"/>
        <w:jc w:val="center"/>
        <w:rPr>
          <w:rFonts w:ascii="Times New Roman" w:hAnsi="Times New Roman" w:cs="Times New Roman"/>
          <w:b/>
          <w:bCs/>
          <w:i/>
          <w:iCs/>
          <w:sz w:val="19"/>
          <w:szCs w:val="19"/>
          <w:u w:val="single"/>
        </w:rPr>
      </w:pPr>
    </w:p>
    <w:p w14:paraId="78509212" w14:textId="77777777" w:rsidR="00DE0387" w:rsidRPr="00175E6B" w:rsidRDefault="00F678D0" w:rsidP="006B1BB7">
      <w:pPr>
        <w:pStyle w:val="center"/>
        <w:jc w:val="center"/>
        <w:rPr>
          <w:rFonts w:ascii="Times New Roman" w:hAnsi="Times New Roman" w:cs="Times New Roman"/>
          <w:sz w:val="19"/>
          <w:szCs w:val="19"/>
        </w:rPr>
      </w:pPr>
      <w:r w:rsidRPr="00175E6B">
        <w:rPr>
          <w:rFonts w:ascii="Times New Roman" w:hAnsi="Times New Roman" w:cs="Times New Roman"/>
          <w:b/>
          <w:bCs/>
          <w:i/>
          <w:iCs/>
          <w:sz w:val="19"/>
          <w:szCs w:val="19"/>
          <w:u w:val="single"/>
        </w:rPr>
        <w:lastRenderedPageBreak/>
        <w:t>Качественные показатели деятельности регистраторов</w:t>
      </w:r>
    </w:p>
    <w:tbl>
      <w:tblPr>
        <w:tblpPr w:leftFromText="180" w:rightFromText="180" w:vertAnchor="text" w:tblpXSpec="center" w:tblpY="1"/>
        <w:tblOverlap w:val="never"/>
        <w:tblW w:w="430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508"/>
        <w:gridCol w:w="47"/>
        <w:gridCol w:w="3311"/>
        <w:gridCol w:w="3615"/>
        <w:gridCol w:w="21"/>
        <w:gridCol w:w="1008"/>
        <w:gridCol w:w="842"/>
      </w:tblGrid>
      <w:tr w:rsidR="00401A02" w:rsidRPr="00175E6B" w14:paraId="2D74F8C5" w14:textId="77777777" w:rsidTr="00766F15">
        <w:trPr>
          <w:tblCellSpacing w:w="0" w:type="dxa"/>
        </w:trPr>
        <w:tc>
          <w:tcPr>
            <w:tcW w:w="297" w:type="pct"/>
            <w:gridSpan w:val="2"/>
            <w:vAlign w:val="center"/>
          </w:tcPr>
          <w:p w14:paraId="4600AE94" w14:textId="77777777" w:rsidR="00401A02" w:rsidRPr="00175E6B" w:rsidRDefault="00401A02">
            <w:pPr>
              <w:pStyle w:val="center"/>
              <w:jc w:val="center"/>
              <w:rPr>
                <w:rFonts w:ascii="Times New Roman" w:hAnsi="Times New Roman" w:cs="Times New Roman"/>
                <w:b/>
                <w:bCs/>
                <w:sz w:val="19"/>
                <w:szCs w:val="19"/>
              </w:rPr>
            </w:pPr>
            <w:r w:rsidRPr="00175E6B">
              <w:rPr>
                <w:rFonts w:ascii="Times New Roman" w:hAnsi="Times New Roman" w:cs="Times New Roman"/>
                <w:b/>
                <w:bCs/>
                <w:sz w:val="19"/>
                <w:szCs w:val="19"/>
              </w:rPr>
              <w:t>№</w:t>
            </w:r>
          </w:p>
        </w:tc>
        <w:tc>
          <w:tcPr>
            <w:tcW w:w="3714" w:type="pct"/>
            <w:gridSpan w:val="3"/>
          </w:tcPr>
          <w:p w14:paraId="23364F4A" w14:textId="77777777" w:rsidR="00401A02" w:rsidRPr="00175E6B" w:rsidRDefault="00401A02">
            <w:pPr>
              <w:pStyle w:val="center"/>
              <w:jc w:val="center"/>
              <w:rPr>
                <w:rFonts w:ascii="Times New Roman" w:hAnsi="Times New Roman" w:cs="Times New Roman"/>
                <w:b/>
                <w:bCs/>
                <w:sz w:val="19"/>
                <w:szCs w:val="19"/>
              </w:rPr>
            </w:pPr>
            <w:r w:rsidRPr="00175E6B">
              <w:rPr>
                <w:rFonts w:ascii="Times New Roman" w:hAnsi="Times New Roman" w:cs="Times New Roman"/>
                <w:b/>
                <w:bCs/>
                <w:sz w:val="19"/>
                <w:szCs w:val="19"/>
              </w:rPr>
              <w:t>Наименование показателя</w:t>
            </w:r>
          </w:p>
        </w:tc>
        <w:tc>
          <w:tcPr>
            <w:tcW w:w="989" w:type="pct"/>
            <w:gridSpan w:val="2"/>
          </w:tcPr>
          <w:p w14:paraId="758C9675" w14:textId="77777777" w:rsidR="00401A02" w:rsidRPr="00175E6B" w:rsidRDefault="00401A02">
            <w:pPr>
              <w:pStyle w:val="center"/>
              <w:jc w:val="center"/>
              <w:rPr>
                <w:rFonts w:ascii="Times New Roman" w:hAnsi="Times New Roman" w:cs="Times New Roman"/>
                <w:b/>
                <w:bCs/>
                <w:sz w:val="19"/>
                <w:szCs w:val="19"/>
              </w:rPr>
            </w:pPr>
            <w:r w:rsidRPr="00175E6B">
              <w:rPr>
                <w:rFonts w:ascii="Times New Roman" w:hAnsi="Times New Roman" w:cs="Times New Roman"/>
                <w:b/>
                <w:bCs/>
                <w:sz w:val="19"/>
                <w:szCs w:val="19"/>
              </w:rPr>
              <w:t>Вес критерия</w:t>
            </w:r>
          </w:p>
        </w:tc>
      </w:tr>
      <w:tr w:rsidR="00EA711E" w:rsidRPr="00175E6B" w14:paraId="578F6231" w14:textId="77777777" w:rsidTr="006F5207">
        <w:trPr>
          <w:tblCellSpacing w:w="0" w:type="dxa"/>
        </w:trPr>
        <w:tc>
          <w:tcPr>
            <w:tcW w:w="5000" w:type="pct"/>
            <w:gridSpan w:val="7"/>
            <w:vAlign w:val="center"/>
          </w:tcPr>
          <w:p w14:paraId="7B78778D" w14:textId="77777777" w:rsidR="00EA711E" w:rsidRPr="00175E6B" w:rsidRDefault="00EA711E" w:rsidP="006F5207">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Доступность сервисов регистратора владельцам ценных бумаг посредством сети Интернет</w:t>
            </w:r>
          </w:p>
        </w:tc>
      </w:tr>
      <w:tr w:rsidR="00F66366" w:rsidRPr="00175E6B" w14:paraId="19CA6AC9" w14:textId="77777777" w:rsidTr="00EA711E">
        <w:trPr>
          <w:tblCellSpacing w:w="0" w:type="dxa"/>
        </w:trPr>
        <w:tc>
          <w:tcPr>
            <w:tcW w:w="297" w:type="pct"/>
            <w:gridSpan w:val="2"/>
            <w:vMerge w:val="restart"/>
            <w:vAlign w:val="center"/>
          </w:tcPr>
          <w:p w14:paraId="32B6E950" w14:textId="77777777" w:rsidR="00F66366" w:rsidRPr="00175E6B" w:rsidRDefault="00F66366" w:rsidP="006F5207">
            <w:pPr>
              <w:pStyle w:val="center"/>
              <w:jc w:val="center"/>
              <w:rPr>
                <w:rFonts w:ascii="Times New Roman" w:hAnsi="Times New Roman" w:cs="Times New Roman"/>
                <w:i/>
                <w:sz w:val="19"/>
                <w:szCs w:val="19"/>
              </w:rPr>
            </w:pPr>
            <w:r w:rsidRPr="00175E6B">
              <w:rPr>
                <w:rFonts w:ascii="Times New Roman" w:hAnsi="Times New Roman" w:cs="Times New Roman"/>
                <w:sz w:val="19"/>
                <w:szCs w:val="19"/>
              </w:rPr>
              <w:t>7</w:t>
            </w:r>
            <w:r w:rsidRPr="00175E6B">
              <w:rPr>
                <w:rFonts w:ascii="Times New Roman" w:hAnsi="Times New Roman" w:cs="Times New Roman"/>
                <w:sz w:val="19"/>
                <w:szCs w:val="19"/>
                <w:lang w:val="en-US"/>
              </w:rPr>
              <w:t>.</w:t>
            </w:r>
          </w:p>
        </w:tc>
        <w:tc>
          <w:tcPr>
            <w:tcW w:w="1770" w:type="pct"/>
            <w:vMerge w:val="restart"/>
            <w:vAlign w:val="center"/>
          </w:tcPr>
          <w:p w14:paraId="2E21710A" w14:textId="77777777" w:rsidR="00F66366" w:rsidRPr="00175E6B" w:rsidRDefault="00F66366" w:rsidP="00766F15">
            <w:pPr>
              <w:pStyle w:val="center"/>
              <w:rPr>
                <w:rFonts w:ascii="Times New Roman" w:hAnsi="Times New Roman" w:cs="Times New Roman"/>
                <w:i/>
                <w:sz w:val="19"/>
                <w:szCs w:val="19"/>
              </w:rPr>
            </w:pPr>
            <w:r w:rsidRPr="00175E6B">
              <w:rPr>
                <w:rFonts w:ascii="Times New Roman" w:hAnsi="Times New Roman" w:cs="Times New Roman"/>
                <w:sz w:val="19"/>
                <w:szCs w:val="19"/>
              </w:rPr>
              <w:t>Наличие у регистратора  сервиса «Личный кабинет», доступ  клиента к которому осуществляется посредством сети Интернет и его опции</w:t>
            </w:r>
          </w:p>
        </w:tc>
        <w:tc>
          <w:tcPr>
            <w:tcW w:w="1944" w:type="pct"/>
            <w:gridSpan w:val="2"/>
          </w:tcPr>
          <w:p w14:paraId="53FA5157" w14:textId="77777777" w:rsidR="00F66366" w:rsidRPr="00175E6B" w:rsidRDefault="00F66366" w:rsidP="000535AB">
            <w:pPr>
              <w:pStyle w:val="center"/>
              <w:jc w:val="both"/>
              <w:rPr>
                <w:rFonts w:ascii="Times New Roman" w:hAnsi="Times New Roman" w:cs="Times New Roman"/>
                <w:i/>
                <w:sz w:val="19"/>
                <w:szCs w:val="19"/>
              </w:rPr>
            </w:pPr>
            <w:r w:rsidRPr="00175E6B">
              <w:rPr>
                <w:rFonts w:ascii="Times New Roman" w:hAnsi="Times New Roman" w:cs="Times New Roman"/>
                <w:sz w:val="19"/>
                <w:szCs w:val="19"/>
              </w:rPr>
              <w:t>7.1  «Личный кабинет» предоставляет его владельцу возможность  получать информацию о корпоративных действиях и событиях эмитента принадлежащих ему ценных бумаг</w:t>
            </w:r>
            <w:r w:rsidRPr="00175E6B">
              <w:rPr>
                <w:rFonts w:ascii="Times New Roman" w:hAnsi="Times New Roman" w:cs="Times New Roman"/>
                <w:sz w:val="19"/>
                <w:szCs w:val="19"/>
                <w:vertAlign w:val="superscript"/>
              </w:rPr>
              <w:t>5</w:t>
            </w:r>
          </w:p>
        </w:tc>
        <w:tc>
          <w:tcPr>
            <w:tcW w:w="539" w:type="pct"/>
            <w:vAlign w:val="center"/>
          </w:tcPr>
          <w:p w14:paraId="450F6619" w14:textId="77777777" w:rsidR="00F66366" w:rsidRPr="00175E6B" w:rsidRDefault="00F66366" w:rsidP="006F5207">
            <w:pPr>
              <w:pStyle w:val="center"/>
              <w:jc w:val="center"/>
              <w:rPr>
                <w:rFonts w:ascii="Times New Roman" w:hAnsi="Times New Roman" w:cs="Times New Roman"/>
                <w:i/>
                <w:sz w:val="19"/>
                <w:szCs w:val="19"/>
              </w:rPr>
            </w:pPr>
            <w:r w:rsidRPr="00175E6B">
              <w:rPr>
                <w:rFonts w:ascii="Times New Roman" w:hAnsi="Times New Roman" w:cs="Times New Roman"/>
                <w:sz w:val="19"/>
                <w:szCs w:val="19"/>
              </w:rPr>
              <w:t>1000</w:t>
            </w:r>
          </w:p>
        </w:tc>
        <w:tc>
          <w:tcPr>
            <w:tcW w:w="450" w:type="pct"/>
            <w:vMerge w:val="restart"/>
            <w:vAlign w:val="center"/>
          </w:tcPr>
          <w:p w14:paraId="7ACCB1B5" w14:textId="77777777" w:rsidR="00F66366" w:rsidRPr="00175E6B" w:rsidRDefault="00F66366" w:rsidP="006F5207">
            <w:pPr>
              <w:pStyle w:val="center"/>
              <w:jc w:val="center"/>
              <w:rPr>
                <w:rFonts w:ascii="Times New Roman" w:hAnsi="Times New Roman" w:cs="Times New Roman"/>
                <w:i/>
                <w:sz w:val="19"/>
                <w:szCs w:val="19"/>
              </w:rPr>
            </w:pPr>
            <w:r w:rsidRPr="00175E6B">
              <w:rPr>
                <w:rFonts w:ascii="Times New Roman" w:hAnsi="Times New Roman" w:cs="Times New Roman"/>
                <w:sz w:val="19"/>
                <w:szCs w:val="19"/>
              </w:rPr>
              <w:t>4000</w:t>
            </w:r>
            <w:r w:rsidRPr="00175E6B">
              <w:rPr>
                <w:rFonts w:ascii="Times New Roman" w:hAnsi="Times New Roman" w:cs="Times New Roman"/>
                <w:sz w:val="19"/>
                <w:szCs w:val="19"/>
                <w:vertAlign w:val="superscript"/>
              </w:rPr>
              <w:t>3</w:t>
            </w:r>
          </w:p>
        </w:tc>
      </w:tr>
      <w:tr w:rsidR="00F66366" w:rsidRPr="00175E6B" w14:paraId="1FDA7D95" w14:textId="77777777" w:rsidTr="00EA711E">
        <w:trPr>
          <w:tblCellSpacing w:w="0" w:type="dxa"/>
        </w:trPr>
        <w:tc>
          <w:tcPr>
            <w:tcW w:w="297" w:type="pct"/>
            <w:gridSpan w:val="2"/>
            <w:vMerge/>
            <w:vAlign w:val="center"/>
          </w:tcPr>
          <w:p w14:paraId="056F6894" w14:textId="77777777" w:rsidR="00F66366" w:rsidRPr="00175E6B" w:rsidRDefault="00F66366" w:rsidP="006F5207">
            <w:pPr>
              <w:pStyle w:val="center"/>
              <w:jc w:val="center"/>
              <w:rPr>
                <w:rFonts w:ascii="Times New Roman" w:hAnsi="Times New Roman" w:cs="Times New Roman"/>
                <w:i/>
                <w:sz w:val="19"/>
                <w:szCs w:val="19"/>
              </w:rPr>
            </w:pPr>
          </w:p>
        </w:tc>
        <w:tc>
          <w:tcPr>
            <w:tcW w:w="1770" w:type="pct"/>
            <w:vMerge/>
            <w:vAlign w:val="center"/>
          </w:tcPr>
          <w:p w14:paraId="1E0BBB27" w14:textId="77777777" w:rsidR="00F66366" w:rsidRPr="00175E6B" w:rsidRDefault="00F66366" w:rsidP="006F5207">
            <w:pPr>
              <w:pStyle w:val="center"/>
              <w:jc w:val="center"/>
              <w:rPr>
                <w:rFonts w:ascii="Times New Roman" w:hAnsi="Times New Roman" w:cs="Times New Roman"/>
                <w:i/>
                <w:sz w:val="19"/>
                <w:szCs w:val="19"/>
              </w:rPr>
            </w:pPr>
          </w:p>
        </w:tc>
        <w:tc>
          <w:tcPr>
            <w:tcW w:w="1944" w:type="pct"/>
            <w:gridSpan w:val="2"/>
          </w:tcPr>
          <w:p w14:paraId="43178249" w14:textId="77777777" w:rsidR="00F66366" w:rsidRPr="00175E6B" w:rsidRDefault="00F66366" w:rsidP="000535AB">
            <w:pPr>
              <w:pStyle w:val="center"/>
              <w:jc w:val="both"/>
              <w:rPr>
                <w:rFonts w:ascii="Times New Roman" w:hAnsi="Times New Roman" w:cs="Times New Roman"/>
                <w:i/>
                <w:sz w:val="19"/>
                <w:szCs w:val="19"/>
              </w:rPr>
            </w:pPr>
            <w:r w:rsidRPr="00175E6B">
              <w:rPr>
                <w:rFonts w:ascii="Times New Roman" w:hAnsi="Times New Roman" w:cs="Times New Roman"/>
                <w:sz w:val="19"/>
                <w:szCs w:val="19"/>
              </w:rPr>
              <w:t>7.2.«Личный кабинет» дает возможность его владельцу получать информацию из реестра владельцев принадлежащих ему ценных бумаг (выписки, справки и т.п.)</w:t>
            </w:r>
            <w:r w:rsidRPr="00175E6B">
              <w:rPr>
                <w:rFonts w:ascii="Times New Roman" w:hAnsi="Times New Roman" w:cs="Times New Roman"/>
                <w:sz w:val="19"/>
                <w:szCs w:val="19"/>
                <w:vertAlign w:val="superscript"/>
              </w:rPr>
              <w:t>5</w:t>
            </w:r>
          </w:p>
        </w:tc>
        <w:tc>
          <w:tcPr>
            <w:tcW w:w="539" w:type="pct"/>
            <w:vAlign w:val="center"/>
          </w:tcPr>
          <w:p w14:paraId="77EE106B" w14:textId="77777777" w:rsidR="00F66366" w:rsidRPr="00175E6B" w:rsidRDefault="00F66366" w:rsidP="006F5207">
            <w:pPr>
              <w:pStyle w:val="center"/>
              <w:jc w:val="center"/>
              <w:rPr>
                <w:rFonts w:ascii="Times New Roman" w:hAnsi="Times New Roman" w:cs="Times New Roman"/>
                <w:i/>
                <w:sz w:val="19"/>
                <w:szCs w:val="19"/>
              </w:rPr>
            </w:pPr>
            <w:r w:rsidRPr="00175E6B">
              <w:rPr>
                <w:rFonts w:ascii="Times New Roman" w:hAnsi="Times New Roman" w:cs="Times New Roman"/>
                <w:sz w:val="19"/>
                <w:szCs w:val="19"/>
              </w:rPr>
              <w:t>1000</w:t>
            </w:r>
          </w:p>
        </w:tc>
        <w:tc>
          <w:tcPr>
            <w:tcW w:w="450" w:type="pct"/>
            <w:vMerge/>
            <w:vAlign w:val="center"/>
          </w:tcPr>
          <w:p w14:paraId="02F8DA47" w14:textId="77777777" w:rsidR="00F66366" w:rsidRPr="00175E6B" w:rsidRDefault="00F66366" w:rsidP="006F5207">
            <w:pPr>
              <w:pStyle w:val="center"/>
              <w:jc w:val="center"/>
              <w:rPr>
                <w:rFonts w:ascii="Times New Roman" w:hAnsi="Times New Roman" w:cs="Times New Roman"/>
                <w:i/>
                <w:sz w:val="19"/>
                <w:szCs w:val="19"/>
              </w:rPr>
            </w:pPr>
          </w:p>
        </w:tc>
      </w:tr>
      <w:tr w:rsidR="00F66366" w:rsidRPr="00175E6B" w14:paraId="16C8AE2C" w14:textId="77777777" w:rsidTr="00EA711E">
        <w:trPr>
          <w:tblCellSpacing w:w="0" w:type="dxa"/>
        </w:trPr>
        <w:tc>
          <w:tcPr>
            <w:tcW w:w="297" w:type="pct"/>
            <w:gridSpan w:val="2"/>
            <w:vMerge/>
            <w:vAlign w:val="center"/>
          </w:tcPr>
          <w:p w14:paraId="1C1081EB" w14:textId="77777777" w:rsidR="00F66366" w:rsidRPr="00175E6B" w:rsidRDefault="00F66366" w:rsidP="006F5207">
            <w:pPr>
              <w:pStyle w:val="center"/>
              <w:jc w:val="center"/>
              <w:rPr>
                <w:rFonts w:ascii="Times New Roman" w:hAnsi="Times New Roman" w:cs="Times New Roman"/>
                <w:i/>
                <w:sz w:val="19"/>
                <w:szCs w:val="19"/>
              </w:rPr>
            </w:pPr>
          </w:p>
        </w:tc>
        <w:tc>
          <w:tcPr>
            <w:tcW w:w="1770" w:type="pct"/>
            <w:vMerge/>
            <w:vAlign w:val="center"/>
          </w:tcPr>
          <w:p w14:paraId="4054D51C" w14:textId="77777777" w:rsidR="00F66366" w:rsidRPr="00175E6B" w:rsidRDefault="00F66366" w:rsidP="006F5207">
            <w:pPr>
              <w:pStyle w:val="center"/>
              <w:jc w:val="center"/>
              <w:rPr>
                <w:rFonts w:ascii="Times New Roman" w:hAnsi="Times New Roman" w:cs="Times New Roman"/>
                <w:i/>
                <w:sz w:val="19"/>
                <w:szCs w:val="19"/>
              </w:rPr>
            </w:pPr>
          </w:p>
        </w:tc>
        <w:tc>
          <w:tcPr>
            <w:tcW w:w="1944" w:type="pct"/>
            <w:gridSpan w:val="2"/>
          </w:tcPr>
          <w:p w14:paraId="11806A9E" w14:textId="77777777" w:rsidR="00F66366" w:rsidRPr="00175E6B" w:rsidRDefault="00F66366" w:rsidP="000535AB">
            <w:pPr>
              <w:pStyle w:val="center"/>
              <w:jc w:val="both"/>
              <w:rPr>
                <w:rFonts w:ascii="Times New Roman" w:hAnsi="Times New Roman" w:cs="Times New Roman"/>
                <w:i/>
                <w:sz w:val="19"/>
                <w:szCs w:val="19"/>
              </w:rPr>
            </w:pPr>
            <w:r w:rsidRPr="00175E6B">
              <w:rPr>
                <w:rFonts w:ascii="Times New Roman" w:hAnsi="Times New Roman" w:cs="Times New Roman"/>
                <w:sz w:val="19"/>
                <w:szCs w:val="19"/>
              </w:rPr>
              <w:t>7.3. «Личный кабинет» дает возможность его владельцу осуществлять перерегистрацию прав собственности на принадлежащие ему ценные бумаги</w:t>
            </w:r>
            <w:r w:rsidRPr="00175E6B">
              <w:rPr>
                <w:rFonts w:ascii="Times New Roman" w:hAnsi="Times New Roman" w:cs="Times New Roman"/>
                <w:sz w:val="19"/>
                <w:szCs w:val="19"/>
                <w:vertAlign w:val="superscript"/>
              </w:rPr>
              <w:t>5</w:t>
            </w:r>
            <w:r w:rsidRPr="00175E6B">
              <w:rPr>
                <w:rFonts w:ascii="Times New Roman" w:hAnsi="Times New Roman" w:cs="Times New Roman"/>
                <w:sz w:val="19"/>
                <w:szCs w:val="19"/>
              </w:rPr>
              <w:t xml:space="preserve"> </w:t>
            </w:r>
          </w:p>
        </w:tc>
        <w:tc>
          <w:tcPr>
            <w:tcW w:w="539" w:type="pct"/>
            <w:vAlign w:val="center"/>
          </w:tcPr>
          <w:p w14:paraId="0686E1E7" w14:textId="77777777" w:rsidR="00F66366" w:rsidRPr="00175E6B" w:rsidRDefault="00F66366" w:rsidP="006F5207">
            <w:pPr>
              <w:pStyle w:val="center"/>
              <w:jc w:val="center"/>
              <w:rPr>
                <w:rFonts w:ascii="Times New Roman" w:hAnsi="Times New Roman" w:cs="Times New Roman"/>
                <w:i/>
                <w:sz w:val="19"/>
                <w:szCs w:val="19"/>
              </w:rPr>
            </w:pPr>
            <w:r w:rsidRPr="00175E6B">
              <w:rPr>
                <w:rFonts w:ascii="Times New Roman" w:hAnsi="Times New Roman" w:cs="Times New Roman"/>
                <w:sz w:val="19"/>
                <w:szCs w:val="19"/>
              </w:rPr>
              <w:t>1000</w:t>
            </w:r>
          </w:p>
        </w:tc>
        <w:tc>
          <w:tcPr>
            <w:tcW w:w="450" w:type="pct"/>
            <w:vMerge/>
            <w:vAlign w:val="center"/>
          </w:tcPr>
          <w:p w14:paraId="7F951EB9" w14:textId="77777777" w:rsidR="00F66366" w:rsidRPr="00175E6B" w:rsidRDefault="00F66366" w:rsidP="006F5207">
            <w:pPr>
              <w:pStyle w:val="center"/>
              <w:jc w:val="center"/>
              <w:rPr>
                <w:rFonts w:ascii="Times New Roman" w:hAnsi="Times New Roman" w:cs="Times New Roman"/>
                <w:i/>
                <w:sz w:val="19"/>
                <w:szCs w:val="19"/>
              </w:rPr>
            </w:pPr>
          </w:p>
        </w:tc>
      </w:tr>
      <w:tr w:rsidR="00F66366" w:rsidRPr="00175E6B" w14:paraId="1B74C7EE" w14:textId="77777777" w:rsidTr="00F66366">
        <w:trPr>
          <w:tblCellSpacing w:w="0" w:type="dxa"/>
        </w:trPr>
        <w:tc>
          <w:tcPr>
            <w:tcW w:w="297" w:type="pct"/>
            <w:gridSpan w:val="2"/>
            <w:vMerge/>
            <w:vAlign w:val="center"/>
          </w:tcPr>
          <w:p w14:paraId="2BCE9757" w14:textId="77777777" w:rsidR="00F66366" w:rsidRPr="00175E6B" w:rsidRDefault="00F66366">
            <w:pPr>
              <w:pStyle w:val="center"/>
              <w:jc w:val="center"/>
              <w:rPr>
                <w:rFonts w:ascii="Times New Roman" w:hAnsi="Times New Roman" w:cs="Times New Roman"/>
                <w:i/>
                <w:sz w:val="19"/>
                <w:szCs w:val="19"/>
              </w:rPr>
            </w:pPr>
          </w:p>
        </w:tc>
        <w:tc>
          <w:tcPr>
            <w:tcW w:w="1770" w:type="pct"/>
            <w:vMerge/>
            <w:vAlign w:val="center"/>
          </w:tcPr>
          <w:p w14:paraId="2F90B7C7" w14:textId="77777777" w:rsidR="00F66366" w:rsidRPr="00175E6B" w:rsidRDefault="00F66366">
            <w:pPr>
              <w:pStyle w:val="center"/>
              <w:jc w:val="center"/>
              <w:rPr>
                <w:rFonts w:ascii="Times New Roman" w:hAnsi="Times New Roman" w:cs="Times New Roman"/>
                <w:i/>
                <w:sz w:val="19"/>
                <w:szCs w:val="19"/>
              </w:rPr>
            </w:pPr>
          </w:p>
        </w:tc>
        <w:tc>
          <w:tcPr>
            <w:tcW w:w="1944" w:type="pct"/>
            <w:gridSpan w:val="2"/>
            <w:vAlign w:val="center"/>
          </w:tcPr>
          <w:p w14:paraId="5DE71898" w14:textId="77777777" w:rsidR="00F66366" w:rsidRPr="00175E6B" w:rsidRDefault="00F66366" w:rsidP="000535AB">
            <w:pPr>
              <w:pStyle w:val="center"/>
              <w:jc w:val="both"/>
              <w:rPr>
                <w:rFonts w:ascii="Times New Roman" w:hAnsi="Times New Roman" w:cs="Times New Roman"/>
                <w:sz w:val="19"/>
                <w:szCs w:val="19"/>
              </w:rPr>
            </w:pPr>
            <w:r w:rsidRPr="00175E6B">
              <w:rPr>
                <w:rFonts w:ascii="Times New Roman" w:hAnsi="Times New Roman" w:cs="Times New Roman"/>
                <w:sz w:val="19"/>
                <w:szCs w:val="19"/>
              </w:rPr>
              <w:t>7.4. «Личный кабинет» дает возможность его владельцу осуществлять изменение анкетных данных</w:t>
            </w:r>
            <w:r w:rsidRPr="00175E6B">
              <w:rPr>
                <w:rFonts w:ascii="Times New Roman" w:hAnsi="Times New Roman" w:cs="Times New Roman"/>
                <w:sz w:val="19"/>
                <w:szCs w:val="19"/>
                <w:vertAlign w:val="superscript"/>
              </w:rPr>
              <w:t>5</w:t>
            </w:r>
            <w:r w:rsidRPr="00175E6B">
              <w:rPr>
                <w:rFonts w:ascii="Times New Roman" w:hAnsi="Times New Roman" w:cs="Times New Roman"/>
                <w:sz w:val="19"/>
                <w:szCs w:val="19"/>
              </w:rPr>
              <w:t xml:space="preserve"> </w:t>
            </w:r>
          </w:p>
        </w:tc>
        <w:tc>
          <w:tcPr>
            <w:tcW w:w="539" w:type="pct"/>
            <w:vAlign w:val="center"/>
          </w:tcPr>
          <w:p w14:paraId="05A76E1E" w14:textId="77777777" w:rsidR="00F66366" w:rsidRPr="00175E6B" w:rsidRDefault="00F66366">
            <w:pPr>
              <w:pStyle w:val="center"/>
              <w:jc w:val="center"/>
              <w:rPr>
                <w:rFonts w:ascii="Times New Roman" w:hAnsi="Times New Roman" w:cs="Times New Roman"/>
                <w:sz w:val="19"/>
                <w:szCs w:val="19"/>
              </w:rPr>
            </w:pPr>
            <w:r w:rsidRPr="00175E6B">
              <w:rPr>
                <w:rFonts w:ascii="Times New Roman" w:hAnsi="Times New Roman" w:cs="Times New Roman"/>
                <w:sz w:val="19"/>
                <w:szCs w:val="19"/>
              </w:rPr>
              <w:t>1000</w:t>
            </w:r>
          </w:p>
        </w:tc>
        <w:tc>
          <w:tcPr>
            <w:tcW w:w="450" w:type="pct"/>
            <w:vMerge/>
            <w:vAlign w:val="center"/>
          </w:tcPr>
          <w:p w14:paraId="033821C9" w14:textId="77777777" w:rsidR="00F66366" w:rsidRPr="00175E6B" w:rsidRDefault="00F66366">
            <w:pPr>
              <w:pStyle w:val="center"/>
              <w:jc w:val="center"/>
              <w:rPr>
                <w:rFonts w:ascii="Times New Roman" w:hAnsi="Times New Roman" w:cs="Times New Roman"/>
                <w:i/>
                <w:sz w:val="19"/>
                <w:szCs w:val="19"/>
              </w:rPr>
            </w:pPr>
          </w:p>
        </w:tc>
      </w:tr>
      <w:tr w:rsidR="00401A02" w:rsidRPr="00175E6B" w14:paraId="6AB58AA2" w14:textId="77777777" w:rsidTr="00766F15">
        <w:trPr>
          <w:tblCellSpacing w:w="0" w:type="dxa"/>
        </w:trPr>
        <w:tc>
          <w:tcPr>
            <w:tcW w:w="5000" w:type="pct"/>
            <w:gridSpan w:val="7"/>
            <w:vAlign w:val="center"/>
          </w:tcPr>
          <w:p w14:paraId="6A26B9DF" w14:textId="77777777" w:rsidR="00401A02" w:rsidRPr="00175E6B" w:rsidRDefault="00401A02">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Профессиональный опыт. Квалификация. Репутация</w:t>
            </w:r>
          </w:p>
        </w:tc>
      </w:tr>
      <w:tr w:rsidR="00401A02" w:rsidRPr="00175E6B" w14:paraId="277FF255" w14:textId="77777777" w:rsidTr="00766F15">
        <w:trPr>
          <w:tblCellSpacing w:w="0" w:type="dxa"/>
        </w:trPr>
        <w:tc>
          <w:tcPr>
            <w:tcW w:w="297" w:type="pct"/>
            <w:gridSpan w:val="2"/>
            <w:vAlign w:val="center"/>
          </w:tcPr>
          <w:p w14:paraId="519454E6" w14:textId="77777777" w:rsidR="00401A02" w:rsidRPr="00175E6B" w:rsidRDefault="00C52B73">
            <w:pPr>
              <w:pStyle w:val="center"/>
              <w:jc w:val="center"/>
              <w:rPr>
                <w:rFonts w:ascii="Times New Roman" w:hAnsi="Times New Roman" w:cs="Times New Roman"/>
                <w:sz w:val="19"/>
                <w:szCs w:val="19"/>
              </w:rPr>
            </w:pPr>
            <w:r w:rsidRPr="00175E6B">
              <w:rPr>
                <w:rFonts w:ascii="Times New Roman" w:hAnsi="Times New Roman" w:cs="Times New Roman"/>
                <w:sz w:val="19"/>
                <w:szCs w:val="19"/>
              </w:rPr>
              <w:t>8</w:t>
            </w:r>
            <w:r w:rsidR="00401A02" w:rsidRPr="00175E6B">
              <w:rPr>
                <w:rFonts w:ascii="Times New Roman" w:hAnsi="Times New Roman" w:cs="Times New Roman"/>
                <w:sz w:val="19"/>
                <w:szCs w:val="19"/>
              </w:rPr>
              <w:t>.1</w:t>
            </w:r>
          </w:p>
        </w:tc>
        <w:tc>
          <w:tcPr>
            <w:tcW w:w="3714" w:type="pct"/>
            <w:gridSpan w:val="3"/>
          </w:tcPr>
          <w:p w14:paraId="4289D28C" w14:textId="77777777" w:rsidR="00401A02" w:rsidRPr="00175E6B" w:rsidRDefault="00401A02">
            <w:pPr>
              <w:pStyle w:val="a3"/>
              <w:jc w:val="both"/>
              <w:rPr>
                <w:rFonts w:ascii="Times New Roman" w:hAnsi="Times New Roman" w:cs="Times New Roman"/>
                <w:sz w:val="19"/>
                <w:szCs w:val="19"/>
              </w:rPr>
            </w:pPr>
            <w:r w:rsidRPr="00175E6B">
              <w:rPr>
                <w:rFonts w:ascii="Times New Roman" w:hAnsi="Times New Roman" w:cs="Times New Roman"/>
                <w:sz w:val="19"/>
                <w:szCs w:val="19"/>
              </w:rPr>
              <w:t>Ведение реестров эмитентов, акции которых торгуются на фондовых биржах и/или эмитентов, осуществивших выпуск ADR</w:t>
            </w:r>
          </w:p>
        </w:tc>
        <w:tc>
          <w:tcPr>
            <w:tcW w:w="989" w:type="pct"/>
            <w:gridSpan w:val="2"/>
            <w:vAlign w:val="center"/>
          </w:tcPr>
          <w:p w14:paraId="3C5F1A47"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1000</w:t>
            </w:r>
          </w:p>
        </w:tc>
      </w:tr>
      <w:tr w:rsidR="00401A02" w:rsidRPr="00175E6B" w14:paraId="3D12491C" w14:textId="77777777" w:rsidTr="00766F15">
        <w:trPr>
          <w:tblCellSpacing w:w="0" w:type="dxa"/>
        </w:trPr>
        <w:tc>
          <w:tcPr>
            <w:tcW w:w="297" w:type="pct"/>
            <w:gridSpan w:val="2"/>
            <w:vAlign w:val="center"/>
          </w:tcPr>
          <w:p w14:paraId="728066DD" w14:textId="77777777" w:rsidR="00401A02" w:rsidRPr="00175E6B" w:rsidRDefault="00C52B73">
            <w:pPr>
              <w:pStyle w:val="center"/>
              <w:jc w:val="center"/>
              <w:rPr>
                <w:rFonts w:ascii="Times New Roman" w:hAnsi="Times New Roman" w:cs="Times New Roman"/>
                <w:sz w:val="19"/>
                <w:szCs w:val="19"/>
              </w:rPr>
            </w:pPr>
            <w:r w:rsidRPr="00175E6B">
              <w:rPr>
                <w:rFonts w:ascii="Times New Roman" w:hAnsi="Times New Roman" w:cs="Times New Roman"/>
                <w:sz w:val="19"/>
                <w:szCs w:val="19"/>
              </w:rPr>
              <w:t>8</w:t>
            </w:r>
            <w:r w:rsidR="00401A02" w:rsidRPr="00175E6B">
              <w:rPr>
                <w:rFonts w:ascii="Times New Roman" w:hAnsi="Times New Roman" w:cs="Times New Roman"/>
                <w:sz w:val="19"/>
                <w:szCs w:val="19"/>
              </w:rPr>
              <w:t>.2</w:t>
            </w:r>
          </w:p>
        </w:tc>
        <w:tc>
          <w:tcPr>
            <w:tcW w:w="3714" w:type="pct"/>
            <w:gridSpan w:val="3"/>
          </w:tcPr>
          <w:p w14:paraId="42F73122" w14:textId="77777777" w:rsidR="00401A02" w:rsidRPr="00175E6B" w:rsidRDefault="00401A02">
            <w:pPr>
              <w:pStyle w:val="a3"/>
              <w:jc w:val="both"/>
              <w:rPr>
                <w:rFonts w:ascii="Times New Roman" w:hAnsi="Times New Roman" w:cs="Times New Roman"/>
                <w:sz w:val="19"/>
                <w:szCs w:val="19"/>
              </w:rPr>
            </w:pPr>
            <w:r w:rsidRPr="00175E6B">
              <w:rPr>
                <w:rFonts w:ascii="Times New Roman" w:hAnsi="Times New Roman" w:cs="Times New Roman"/>
                <w:sz w:val="19"/>
                <w:szCs w:val="19"/>
              </w:rPr>
              <w:t>Ведение реестров паевых и иных инвестиционных фондов и/или владельцев облигаций</w:t>
            </w:r>
          </w:p>
        </w:tc>
        <w:tc>
          <w:tcPr>
            <w:tcW w:w="989" w:type="pct"/>
            <w:gridSpan w:val="2"/>
            <w:vAlign w:val="center"/>
          </w:tcPr>
          <w:p w14:paraId="2024C124"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1000</w:t>
            </w:r>
          </w:p>
        </w:tc>
      </w:tr>
      <w:tr w:rsidR="00401A02" w:rsidRPr="00175E6B" w14:paraId="5A79C866" w14:textId="77777777" w:rsidTr="00766F15">
        <w:trPr>
          <w:tblCellSpacing w:w="0" w:type="dxa"/>
        </w:trPr>
        <w:tc>
          <w:tcPr>
            <w:tcW w:w="297" w:type="pct"/>
            <w:gridSpan w:val="2"/>
            <w:vAlign w:val="center"/>
          </w:tcPr>
          <w:p w14:paraId="018B9882" w14:textId="77777777" w:rsidR="00401A02" w:rsidRPr="00175E6B" w:rsidRDefault="00C52B73">
            <w:pPr>
              <w:pStyle w:val="center"/>
              <w:jc w:val="center"/>
              <w:rPr>
                <w:rFonts w:ascii="Times New Roman" w:hAnsi="Times New Roman" w:cs="Times New Roman"/>
                <w:sz w:val="19"/>
                <w:szCs w:val="19"/>
              </w:rPr>
            </w:pPr>
            <w:r w:rsidRPr="00175E6B">
              <w:rPr>
                <w:rFonts w:ascii="Times New Roman" w:hAnsi="Times New Roman" w:cs="Times New Roman"/>
                <w:sz w:val="19"/>
                <w:szCs w:val="19"/>
              </w:rPr>
              <w:t>8</w:t>
            </w:r>
            <w:r w:rsidR="00401A02" w:rsidRPr="00175E6B">
              <w:rPr>
                <w:rFonts w:ascii="Times New Roman" w:hAnsi="Times New Roman" w:cs="Times New Roman"/>
                <w:sz w:val="19"/>
                <w:szCs w:val="19"/>
              </w:rPr>
              <w:t>.3</w:t>
            </w:r>
          </w:p>
        </w:tc>
        <w:tc>
          <w:tcPr>
            <w:tcW w:w="3714" w:type="pct"/>
            <w:gridSpan w:val="3"/>
          </w:tcPr>
          <w:p w14:paraId="636664D4" w14:textId="77777777" w:rsidR="00401A02" w:rsidRPr="00175E6B" w:rsidRDefault="00401A02">
            <w:pPr>
              <w:pStyle w:val="a3"/>
              <w:jc w:val="both"/>
              <w:rPr>
                <w:rFonts w:ascii="Times New Roman" w:hAnsi="Times New Roman" w:cs="Times New Roman"/>
                <w:sz w:val="19"/>
                <w:szCs w:val="19"/>
              </w:rPr>
            </w:pPr>
            <w:r w:rsidRPr="00175E6B">
              <w:rPr>
                <w:rFonts w:ascii="Times New Roman" w:hAnsi="Times New Roman" w:cs="Times New Roman"/>
                <w:sz w:val="19"/>
                <w:szCs w:val="19"/>
              </w:rPr>
              <w:t>Ведение реестров требований кредиторов</w:t>
            </w:r>
          </w:p>
        </w:tc>
        <w:tc>
          <w:tcPr>
            <w:tcW w:w="989" w:type="pct"/>
            <w:gridSpan w:val="2"/>
            <w:vAlign w:val="center"/>
          </w:tcPr>
          <w:p w14:paraId="6A36FC4B"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500</w:t>
            </w:r>
          </w:p>
        </w:tc>
      </w:tr>
      <w:tr w:rsidR="00401A02" w:rsidRPr="00175E6B" w14:paraId="50E3436B" w14:textId="77777777" w:rsidTr="00766F15">
        <w:trPr>
          <w:tblCellSpacing w:w="0" w:type="dxa"/>
        </w:trPr>
        <w:tc>
          <w:tcPr>
            <w:tcW w:w="297" w:type="pct"/>
            <w:gridSpan w:val="2"/>
            <w:vAlign w:val="center"/>
          </w:tcPr>
          <w:p w14:paraId="0D09D443" w14:textId="77777777" w:rsidR="00401A02" w:rsidRPr="00175E6B" w:rsidRDefault="00C52B73">
            <w:pPr>
              <w:pStyle w:val="center"/>
              <w:jc w:val="center"/>
              <w:rPr>
                <w:rFonts w:ascii="Times New Roman" w:hAnsi="Times New Roman" w:cs="Times New Roman"/>
                <w:sz w:val="19"/>
                <w:szCs w:val="19"/>
              </w:rPr>
            </w:pPr>
            <w:r w:rsidRPr="00175E6B">
              <w:rPr>
                <w:rFonts w:ascii="Times New Roman" w:hAnsi="Times New Roman" w:cs="Times New Roman"/>
                <w:sz w:val="19"/>
                <w:szCs w:val="19"/>
              </w:rPr>
              <w:t>8</w:t>
            </w:r>
            <w:r w:rsidR="00401A02" w:rsidRPr="00175E6B">
              <w:rPr>
                <w:rFonts w:ascii="Times New Roman" w:hAnsi="Times New Roman" w:cs="Times New Roman"/>
                <w:sz w:val="19"/>
                <w:szCs w:val="19"/>
              </w:rPr>
              <w:t>.4</w:t>
            </w:r>
          </w:p>
        </w:tc>
        <w:tc>
          <w:tcPr>
            <w:tcW w:w="3714" w:type="pct"/>
            <w:gridSpan w:val="3"/>
          </w:tcPr>
          <w:p w14:paraId="4D20D4B2" w14:textId="77777777" w:rsidR="00401A02" w:rsidRPr="00175E6B" w:rsidRDefault="00401A02">
            <w:pPr>
              <w:pStyle w:val="a3"/>
              <w:jc w:val="both"/>
              <w:rPr>
                <w:rFonts w:ascii="Times New Roman" w:hAnsi="Times New Roman" w:cs="Times New Roman"/>
                <w:sz w:val="19"/>
                <w:szCs w:val="19"/>
              </w:rPr>
            </w:pPr>
            <w:r w:rsidRPr="00175E6B">
              <w:rPr>
                <w:rFonts w:ascii="Times New Roman" w:hAnsi="Times New Roman" w:cs="Times New Roman"/>
                <w:sz w:val="19"/>
                <w:szCs w:val="19"/>
              </w:rPr>
              <w:t>Ведение реестров владельцев ипотечных сертификатов участия</w:t>
            </w:r>
          </w:p>
        </w:tc>
        <w:tc>
          <w:tcPr>
            <w:tcW w:w="989" w:type="pct"/>
            <w:gridSpan w:val="2"/>
            <w:vAlign w:val="center"/>
          </w:tcPr>
          <w:p w14:paraId="7F8CA001"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500</w:t>
            </w:r>
          </w:p>
        </w:tc>
      </w:tr>
      <w:tr w:rsidR="00401A02" w:rsidRPr="00175E6B" w14:paraId="3ACE3CC8" w14:textId="77777777" w:rsidTr="00766F15">
        <w:trPr>
          <w:tblCellSpacing w:w="0" w:type="dxa"/>
        </w:trPr>
        <w:tc>
          <w:tcPr>
            <w:tcW w:w="297" w:type="pct"/>
            <w:gridSpan w:val="2"/>
            <w:vAlign w:val="center"/>
          </w:tcPr>
          <w:p w14:paraId="399E3FDB" w14:textId="77777777" w:rsidR="00401A02" w:rsidRPr="00175E6B" w:rsidRDefault="00C52B73">
            <w:pPr>
              <w:pStyle w:val="center"/>
              <w:jc w:val="center"/>
              <w:rPr>
                <w:rFonts w:ascii="Times New Roman" w:hAnsi="Times New Roman" w:cs="Times New Roman"/>
                <w:sz w:val="19"/>
                <w:szCs w:val="19"/>
              </w:rPr>
            </w:pPr>
            <w:r w:rsidRPr="00175E6B">
              <w:rPr>
                <w:rFonts w:ascii="Times New Roman" w:hAnsi="Times New Roman" w:cs="Times New Roman"/>
                <w:sz w:val="19"/>
                <w:szCs w:val="19"/>
              </w:rPr>
              <w:t>8</w:t>
            </w:r>
            <w:r w:rsidR="00401A02" w:rsidRPr="00175E6B">
              <w:rPr>
                <w:rFonts w:ascii="Times New Roman" w:hAnsi="Times New Roman" w:cs="Times New Roman"/>
                <w:sz w:val="19"/>
                <w:szCs w:val="19"/>
              </w:rPr>
              <w:t>.5</w:t>
            </w:r>
          </w:p>
        </w:tc>
        <w:tc>
          <w:tcPr>
            <w:tcW w:w="3714" w:type="pct"/>
            <w:gridSpan w:val="3"/>
          </w:tcPr>
          <w:p w14:paraId="07048230" w14:textId="77777777" w:rsidR="00401A02" w:rsidRPr="00175E6B" w:rsidRDefault="00401A02">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Ведение реестров собственников ТСЖ </w:t>
            </w:r>
          </w:p>
        </w:tc>
        <w:tc>
          <w:tcPr>
            <w:tcW w:w="989" w:type="pct"/>
            <w:gridSpan w:val="2"/>
            <w:vAlign w:val="center"/>
          </w:tcPr>
          <w:p w14:paraId="530325CE"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500</w:t>
            </w:r>
          </w:p>
        </w:tc>
      </w:tr>
      <w:tr w:rsidR="00401A02" w:rsidRPr="00175E6B" w14:paraId="73BF7707" w14:textId="77777777" w:rsidTr="00766F15">
        <w:trPr>
          <w:tblCellSpacing w:w="0" w:type="dxa"/>
        </w:trPr>
        <w:tc>
          <w:tcPr>
            <w:tcW w:w="297" w:type="pct"/>
            <w:gridSpan w:val="2"/>
            <w:vAlign w:val="center"/>
          </w:tcPr>
          <w:p w14:paraId="14FEA28B" w14:textId="77777777" w:rsidR="00401A02" w:rsidRPr="00175E6B" w:rsidRDefault="00C52B73">
            <w:pPr>
              <w:pStyle w:val="center"/>
              <w:jc w:val="center"/>
              <w:rPr>
                <w:rFonts w:ascii="Times New Roman" w:hAnsi="Times New Roman" w:cs="Times New Roman"/>
                <w:sz w:val="19"/>
                <w:szCs w:val="19"/>
                <w:lang w:val="en-US"/>
              </w:rPr>
            </w:pPr>
            <w:r w:rsidRPr="00175E6B">
              <w:rPr>
                <w:rFonts w:ascii="Times New Roman" w:hAnsi="Times New Roman" w:cs="Times New Roman"/>
                <w:sz w:val="19"/>
                <w:szCs w:val="19"/>
              </w:rPr>
              <w:t>8</w:t>
            </w:r>
            <w:r w:rsidR="00401A02" w:rsidRPr="00175E6B">
              <w:rPr>
                <w:rFonts w:ascii="Times New Roman" w:hAnsi="Times New Roman" w:cs="Times New Roman"/>
                <w:sz w:val="19"/>
                <w:szCs w:val="19"/>
                <w:lang w:val="en-US"/>
              </w:rPr>
              <w:t>.6.</w:t>
            </w:r>
          </w:p>
        </w:tc>
        <w:tc>
          <w:tcPr>
            <w:tcW w:w="3714" w:type="pct"/>
            <w:gridSpan w:val="3"/>
          </w:tcPr>
          <w:p w14:paraId="07AE78D4" w14:textId="77777777" w:rsidR="00401A02" w:rsidRPr="00175E6B" w:rsidRDefault="00401A02">
            <w:pPr>
              <w:pStyle w:val="a3"/>
              <w:jc w:val="both"/>
              <w:rPr>
                <w:rFonts w:ascii="Times New Roman" w:hAnsi="Times New Roman" w:cs="Times New Roman"/>
                <w:sz w:val="19"/>
                <w:szCs w:val="19"/>
              </w:rPr>
            </w:pPr>
            <w:r w:rsidRPr="00175E6B">
              <w:rPr>
                <w:rFonts w:ascii="Times New Roman" w:hAnsi="Times New Roman" w:cs="Times New Roman"/>
                <w:sz w:val="19"/>
                <w:szCs w:val="19"/>
              </w:rPr>
              <w:t>Ведение списков владельцев ООО</w:t>
            </w:r>
          </w:p>
        </w:tc>
        <w:tc>
          <w:tcPr>
            <w:tcW w:w="989" w:type="pct"/>
            <w:gridSpan w:val="2"/>
            <w:vAlign w:val="center"/>
          </w:tcPr>
          <w:p w14:paraId="4B5E17AF"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500</w:t>
            </w:r>
          </w:p>
        </w:tc>
      </w:tr>
      <w:tr w:rsidR="00F66366" w:rsidRPr="00175E6B" w14:paraId="7FD1428F" w14:textId="77777777" w:rsidTr="00766F15">
        <w:trPr>
          <w:tblCellSpacing w:w="0" w:type="dxa"/>
        </w:trPr>
        <w:tc>
          <w:tcPr>
            <w:tcW w:w="297" w:type="pct"/>
            <w:gridSpan w:val="2"/>
            <w:vAlign w:val="center"/>
          </w:tcPr>
          <w:p w14:paraId="13463B4F" w14:textId="77777777" w:rsidR="00F66366" w:rsidRPr="00175E6B" w:rsidRDefault="00F66366">
            <w:pPr>
              <w:pStyle w:val="center"/>
              <w:jc w:val="center"/>
              <w:rPr>
                <w:rFonts w:ascii="Times New Roman" w:hAnsi="Times New Roman" w:cs="Times New Roman"/>
                <w:sz w:val="19"/>
                <w:szCs w:val="19"/>
              </w:rPr>
            </w:pPr>
            <w:r w:rsidRPr="00175E6B">
              <w:rPr>
                <w:rFonts w:ascii="Times New Roman" w:hAnsi="Times New Roman" w:cs="Times New Roman"/>
                <w:sz w:val="19"/>
                <w:szCs w:val="19"/>
              </w:rPr>
              <w:t>8.7</w:t>
            </w:r>
          </w:p>
        </w:tc>
        <w:tc>
          <w:tcPr>
            <w:tcW w:w="3714" w:type="pct"/>
            <w:gridSpan w:val="3"/>
          </w:tcPr>
          <w:p w14:paraId="085E119B" w14:textId="77777777" w:rsidR="00F66366" w:rsidRPr="00175E6B" w:rsidRDefault="00F66366">
            <w:pPr>
              <w:pStyle w:val="a3"/>
              <w:jc w:val="both"/>
              <w:rPr>
                <w:rFonts w:ascii="Times New Roman" w:hAnsi="Times New Roman" w:cs="Times New Roman"/>
                <w:sz w:val="19"/>
                <w:szCs w:val="19"/>
              </w:rPr>
            </w:pPr>
            <w:r w:rsidRPr="00175E6B">
              <w:rPr>
                <w:rFonts w:ascii="Times New Roman" w:hAnsi="Times New Roman" w:cs="Times New Roman"/>
                <w:sz w:val="19"/>
                <w:szCs w:val="19"/>
              </w:rPr>
              <w:t>Регистрация акций при учреждении</w:t>
            </w:r>
          </w:p>
        </w:tc>
        <w:tc>
          <w:tcPr>
            <w:tcW w:w="989" w:type="pct"/>
            <w:gridSpan w:val="2"/>
            <w:vAlign w:val="center"/>
          </w:tcPr>
          <w:p w14:paraId="1BD61ADD" w14:textId="77777777" w:rsidR="00F66366" w:rsidRPr="00175E6B" w:rsidRDefault="00F66366">
            <w:pPr>
              <w:pStyle w:val="center"/>
              <w:jc w:val="center"/>
              <w:rPr>
                <w:rFonts w:ascii="Times New Roman" w:hAnsi="Times New Roman" w:cs="Times New Roman"/>
                <w:sz w:val="19"/>
                <w:szCs w:val="19"/>
              </w:rPr>
            </w:pPr>
            <w:r w:rsidRPr="00175E6B">
              <w:rPr>
                <w:rFonts w:ascii="Times New Roman" w:hAnsi="Times New Roman" w:cs="Times New Roman"/>
                <w:sz w:val="19"/>
                <w:szCs w:val="19"/>
              </w:rPr>
              <w:t>500</w:t>
            </w:r>
          </w:p>
        </w:tc>
      </w:tr>
      <w:tr w:rsidR="00401A02" w:rsidRPr="00175E6B" w14:paraId="7DFBED79" w14:textId="77777777" w:rsidTr="00BA0E5F">
        <w:trPr>
          <w:tblCellSpacing w:w="0" w:type="dxa"/>
        </w:trPr>
        <w:tc>
          <w:tcPr>
            <w:tcW w:w="297" w:type="pct"/>
            <w:gridSpan w:val="2"/>
            <w:vAlign w:val="center"/>
          </w:tcPr>
          <w:p w14:paraId="19F36395" w14:textId="77777777" w:rsidR="00401A02" w:rsidRPr="00175E6B" w:rsidRDefault="00C52B7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9</w:t>
            </w:r>
            <w:r w:rsidR="00401A02" w:rsidRPr="00175E6B">
              <w:rPr>
                <w:rFonts w:ascii="Times New Roman" w:hAnsi="Times New Roman" w:cs="Times New Roman"/>
                <w:sz w:val="19"/>
                <w:szCs w:val="19"/>
              </w:rPr>
              <w:t>.</w:t>
            </w:r>
            <w:r w:rsidR="00054CF3" w:rsidRPr="00175E6B">
              <w:rPr>
                <w:rFonts w:ascii="Times New Roman" w:hAnsi="Times New Roman" w:cs="Times New Roman"/>
                <w:sz w:val="19"/>
                <w:szCs w:val="19"/>
              </w:rPr>
              <w:t>1</w:t>
            </w:r>
          </w:p>
        </w:tc>
        <w:tc>
          <w:tcPr>
            <w:tcW w:w="3714" w:type="pct"/>
            <w:gridSpan w:val="3"/>
            <w:vAlign w:val="center"/>
          </w:tcPr>
          <w:p w14:paraId="294019E1" w14:textId="77777777" w:rsidR="00401A02" w:rsidRPr="00175E6B" w:rsidRDefault="00401A02" w:rsidP="000535AB">
            <w:pPr>
              <w:pStyle w:val="a3"/>
              <w:jc w:val="both"/>
              <w:rPr>
                <w:rFonts w:ascii="Times New Roman" w:hAnsi="Times New Roman" w:cs="Times New Roman"/>
                <w:sz w:val="19"/>
                <w:szCs w:val="19"/>
              </w:rPr>
            </w:pPr>
            <w:r w:rsidRPr="00175E6B">
              <w:rPr>
                <w:rFonts w:ascii="Times New Roman" w:hAnsi="Times New Roman" w:cs="Times New Roman"/>
                <w:sz w:val="19"/>
                <w:szCs w:val="19"/>
              </w:rPr>
              <w:t>Нарушение законодательных и нормативных актов</w:t>
            </w:r>
            <w:r w:rsidR="00F77D05" w:rsidRPr="00175E6B">
              <w:rPr>
                <w:rFonts w:ascii="Times New Roman" w:hAnsi="Times New Roman" w:cs="Times New Roman"/>
                <w:sz w:val="19"/>
                <w:szCs w:val="19"/>
                <w:vertAlign w:val="superscript"/>
              </w:rPr>
              <w:t>7</w:t>
            </w:r>
            <w:r w:rsidRPr="00175E6B">
              <w:rPr>
                <w:rFonts w:ascii="Times New Roman" w:hAnsi="Times New Roman" w:cs="Times New Roman"/>
                <w:sz w:val="19"/>
                <w:szCs w:val="19"/>
              </w:rPr>
              <w:t xml:space="preserve"> (баллы вычитаются за каждое нарушение в зависимости от тяжести совершенного нарушения, при этом общая сумма баллов не может превышать максимального значения)</w:t>
            </w:r>
          </w:p>
        </w:tc>
        <w:tc>
          <w:tcPr>
            <w:tcW w:w="539" w:type="pct"/>
            <w:vAlign w:val="center"/>
          </w:tcPr>
          <w:p w14:paraId="1B2DA2E9"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- 1000/нар. мин.</w:t>
            </w:r>
          </w:p>
          <w:p w14:paraId="40CF73C6" w14:textId="77777777" w:rsidR="00401A02" w:rsidRPr="00175E6B" w:rsidRDefault="00401A02">
            <w:pPr>
              <w:pStyle w:val="center"/>
              <w:spacing w:before="0" w:beforeAutospacing="0" w:after="0" w:afterAutospacing="0"/>
              <w:jc w:val="center"/>
              <w:rPr>
                <w:rFonts w:ascii="Times New Roman" w:hAnsi="Times New Roman" w:cs="Times New Roman"/>
                <w:sz w:val="19"/>
                <w:szCs w:val="19"/>
              </w:rPr>
            </w:pPr>
            <w:r w:rsidRPr="00175E6B">
              <w:rPr>
                <w:rFonts w:ascii="Times New Roman" w:hAnsi="Times New Roman" w:cs="Times New Roman"/>
                <w:sz w:val="19"/>
                <w:szCs w:val="19"/>
              </w:rPr>
              <w:t xml:space="preserve">- 2000/нар. </w:t>
            </w:r>
          </w:p>
          <w:p w14:paraId="7199566F" w14:textId="77777777" w:rsidR="00401A02" w:rsidRPr="00175E6B" w:rsidRDefault="00401A02">
            <w:pPr>
              <w:pStyle w:val="center"/>
              <w:spacing w:before="0" w:beforeAutospacing="0" w:after="0" w:afterAutospacing="0"/>
              <w:jc w:val="center"/>
              <w:rPr>
                <w:rFonts w:ascii="Times New Roman" w:hAnsi="Times New Roman" w:cs="Times New Roman"/>
                <w:sz w:val="19"/>
                <w:szCs w:val="19"/>
              </w:rPr>
            </w:pPr>
            <w:r w:rsidRPr="00175E6B">
              <w:rPr>
                <w:rFonts w:ascii="Times New Roman" w:hAnsi="Times New Roman" w:cs="Times New Roman"/>
                <w:sz w:val="19"/>
                <w:szCs w:val="19"/>
              </w:rPr>
              <w:t>сред.</w:t>
            </w:r>
          </w:p>
          <w:p w14:paraId="2295C28F" w14:textId="77777777" w:rsidR="00401A02" w:rsidRPr="00175E6B" w:rsidRDefault="00401A02">
            <w:pPr>
              <w:pStyle w:val="center"/>
              <w:jc w:val="center"/>
              <w:rPr>
                <w:rFonts w:ascii="Times New Roman" w:hAnsi="Times New Roman" w:cs="Times New Roman"/>
                <w:sz w:val="19"/>
                <w:szCs w:val="19"/>
              </w:rPr>
            </w:pPr>
            <w:r w:rsidRPr="00175E6B">
              <w:rPr>
                <w:rFonts w:ascii="Times New Roman" w:hAnsi="Times New Roman" w:cs="Times New Roman"/>
                <w:sz w:val="19"/>
                <w:szCs w:val="19"/>
              </w:rPr>
              <w:t>- 3000/нар. макс.</w:t>
            </w:r>
          </w:p>
        </w:tc>
        <w:tc>
          <w:tcPr>
            <w:tcW w:w="450" w:type="pct"/>
          </w:tcPr>
          <w:p w14:paraId="6655A085" w14:textId="77777777" w:rsidR="00401A02" w:rsidRPr="00175E6B" w:rsidRDefault="00401A02">
            <w:pPr>
              <w:pStyle w:val="center"/>
              <w:jc w:val="center"/>
              <w:rPr>
                <w:rFonts w:ascii="Times New Roman" w:hAnsi="Times New Roman" w:cs="Times New Roman"/>
                <w:sz w:val="19"/>
                <w:szCs w:val="19"/>
              </w:rPr>
            </w:pPr>
          </w:p>
        </w:tc>
      </w:tr>
      <w:tr w:rsidR="00BA0E5F" w:rsidRPr="00175E6B" w14:paraId="73471471" w14:textId="77777777" w:rsidTr="00BA0E5F">
        <w:trPr>
          <w:tblCellSpacing w:w="0" w:type="dxa"/>
        </w:trPr>
        <w:tc>
          <w:tcPr>
            <w:tcW w:w="297" w:type="pct"/>
            <w:gridSpan w:val="2"/>
            <w:vAlign w:val="center"/>
          </w:tcPr>
          <w:p w14:paraId="44D22F05" w14:textId="77777777" w:rsidR="00BA0E5F" w:rsidRPr="00175E6B" w:rsidRDefault="00BA0E5F"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9.2</w:t>
            </w:r>
          </w:p>
        </w:tc>
        <w:tc>
          <w:tcPr>
            <w:tcW w:w="3714" w:type="pct"/>
            <w:gridSpan w:val="3"/>
            <w:vAlign w:val="center"/>
          </w:tcPr>
          <w:p w14:paraId="4E62BA97" w14:textId="77777777" w:rsidR="00BA0E5F" w:rsidRPr="00175E6B" w:rsidRDefault="00BA0E5F" w:rsidP="003B22EB">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Количество обращений в СРО НФА </w:t>
            </w:r>
            <w:r w:rsidR="003B22EB" w:rsidRPr="00175E6B">
              <w:rPr>
                <w:rFonts w:ascii="Times New Roman" w:hAnsi="Times New Roman" w:cs="Times New Roman"/>
                <w:sz w:val="19"/>
                <w:szCs w:val="19"/>
              </w:rPr>
              <w:t>(</w:t>
            </w:r>
            <w:r w:rsidRPr="00175E6B">
              <w:rPr>
                <w:rFonts w:ascii="Times New Roman" w:hAnsi="Times New Roman" w:cs="Times New Roman"/>
                <w:sz w:val="19"/>
                <w:szCs w:val="19"/>
              </w:rPr>
              <w:t>или ПАРТАД</w:t>
            </w:r>
            <w:r w:rsidR="003B22EB" w:rsidRPr="00175E6B">
              <w:rPr>
                <w:rFonts w:ascii="Times New Roman" w:hAnsi="Times New Roman" w:cs="Times New Roman"/>
                <w:sz w:val="19"/>
                <w:szCs w:val="19"/>
              </w:rPr>
              <w:t>)</w:t>
            </w:r>
            <w:r w:rsidRPr="00175E6B">
              <w:rPr>
                <w:rFonts w:ascii="Times New Roman" w:hAnsi="Times New Roman" w:cs="Times New Roman"/>
                <w:sz w:val="19"/>
                <w:szCs w:val="19"/>
              </w:rPr>
              <w:t xml:space="preserve">, носящих характер </w:t>
            </w:r>
            <w:r w:rsidR="009C5E0C" w:rsidRPr="00175E6B">
              <w:rPr>
                <w:rFonts w:ascii="Times New Roman" w:hAnsi="Times New Roman" w:cs="Times New Roman"/>
                <w:sz w:val="19"/>
                <w:szCs w:val="19"/>
              </w:rPr>
              <w:t xml:space="preserve">обоснованных </w:t>
            </w:r>
            <w:r w:rsidRPr="00175E6B">
              <w:rPr>
                <w:rFonts w:ascii="Times New Roman" w:hAnsi="Times New Roman" w:cs="Times New Roman"/>
                <w:sz w:val="19"/>
                <w:szCs w:val="19"/>
              </w:rPr>
              <w:t>жалоб на действия регистратора (баллы вычитаются за каждое обращение в</w:t>
            </w:r>
            <w:r w:rsidR="003B22EB" w:rsidRPr="00175E6B">
              <w:rPr>
                <w:rFonts w:ascii="Times New Roman" w:hAnsi="Times New Roman" w:cs="Times New Roman"/>
                <w:sz w:val="19"/>
                <w:szCs w:val="19"/>
              </w:rPr>
              <w:t>не</w:t>
            </w:r>
            <w:r w:rsidRPr="00175E6B">
              <w:rPr>
                <w:rFonts w:ascii="Times New Roman" w:hAnsi="Times New Roman" w:cs="Times New Roman"/>
                <w:sz w:val="19"/>
                <w:szCs w:val="19"/>
              </w:rPr>
              <w:t xml:space="preserve"> зависимости от тяжести совершенного нарушения, при этом общая сумма баллов не может превышать </w:t>
            </w:r>
            <w:r w:rsidR="003B22EB" w:rsidRPr="00175E6B">
              <w:rPr>
                <w:rFonts w:ascii="Times New Roman" w:hAnsi="Times New Roman" w:cs="Times New Roman"/>
                <w:sz w:val="19"/>
                <w:szCs w:val="19"/>
              </w:rPr>
              <w:t>3000 баллов</w:t>
            </w:r>
            <w:r w:rsidRPr="00175E6B">
              <w:rPr>
                <w:rFonts w:ascii="Times New Roman" w:hAnsi="Times New Roman" w:cs="Times New Roman"/>
                <w:sz w:val="19"/>
                <w:szCs w:val="19"/>
              </w:rPr>
              <w:t>)</w:t>
            </w:r>
          </w:p>
        </w:tc>
        <w:tc>
          <w:tcPr>
            <w:tcW w:w="989" w:type="pct"/>
            <w:gridSpan w:val="2"/>
            <w:vAlign w:val="center"/>
          </w:tcPr>
          <w:p w14:paraId="3C9D22A6" w14:textId="77777777" w:rsidR="00BA0E5F" w:rsidRPr="00175E6B" w:rsidRDefault="00BA0E5F" w:rsidP="00BA0E5F">
            <w:pPr>
              <w:pStyle w:val="center"/>
              <w:jc w:val="center"/>
              <w:rPr>
                <w:rFonts w:ascii="Times New Roman" w:hAnsi="Times New Roman" w:cs="Times New Roman"/>
                <w:sz w:val="19"/>
                <w:szCs w:val="19"/>
              </w:rPr>
            </w:pPr>
            <w:r w:rsidRPr="00175E6B">
              <w:rPr>
                <w:rFonts w:ascii="Times New Roman" w:hAnsi="Times New Roman" w:cs="Times New Roman"/>
                <w:sz w:val="19"/>
                <w:szCs w:val="19"/>
              </w:rPr>
              <w:t>-1000/жалоба</w:t>
            </w:r>
          </w:p>
        </w:tc>
      </w:tr>
      <w:tr w:rsidR="00054CF3" w:rsidRPr="00175E6B" w14:paraId="4C3756A3" w14:textId="77777777" w:rsidTr="00766F15">
        <w:trPr>
          <w:tblCellSpacing w:w="0" w:type="dxa"/>
        </w:trPr>
        <w:tc>
          <w:tcPr>
            <w:tcW w:w="5000" w:type="pct"/>
            <w:gridSpan w:val="7"/>
            <w:vAlign w:val="center"/>
          </w:tcPr>
          <w:p w14:paraId="08E8209A" w14:textId="77777777" w:rsidR="00054CF3" w:rsidRPr="00175E6B" w:rsidRDefault="00054CF3" w:rsidP="00054CF3">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 xml:space="preserve">Уровень риск-ориентированного корпоративного управления </w:t>
            </w:r>
          </w:p>
        </w:tc>
      </w:tr>
      <w:tr w:rsidR="00054CF3" w:rsidRPr="00175E6B" w14:paraId="1AEFD638" w14:textId="77777777" w:rsidTr="00766F15">
        <w:trPr>
          <w:tblCellSpacing w:w="0" w:type="dxa"/>
        </w:trPr>
        <w:tc>
          <w:tcPr>
            <w:tcW w:w="297" w:type="pct"/>
            <w:gridSpan w:val="2"/>
            <w:vAlign w:val="center"/>
          </w:tcPr>
          <w:p w14:paraId="020388E1"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10.1.</w:t>
            </w:r>
          </w:p>
        </w:tc>
        <w:tc>
          <w:tcPr>
            <w:tcW w:w="3714" w:type="pct"/>
            <w:gridSpan w:val="3"/>
          </w:tcPr>
          <w:p w14:paraId="5CA6D529" w14:textId="30FB0B30" w:rsidR="00054CF3" w:rsidRPr="00175E6B" w:rsidRDefault="004771BA" w:rsidP="004771BA">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Наличие документального подтверждения соответствия регистратора </w:t>
            </w:r>
            <w:r w:rsidR="00054CF3" w:rsidRPr="00175E6B">
              <w:rPr>
                <w:rFonts w:ascii="Times New Roman" w:hAnsi="Times New Roman" w:cs="Times New Roman"/>
                <w:sz w:val="19"/>
                <w:szCs w:val="19"/>
              </w:rPr>
              <w:t>внутреннему стандарту совершения регистраторами операций на финансовом рынке</w:t>
            </w:r>
            <w:r w:rsidRPr="00175E6B">
              <w:rPr>
                <w:rFonts w:ascii="Times New Roman" w:hAnsi="Times New Roman" w:cs="Times New Roman"/>
                <w:sz w:val="19"/>
                <w:szCs w:val="19"/>
              </w:rPr>
              <w:t xml:space="preserve"> ПАРТАД-СРО НФА, признаваемого ПАРТАД/ СРО НФА</w:t>
            </w:r>
          </w:p>
        </w:tc>
        <w:tc>
          <w:tcPr>
            <w:tcW w:w="989" w:type="pct"/>
            <w:gridSpan w:val="2"/>
            <w:vAlign w:val="center"/>
          </w:tcPr>
          <w:p w14:paraId="074C734C"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3000</w:t>
            </w:r>
          </w:p>
        </w:tc>
      </w:tr>
      <w:tr w:rsidR="00054CF3" w:rsidRPr="00175E6B" w14:paraId="4B8A2624" w14:textId="77777777" w:rsidTr="00BA0E5F">
        <w:trPr>
          <w:tblCellSpacing w:w="0" w:type="dxa"/>
        </w:trPr>
        <w:tc>
          <w:tcPr>
            <w:tcW w:w="297" w:type="pct"/>
            <w:gridSpan w:val="2"/>
            <w:vAlign w:val="center"/>
          </w:tcPr>
          <w:p w14:paraId="7DF9F13D"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10.2.</w:t>
            </w:r>
          </w:p>
        </w:tc>
        <w:tc>
          <w:tcPr>
            <w:tcW w:w="3714" w:type="pct"/>
            <w:gridSpan w:val="3"/>
          </w:tcPr>
          <w:p w14:paraId="78A8BBA0" w14:textId="0CB42BFE" w:rsidR="00054CF3" w:rsidRPr="00175E6B" w:rsidRDefault="004771BA" w:rsidP="00CE0CF6">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Наличие документального подтверждения соответствия системы управления рисками регистратора </w:t>
            </w:r>
            <w:r w:rsidR="00054CF3" w:rsidRPr="00175E6B">
              <w:rPr>
                <w:rFonts w:ascii="Times New Roman" w:hAnsi="Times New Roman" w:cs="Times New Roman"/>
                <w:sz w:val="19"/>
                <w:szCs w:val="19"/>
              </w:rPr>
              <w:t xml:space="preserve"> стандарту управления рисками</w:t>
            </w:r>
            <w:r w:rsidRPr="00175E6B">
              <w:rPr>
                <w:rFonts w:ascii="Times New Roman" w:hAnsi="Times New Roman" w:cs="Times New Roman"/>
                <w:sz w:val="19"/>
                <w:szCs w:val="19"/>
              </w:rPr>
              <w:t>, признаваемо</w:t>
            </w:r>
            <w:r w:rsidR="00CE0CF6" w:rsidRPr="00175E6B">
              <w:rPr>
                <w:rFonts w:ascii="Times New Roman" w:hAnsi="Times New Roman" w:cs="Times New Roman"/>
                <w:sz w:val="19"/>
                <w:szCs w:val="19"/>
              </w:rPr>
              <w:t>му</w:t>
            </w:r>
            <w:r w:rsidRPr="00175E6B">
              <w:rPr>
                <w:rFonts w:ascii="Times New Roman" w:hAnsi="Times New Roman" w:cs="Times New Roman"/>
                <w:sz w:val="19"/>
                <w:szCs w:val="19"/>
              </w:rPr>
              <w:t xml:space="preserve"> ПАРТАД/СРО НФА</w:t>
            </w:r>
            <w:r w:rsidR="00054CF3" w:rsidRPr="00175E6B">
              <w:rPr>
                <w:rFonts w:ascii="Times New Roman" w:hAnsi="Times New Roman" w:cs="Times New Roman"/>
                <w:sz w:val="19"/>
                <w:szCs w:val="19"/>
                <w:vertAlign w:val="superscript"/>
              </w:rPr>
              <w:t>5</w:t>
            </w:r>
          </w:p>
        </w:tc>
        <w:tc>
          <w:tcPr>
            <w:tcW w:w="539" w:type="pct"/>
            <w:vAlign w:val="center"/>
          </w:tcPr>
          <w:p w14:paraId="7C32DCBC"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c>
          <w:tcPr>
            <w:tcW w:w="450" w:type="pct"/>
            <w:vMerge w:val="restart"/>
            <w:vAlign w:val="center"/>
          </w:tcPr>
          <w:p w14:paraId="464B22FD"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4000</w:t>
            </w:r>
            <w:r w:rsidRPr="00175E6B">
              <w:rPr>
                <w:rFonts w:ascii="Times New Roman" w:hAnsi="Times New Roman" w:cs="Times New Roman"/>
                <w:sz w:val="19"/>
                <w:szCs w:val="19"/>
                <w:vertAlign w:val="superscript"/>
              </w:rPr>
              <w:t>3</w:t>
            </w:r>
          </w:p>
        </w:tc>
      </w:tr>
      <w:tr w:rsidR="00054CF3" w:rsidRPr="00175E6B" w14:paraId="5F4FC546" w14:textId="77777777" w:rsidTr="00BA0E5F">
        <w:trPr>
          <w:tblCellSpacing w:w="0" w:type="dxa"/>
        </w:trPr>
        <w:tc>
          <w:tcPr>
            <w:tcW w:w="297" w:type="pct"/>
            <w:gridSpan w:val="2"/>
            <w:vAlign w:val="center"/>
          </w:tcPr>
          <w:p w14:paraId="0DE611F1"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10.3.</w:t>
            </w:r>
          </w:p>
        </w:tc>
        <w:tc>
          <w:tcPr>
            <w:tcW w:w="3714" w:type="pct"/>
            <w:gridSpan w:val="3"/>
          </w:tcPr>
          <w:p w14:paraId="4E4AFC61" w14:textId="33659088" w:rsidR="00054CF3" w:rsidRPr="00175E6B" w:rsidRDefault="004771BA" w:rsidP="00CE0CF6">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Наличие документального </w:t>
            </w:r>
            <w:proofErr w:type="gramStart"/>
            <w:r w:rsidRPr="00175E6B">
              <w:rPr>
                <w:rFonts w:ascii="Times New Roman" w:hAnsi="Times New Roman" w:cs="Times New Roman"/>
                <w:sz w:val="19"/>
                <w:szCs w:val="19"/>
              </w:rPr>
              <w:t xml:space="preserve">подтверждения соответствия </w:t>
            </w:r>
            <w:r w:rsidR="00CE0CF6" w:rsidRPr="00175E6B">
              <w:rPr>
                <w:rFonts w:ascii="Times New Roman" w:hAnsi="Times New Roman" w:cs="Times New Roman"/>
                <w:sz w:val="19"/>
                <w:szCs w:val="19"/>
              </w:rPr>
              <w:t xml:space="preserve">системы внутреннего контроля </w:t>
            </w:r>
            <w:r w:rsidRPr="00175E6B">
              <w:rPr>
                <w:rFonts w:ascii="Times New Roman" w:hAnsi="Times New Roman" w:cs="Times New Roman"/>
                <w:sz w:val="19"/>
                <w:szCs w:val="19"/>
              </w:rPr>
              <w:t>регистратора</w:t>
            </w:r>
            <w:proofErr w:type="gramEnd"/>
            <w:r w:rsidRPr="00175E6B">
              <w:rPr>
                <w:rFonts w:ascii="Times New Roman" w:hAnsi="Times New Roman" w:cs="Times New Roman"/>
                <w:sz w:val="19"/>
                <w:szCs w:val="19"/>
              </w:rPr>
              <w:t xml:space="preserve">  </w:t>
            </w:r>
            <w:r w:rsidR="00054CF3" w:rsidRPr="00175E6B">
              <w:rPr>
                <w:rFonts w:ascii="Times New Roman" w:hAnsi="Times New Roman" w:cs="Times New Roman"/>
                <w:sz w:val="19"/>
                <w:szCs w:val="19"/>
              </w:rPr>
              <w:t>стандарту внутреннего контроля участника финансового рынка</w:t>
            </w:r>
            <w:r w:rsidR="00CE0CF6" w:rsidRPr="00175E6B">
              <w:rPr>
                <w:rFonts w:ascii="Times New Roman" w:hAnsi="Times New Roman" w:cs="Times New Roman"/>
                <w:sz w:val="19"/>
                <w:szCs w:val="19"/>
              </w:rPr>
              <w:t>, признаваемому ПАРТАД/</w:t>
            </w:r>
            <w:r w:rsidR="00054CF3" w:rsidRPr="00175E6B">
              <w:rPr>
                <w:rFonts w:ascii="Times New Roman" w:hAnsi="Times New Roman" w:cs="Times New Roman"/>
                <w:sz w:val="19"/>
                <w:szCs w:val="19"/>
              </w:rPr>
              <w:t xml:space="preserve"> СРО НФА</w:t>
            </w:r>
            <w:r w:rsidR="00054CF3" w:rsidRPr="00175E6B">
              <w:rPr>
                <w:rFonts w:ascii="Times New Roman" w:hAnsi="Times New Roman" w:cs="Times New Roman"/>
                <w:sz w:val="19"/>
                <w:szCs w:val="19"/>
                <w:vertAlign w:val="superscript"/>
              </w:rPr>
              <w:t>5</w:t>
            </w:r>
          </w:p>
        </w:tc>
        <w:tc>
          <w:tcPr>
            <w:tcW w:w="539" w:type="pct"/>
            <w:vAlign w:val="center"/>
          </w:tcPr>
          <w:p w14:paraId="2DC0E710"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c>
          <w:tcPr>
            <w:tcW w:w="450" w:type="pct"/>
            <w:vMerge/>
          </w:tcPr>
          <w:p w14:paraId="5C6D11C6" w14:textId="77777777" w:rsidR="00054CF3" w:rsidRPr="00175E6B" w:rsidRDefault="00054CF3" w:rsidP="00054CF3">
            <w:pPr>
              <w:pStyle w:val="center"/>
              <w:jc w:val="center"/>
              <w:rPr>
                <w:rFonts w:ascii="Times New Roman" w:hAnsi="Times New Roman" w:cs="Times New Roman"/>
                <w:sz w:val="19"/>
                <w:szCs w:val="19"/>
              </w:rPr>
            </w:pPr>
          </w:p>
        </w:tc>
      </w:tr>
      <w:tr w:rsidR="00054CF3" w:rsidRPr="00175E6B" w14:paraId="19A250AD" w14:textId="77777777" w:rsidTr="00766F15">
        <w:trPr>
          <w:tblCellSpacing w:w="0" w:type="dxa"/>
        </w:trPr>
        <w:tc>
          <w:tcPr>
            <w:tcW w:w="297" w:type="pct"/>
            <w:gridSpan w:val="2"/>
            <w:vAlign w:val="center"/>
          </w:tcPr>
          <w:p w14:paraId="1250014C"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10.4.</w:t>
            </w:r>
          </w:p>
        </w:tc>
        <w:tc>
          <w:tcPr>
            <w:tcW w:w="3714" w:type="pct"/>
            <w:gridSpan w:val="3"/>
          </w:tcPr>
          <w:p w14:paraId="224E858C" w14:textId="77777777" w:rsidR="00054CF3" w:rsidRPr="00175E6B" w:rsidRDefault="00054CF3" w:rsidP="00054CF3">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Наличие в  организации специализированного комитета по рискам на уровне Совета директоров/Наблюдательного совета/Собрания акционеров </w:t>
            </w:r>
          </w:p>
        </w:tc>
        <w:tc>
          <w:tcPr>
            <w:tcW w:w="989" w:type="pct"/>
            <w:gridSpan w:val="2"/>
            <w:vAlign w:val="center"/>
          </w:tcPr>
          <w:p w14:paraId="39660388"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1000</w:t>
            </w:r>
          </w:p>
        </w:tc>
      </w:tr>
      <w:tr w:rsidR="00054CF3" w:rsidRPr="00175E6B" w14:paraId="23F87997" w14:textId="77777777" w:rsidTr="00766F15">
        <w:trPr>
          <w:tblCellSpacing w:w="0" w:type="dxa"/>
        </w:trPr>
        <w:tc>
          <w:tcPr>
            <w:tcW w:w="5000" w:type="pct"/>
            <w:gridSpan w:val="7"/>
            <w:vAlign w:val="center"/>
          </w:tcPr>
          <w:p w14:paraId="45E95897" w14:textId="77777777" w:rsidR="00054CF3" w:rsidRPr="00175E6B" w:rsidRDefault="00054CF3" w:rsidP="00054CF3">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Информационные технологии</w:t>
            </w:r>
          </w:p>
        </w:tc>
      </w:tr>
      <w:tr w:rsidR="00054CF3" w:rsidRPr="00175E6B" w14:paraId="355CF5F7" w14:textId="77777777" w:rsidTr="00766F15">
        <w:trPr>
          <w:tblCellSpacing w:w="0" w:type="dxa"/>
        </w:trPr>
        <w:tc>
          <w:tcPr>
            <w:tcW w:w="297" w:type="pct"/>
            <w:gridSpan w:val="2"/>
            <w:vAlign w:val="center"/>
          </w:tcPr>
          <w:p w14:paraId="0E5D5C71"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11.</w:t>
            </w:r>
          </w:p>
        </w:tc>
        <w:tc>
          <w:tcPr>
            <w:tcW w:w="3714" w:type="pct"/>
            <w:gridSpan w:val="3"/>
          </w:tcPr>
          <w:p w14:paraId="2EB01293" w14:textId="57F7D1EC" w:rsidR="00054CF3" w:rsidRPr="00175E6B" w:rsidRDefault="004771BA" w:rsidP="004771BA">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Наличие документального подтверждения соответствия </w:t>
            </w:r>
            <w:r w:rsidR="00054CF3" w:rsidRPr="00175E6B">
              <w:rPr>
                <w:rFonts w:ascii="Times New Roman" w:hAnsi="Times New Roman" w:cs="Times New Roman"/>
                <w:sz w:val="19"/>
                <w:szCs w:val="19"/>
              </w:rPr>
              <w:t>регистратора требованиям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w:t>
            </w:r>
            <w:r w:rsidR="007561FA" w:rsidRPr="00175E6B">
              <w:rPr>
                <w:rFonts w:ascii="Times New Roman" w:hAnsi="Times New Roman" w:cs="Times New Roman"/>
                <w:sz w:val="19"/>
                <w:szCs w:val="19"/>
              </w:rPr>
              <w:t>,</w:t>
            </w:r>
            <w:r w:rsidRPr="00175E6B">
              <w:rPr>
                <w:rFonts w:ascii="Times New Roman" w:hAnsi="Times New Roman" w:cs="Times New Roman"/>
                <w:sz w:val="19"/>
                <w:szCs w:val="19"/>
              </w:rPr>
              <w:t xml:space="preserve"> признаваемого ПАРТАД / СРО НФА</w:t>
            </w:r>
            <w:r w:rsidR="00054CF3" w:rsidRPr="00175E6B">
              <w:rPr>
                <w:rFonts w:ascii="Times New Roman" w:hAnsi="Times New Roman" w:cs="Times New Roman"/>
                <w:sz w:val="19"/>
                <w:szCs w:val="19"/>
                <w:vertAlign w:val="superscript"/>
              </w:rPr>
              <w:t>5</w:t>
            </w:r>
          </w:p>
        </w:tc>
        <w:tc>
          <w:tcPr>
            <w:tcW w:w="989" w:type="pct"/>
            <w:gridSpan w:val="2"/>
            <w:vAlign w:val="center"/>
          </w:tcPr>
          <w:p w14:paraId="33C55BBB"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r>
      <w:tr w:rsidR="00054CF3" w:rsidRPr="00175E6B" w14:paraId="5D55ABC5" w14:textId="77777777" w:rsidTr="00766F15">
        <w:trPr>
          <w:tblCellSpacing w:w="0" w:type="dxa"/>
        </w:trPr>
        <w:tc>
          <w:tcPr>
            <w:tcW w:w="297" w:type="pct"/>
            <w:gridSpan w:val="2"/>
            <w:vAlign w:val="center"/>
          </w:tcPr>
          <w:p w14:paraId="4A54E730"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12.</w:t>
            </w:r>
          </w:p>
        </w:tc>
        <w:tc>
          <w:tcPr>
            <w:tcW w:w="3714" w:type="pct"/>
            <w:gridSpan w:val="3"/>
          </w:tcPr>
          <w:p w14:paraId="3635E9D7" w14:textId="052E4DB4" w:rsidR="00054CF3" w:rsidRPr="00175E6B" w:rsidRDefault="00A96D38" w:rsidP="00CE0CF6">
            <w:pPr>
              <w:pStyle w:val="a3"/>
              <w:jc w:val="both"/>
              <w:rPr>
                <w:rFonts w:ascii="Times New Roman" w:hAnsi="Times New Roman" w:cs="Times New Roman"/>
                <w:sz w:val="19"/>
                <w:szCs w:val="19"/>
              </w:rPr>
            </w:pPr>
            <w:r w:rsidRPr="00175E6B">
              <w:rPr>
                <w:rFonts w:ascii="Times New Roman" w:hAnsi="Times New Roman" w:cs="Times New Roman"/>
                <w:sz w:val="19"/>
                <w:szCs w:val="19"/>
              </w:rPr>
              <w:t>Применение</w:t>
            </w:r>
            <w:r w:rsidR="000535AB" w:rsidRPr="00175E6B">
              <w:rPr>
                <w:rFonts w:ascii="Times New Roman" w:hAnsi="Times New Roman" w:cs="Times New Roman"/>
                <w:sz w:val="19"/>
                <w:szCs w:val="19"/>
              </w:rPr>
              <w:t xml:space="preserve"> регистратором системы электронного документооборота, </w:t>
            </w:r>
            <w:r w:rsidR="004771BA" w:rsidRPr="00175E6B">
              <w:rPr>
                <w:rFonts w:ascii="Times New Roman" w:hAnsi="Times New Roman" w:cs="Times New Roman"/>
                <w:sz w:val="19"/>
                <w:szCs w:val="19"/>
              </w:rPr>
              <w:t xml:space="preserve">используемой для трансфер-агентского взаимодействия группой регистраторов, </w:t>
            </w:r>
            <w:r w:rsidR="000535AB" w:rsidRPr="00175E6B">
              <w:rPr>
                <w:rFonts w:ascii="Times New Roman" w:hAnsi="Times New Roman" w:cs="Times New Roman"/>
                <w:sz w:val="19"/>
                <w:szCs w:val="19"/>
              </w:rPr>
              <w:t>зарегистрированной в ПАРТАД или СРО НФА</w:t>
            </w:r>
            <w:r w:rsidR="00054CF3" w:rsidRPr="00175E6B">
              <w:rPr>
                <w:rFonts w:ascii="Times New Roman" w:hAnsi="Times New Roman" w:cs="Times New Roman"/>
                <w:sz w:val="19"/>
                <w:szCs w:val="19"/>
                <w:vertAlign w:val="superscript"/>
              </w:rPr>
              <w:t>8</w:t>
            </w:r>
          </w:p>
        </w:tc>
        <w:tc>
          <w:tcPr>
            <w:tcW w:w="989" w:type="pct"/>
            <w:gridSpan w:val="2"/>
            <w:vAlign w:val="center"/>
          </w:tcPr>
          <w:p w14:paraId="4D58A8EF"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1000</w:t>
            </w:r>
          </w:p>
        </w:tc>
      </w:tr>
      <w:tr w:rsidR="00054CF3" w:rsidRPr="00175E6B" w14:paraId="06A02B8B" w14:textId="77777777" w:rsidTr="00766F15">
        <w:trPr>
          <w:tblCellSpacing w:w="0" w:type="dxa"/>
        </w:trPr>
        <w:tc>
          <w:tcPr>
            <w:tcW w:w="297" w:type="pct"/>
            <w:gridSpan w:val="2"/>
            <w:vAlign w:val="center"/>
          </w:tcPr>
          <w:p w14:paraId="3AAB8154"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lastRenderedPageBreak/>
              <w:t>13.</w:t>
            </w:r>
          </w:p>
        </w:tc>
        <w:tc>
          <w:tcPr>
            <w:tcW w:w="3714" w:type="pct"/>
            <w:gridSpan w:val="3"/>
          </w:tcPr>
          <w:p w14:paraId="608D4868" w14:textId="77777777" w:rsidR="00054CF3" w:rsidRPr="00175E6B" w:rsidRDefault="00BA0E5F" w:rsidP="000535AB">
            <w:pPr>
              <w:pStyle w:val="a3"/>
              <w:jc w:val="both"/>
              <w:rPr>
                <w:rFonts w:ascii="Times New Roman" w:hAnsi="Times New Roman" w:cs="Times New Roman"/>
                <w:sz w:val="19"/>
                <w:szCs w:val="19"/>
              </w:rPr>
            </w:pPr>
            <w:r w:rsidRPr="00175E6B">
              <w:rPr>
                <w:rFonts w:ascii="Times New Roman" w:hAnsi="Times New Roman" w:cs="Times New Roman"/>
                <w:sz w:val="19"/>
                <w:szCs w:val="19"/>
              </w:rPr>
              <w:t>Участие регистратора в отраслевой (групповой) сети, платформе, созданной с целью оказания услуг зарегистрированным лицам и эмитентам, построенной с использованием технологии распределенных баз данных (блокчейн) и иных цифровых технологий, соответствующих стратегическим подходам к выработке отраслевых платформенных решений в учетной инфраструктуре, одобренным Комитетом Финтех ПАРТАД</w:t>
            </w:r>
          </w:p>
        </w:tc>
        <w:tc>
          <w:tcPr>
            <w:tcW w:w="989" w:type="pct"/>
            <w:gridSpan w:val="2"/>
            <w:vAlign w:val="center"/>
          </w:tcPr>
          <w:p w14:paraId="271FB645"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2000</w:t>
            </w:r>
          </w:p>
        </w:tc>
      </w:tr>
      <w:tr w:rsidR="00054CF3" w:rsidRPr="00175E6B" w14:paraId="79388CA2" w14:textId="77777777" w:rsidTr="00766F15">
        <w:trPr>
          <w:cantSplit/>
          <w:tblCellSpacing w:w="0" w:type="dxa"/>
        </w:trPr>
        <w:tc>
          <w:tcPr>
            <w:tcW w:w="5000" w:type="pct"/>
            <w:gridSpan w:val="7"/>
            <w:vAlign w:val="center"/>
          </w:tcPr>
          <w:p w14:paraId="49B328FF" w14:textId="77777777" w:rsidR="00054CF3" w:rsidRPr="00175E6B" w:rsidRDefault="00054CF3" w:rsidP="00054CF3">
            <w:pPr>
              <w:pStyle w:val="center"/>
              <w:jc w:val="center"/>
              <w:rPr>
                <w:rFonts w:ascii="Times New Roman" w:hAnsi="Times New Roman" w:cs="Times New Roman"/>
                <w:i/>
                <w:sz w:val="19"/>
                <w:szCs w:val="19"/>
              </w:rPr>
            </w:pPr>
            <w:r w:rsidRPr="00175E6B">
              <w:rPr>
                <w:rFonts w:ascii="Times New Roman" w:hAnsi="Times New Roman" w:cs="Times New Roman"/>
                <w:i/>
                <w:sz w:val="19"/>
                <w:szCs w:val="19"/>
              </w:rPr>
              <w:t>Экспертная оценка</w:t>
            </w:r>
          </w:p>
        </w:tc>
      </w:tr>
      <w:tr w:rsidR="00054CF3" w:rsidRPr="00175E6B" w14:paraId="14896ABC" w14:textId="77777777" w:rsidTr="00766F15">
        <w:trPr>
          <w:cantSplit/>
          <w:tblCellSpacing w:w="0" w:type="dxa"/>
        </w:trPr>
        <w:tc>
          <w:tcPr>
            <w:tcW w:w="272" w:type="pct"/>
            <w:vAlign w:val="center"/>
          </w:tcPr>
          <w:p w14:paraId="0978266E"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14.1.</w:t>
            </w:r>
          </w:p>
        </w:tc>
        <w:tc>
          <w:tcPr>
            <w:tcW w:w="3728" w:type="pct"/>
            <w:gridSpan w:val="3"/>
          </w:tcPr>
          <w:p w14:paraId="6166FBF0" w14:textId="77777777" w:rsidR="00054CF3" w:rsidRPr="00175E6B" w:rsidRDefault="00054CF3" w:rsidP="00054CF3">
            <w:pPr>
              <w:pStyle w:val="a3"/>
              <w:jc w:val="both"/>
              <w:rPr>
                <w:rFonts w:ascii="Times New Roman" w:hAnsi="Times New Roman" w:cs="Times New Roman"/>
                <w:sz w:val="19"/>
                <w:szCs w:val="19"/>
              </w:rPr>
            </w:pPr>
            <w:r w:rsidRPr="00175E6B">
              <w:rPr>
                <w:rFonts w:ascii="Times New Roman" w:hAnsi="Times New Roman" w:cs="Times New Roman"/>
                <w:sz w:val="19"/>
                <w:szCs w:val="19"/>
              </w:rPr>
              <w:t xml:space="preserve">Экспертная оценка специалистов крупнейших депозитарных организаций </w:t>
            </w:r>
          </w:p>
        </w:tc>
        <w:tc>
          <w:tcPr>
            <w:tcW w:w="550" w:type="pct"/>
            <w:gridSpan w:val="2"/>
            <w:vAlign w:val="center"/>
          </w:tcPr>
          <w:p w14:paraId="46DC05F2" w14:textId="662F3960" w:rsidR="00054CF3" w:rsidRPr="00175E6B" w:rsidRDefault="00054CF3" w:rsidP="007561FA">
            <w:pPr>
              <w:pStyle w:val="center"/>
              <w:jc w:val="center"/>
              <w:rPr>
                <w:rFonts w:ascii="Times New Roman" w:hAnsi="Times New Roman" w:cs="Times New Roman"/>
                <w:sz w:val="19"/>
                <w:szCs w:val="19"/>
              </w:rPr>
            </w:pPr>
            <w:r w:rsidRPr="00175E6B">
              <w:rPr>
                <w:rFonts w:ascii="Times New Roman" w:hAnsi="Times New Roman" w:cs="Times New Roman"/>
                <w:sz w:val="19"/>
                <w:szCs w:val="19"/>
              </w:rPr>
              <w:t>1</w:t>
            </w:r>
            <w:r w:rsidR="007561FA" w:rsidRPr="00175E6B">
              <w:rPr>
                <w:rFonts w:ascii="Times New Roman" w:hAnsi="Times New Roman" w:cs="Times New Roman"/>
                <w:sz w:val="19"/>
                <w:szCs w:val="19"/>
              </w:rPr>
              <w:t>5</w:t>
            </w:r>
            <w:r w:rsidRPr="00175E6B">
              <w:rPr>
                <w:rFonts w:ascii="Times New Roman" w:hAnsi="Times New Roman" w:cs="Times New Roman"/>
                <w:sz w:val="19"/>
                <w:szCs w:val="19"/>
              </w:rPr>
              <w:t>00</w:t>
            </w:r>
          </w:p>
        </w:tc>
        <w:tc>
          <w:tcPr>
            <w:tcW w:w="450" w:type="pct"/>
            <w:vMerge w:val="restart"/>
            <w:vAlign w:val="center"/>
          </w:tcPr>
          <w:p w14:paraId="01DCF401" w14:textId="4A27125A" w:rsidR="00054CF3" w:rsidRPr="00175E6B" w:rsidRDefault="007561FA" w:rsidP="007561FA">
            <w:pPr>
              <w:pStyle w:val="center"/>
              <w:jc w:val="center"/>
              <w:rPr>
                <w:rFonts w:ascii="Times New Roman" w:hAnsi="Times New Roman" w:cs="Times New Roman"/>
                <w:sz w:val="19"/>
                <w:szCs w:val="19"/>
              </w:rPr>
            </w:pPr>
            <w:r w:rsidRPr="00175E6B">
              <w:rPr>
                <w:rFonts w:ascii="Times New Roman" w:hAnsi="Times New Roman" w:cs="Times New Roman"/>
                <w:sz w:val="19"/>
                <w:szCs w:val="19"/>
              </w:rPr>
              <w:t>3</w:t>
            </w:r>
            <w:r w:rsidR="00054CF3" w:rsidRPr="00175E6B">
              <w:rPr>
                <w:rFonts w:ascii="Times New Roman" w:hAnsi="Times New Roman" w:cs="Times New Roman"/>
                <w:sz w:val="19"/>
                <w:szCs w:val="19"/>
              </w:rPr>
              <w:t>000</w:t>
            </w:r>
            <w:r w:rsidR="00054CF3" w:rsidRPr="00175E6B">
              <w:rPr>
                <w:rFonts w:ascii="Times New Roman" w:hAnsi="Times New Roman" w:cs="Times New Roman"/>
                <w:sz w:val="19"/>
                <w:szCs w:val="19"/>
                <w:vertAlign w:val="superscript"/>
              </w:rPr>
              <w:t>3</w:t>
            </w:r>
          </w:p>
        </w:tc>
      </w:tr>
      <w:tr w:rsidR="00054CF3" w:rsidRPr="00175E6B" w14:paraId="3D1F4C0C" w14:textId="77777777" w:rsidTr="00766F15">
        <w:trPr>
          <w:cantSplit/>
          <w:tblCellSpacing w:w="0" w:type="dxa"/>
        </w:trPr>
        <w:tc>
          <w:tcPr>
            <w:tcW w:w="272" w:type="pct"/>
            <w:vAlign w:val="center"/>
          </w:tcPr>
          <w:p w14:paraId="76D073C1" w14:textId="77777777" w:rsidR="00054CF3" w:rsidRPr="00175E6B" w:rsidRDefault="00054CF3" w:rsidP="00054CF3">
            <w:pPr>
              <w:pStyle w:val="center"/>
              <w:jc w:val="center"/>
              <w:rPr>
                <w:rFonts w:ascii="Times New Roman" w:hAnsi="Times New Roman" w:cs="Times New Roman"/>
                <w:sz w:val="19"/>
                <w:szCs w:val="19"/>
              </w:rPr>
            </w:pPr>
            <w:r w:rsidRPr="00175E6B">
              <w:rPr>
                <w:rFonts w:ascii="Times New Roman" w:hAnsi="Times New Roman" w:cs="Times New Roman"/>
                <w:sz w:val="19"/>
                <w:szCs w:val="19"/>
              </w:rPr>
              <w:t>14.2.</w:t>
            </w:r>
          </w:p>
        </w:tc>
        <w:tc>
          <w:tcPr>
            <w:tcW w:w="3728" w:type="pct"/>
            <w:gridSpan w:val="3"/>
          </w:tcPr>
          <w:p w14:paraId="35F5B291" w14:textId="77777777" w:rsidR="00054CF3" w:rsidRPr="00175E6B" w:rsidRDefault="00054CF3" w:rsidP="00054CF3">
            <w:pPr>
              <w:pStyle w:val="a3"/>
              <w:jc w:val="both"/>
              <w:rPr>
                <w:rFonts w:ascii="Times New Roman" w:hAnsi="Times New Roman" w:cs="Times New Roman"/>
                <w:sz w:val="19"/>
                <w:szCs w:val="19"/>
              </w:rPr>
            </w:pPr>
            <w:r w:rsidRPr="00175E6B">
              <w:rPr>
                <w:rFonts w:ascii="Times New Roman" w:hAnsi="Times New Roman" w:cs="Times New Roman"/>
                <w:sz w:val="19"/>
                <w:szCs w:val="19"/>
              </w:rPr>
              <w:t>Количество экспертных оценок</w:t>
            </w:r>
          </w:p>
        </w:tc>
        <w:tc>
          <w:tcPr>
            <w:tcW w:w="550" w:type="pct"/>
            <w:gridSpan w:val="2"/>
            <w:vAlign w:val="center"/>
          </w:tcPr>
          <w:p w14:paraId="2DD03D78" w14:textId="22E37431" w:rsidR="00054CF3" w:rsidRPr="00175E6B" w:rsidRDefault="00054CF3" w:rsidP="007561FA">
            <w:pPr>
              <w:pStyle w:val="center"/>
              <w:jc w:val="center"/>
              <w:rPr>
                <w:rFonts w:ascii="Times New Roman" w:hAnsi="Times New Roman" w:cs="Times New Roman"/>
                <w:sz w:val="19"/>
                <w:szCs w:val="19"/>
              </w:rPr>
            </w:pPr>
            <w:r w:rsidRPr="00175E6B">
              <w:rPr>
                <w:rFonts w:ascii="Times New Roman" w:hAnsi="Times New Roman" w:cs="Times New Roman"/>
                <w:sz w:val="19"/>
                <w:szCs w:val="19"/>
              </w:rPr>
              <w:t>1</w:t>
            </w:r>
            <w:r w:rsidR="007561FA" w:rsidRPr="00175E6B">
              <w:rPr>
                <w:rFonts w:ascii="Times New Roman" w:hAnsi="Times New Roman" w:cs="Times New Roman"/>
                <w:sz w:val="19"/>
                <w:szCs w:val="19"/>
              </w:rPr>
              <w:t>5</w:t>
            </w:r>
            <w:r w:rsidRPr="00175E6B">
              <w:rPr>
                <w:rFonts w:ascii="Times New Roman" w:hAnsi="Times New Roman" w:cs="Times New Roman"/>
                <w:sz w:val="19"/>
                <w:szCs w:val="19"/>
              </w:rPr>
              <w:t>00</w:t>
            </w:r>
          </w:p>
        </w:tc>
        <w:tc>
          <w:tcPr>
            <w:tcW w:w="450" w:type="pct"/>
            <w:vMerge/>
            <w:vAlign w:val="center"/>
          </w:tcPr>
          <w:p w14:paraId="28D2E170" w14:textId="77777777" w:rsidR="00054CF3" w:rsidRPr="00175E6B" w:rsidRDefault="00054CF3" w:rsidP="00054CF3">
            <w:pPr>
              <w:jc w:val="center"/>
              <w:rPr>
                <w:rFonts w:eastAsia="Arial Unicode MS"/>
                <w:sz w:val="19"/>
                <w:szCs w:val="19"/>
              </w:rPr>
            </w:pPr>
          </w:p>
        </w:tc>
      </w:tr>
    </w:tbl>
    <w:p w14:paraId="74B53156" w14:textId="77777777" w:rsidR="00DE0387" w:rsidRPr="00175E6B" w:rsidRDefault="006F5207" w:rsidP="00401A02">
      <w:pPr>
        <w:pStyle w:val="just"/>
        <w:ind w:left="709"/>
        <w:jc w:val="both"/>
        <w:rPr>
          <w:rFonts w:ascii="Times New Roman" w:hAnsi="Times New Roman" w:cs="Times New Roman"/>
          <w:b/>
          <w:bCs/>
          <w:sz w:val="19"/>
          <w:szCs w:val="19"/>
        </w:rPr>
      </w:pPr>
      <w:r w:rsidRPr="00175E6B">
        <w:rPr>
          <w:rFonts w:ascii="Times New Roman" w:hAnsi="Times New Roman" w:cs="Times New Roman"/>
          <w:b/>
          <w:bCs/>
          <w:sz w:val="19"/>
          <w:szCs w:val="19"/>
          <w:u w:val="single"/>
        </w:rPr>
        <w:br w:type="textWrapping" w:clear="all"/>
      </w:r>
      <w:r w:rsidR="00F678D0" w:rsidRPr="00175E6B">
        <w:rPr>
          <w:rFonts w:ascii="Times New Roman" w:hAnsi="Times New Roman" w:cs="Times New Roman"/>
          <w:b/>
          <w:bCs/>
          <w:sz w:val="19"/>
          <w:szCs w:val="19"/>
          <w:u w:val="single"/>
        </w:rPr>
        <w:t>Примечания:</w:t>
      </w:r>
      <w:r w:rsidR="00F678D0" w:rsidRPr="00175E6B">
        <w:rPr>
          <w:rFonts w:ascii="Times New Roman" w:hAnsi="Times New Roman" w:cs="Times New Roman"/>
          <w:b/>
          <w:bCs/>
          <w:sz w:val="19"/>
          <w:szCs w:val="19"/>
        </w:rPr>
        <w:t xml:space="preserve"> </w:t>
      </w:r>
    </w:p>
    <w:p w14:paraId="6632AD4C" w14:textId="77777777" w:rsidR="00DE0387" w:rsidRPr="00175E6B" w:rsidRDefault="0072119A" w:rsidP="00401A02">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vertAlign w:val="superscript"/>
        </w:rPr>
        <w:t>1</w:t>
      </w:r>
      <w:r w:rsidR="00606A38" w:rsidRPr="00175E6B">
        <w:rPr>
          <w:rFonts w:ascii="Times New Roman" w:hAnsi="Times New Roman" w:cs="Times New Roman"/>
          <w:sz w:val="19"/>
          <w:szCs w:val="19"/>
          <w:vertAlign w:val="superscript"/>
        </w:rPr>
        <w:t xml:space="preserve">  </w:t>
      </w:r>
      <w:r w:rsidR="00F678D0" w:rsidRPr="00175E6B">
        <w:rPr>
          <w:rFonts w:ascii="Times New Roman" w:hAnsi="Times New Roman" w:cs="Times New Roman"/>
          <w:sz w:val="19"/>
          <w:szCs w:val="19"/>
        </w:rPr>
        <w:t xml:space="preserve">в качестве отчетной даты принимается последний день квартала; </w:t>
      </w:r>
    </w:p>
    <w:p w14:paraId="412F1C98" w14:textId="77777777" w:rsidR="00AD49A2" w:rsidRPr="00175E6B" w:rsidRDefault="00AD49A2" w:rsidP="00401A02">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vertAlign w:val="superscript"/>
        </w:rPr>
        <w:t>2</w:t>
      </w:r>
      <w:r w:rsidRPr="00175E6B">
        <w:rPr>
          <w:rFonts w:ascii="Times New Roman" w:hAnsi="Times New Roman" w:cs="Times New Roman"/>
          <w:sz w:val="19"/>
          <w:szCs w:val="19"/>
        </w:rPr>
        <w:t xml:space="preserve"> </w:t>
      </w:r>
      <w:r w:rsidR="009E30B9" w:rsidRPr="00175E6B">
        <w:rPr>
          <w:rFonts w:ascii="Times New Roman" w:hAnsi="Times New Roman" w:cs="Times New Roman"/>
          <w:sz w:val="19"/>
          <w:szCs w:val="19"/>
        </w:rPr>
        <w:t xml:space="preserve">удельный вес </w:t>
      </w:r>
      <w:r w:rsidR="008E78D9" w:rsidRPr="00175E6B">
        <w:rPr>
          <w:rFonts w:ascii="Times New Roman" w:hAnsi="Times New Roman" w:cs="Times New Roman"/>
          <w:sz w:val="19"/>
          <w:szCs w:val="19"/>
        </w:rPr>
        <w:t xml:space="preserve">данных </w:t>
      </w:r>
      <w:r w:rsidR="009E30B9" w:rsidRPr="00175E6B">
        <w:rPr>
          <w:rFonts w:ascii="Times New Roman" w:hAnsi="Times New Roman" w:cs="Times New Roman"/>
          <w:sz w:val="19"/>
          <w:szCs w:val="19"/>
        </w:rPr>
        <w:t xml:space="preserve">показателей </w:t>
      </w:r>
      <w:r w:rsidR="002C591E" w:rsidRPr="00175E6B">
        <w:rPr>
          <w:rFonts w:ascii="Times New Roman" w:hAnsi="Times New Roman" w:cs="Times New Roman"/>
          <w:sz w:val="19"/>
          <w:szCs w:val="19"/>
        </w:rPr>
        <w:t xml:space="preserve">1 и 2 </w:t>
      </w:r>
      <w:r w:rsidR="007D5B91" w:rsidRPr="00175E6B">
        <w:rPr>
          <w:rFonts w:ascii="Times New Roman" w:hAnsi="Times New Roman" w:cs="Times New Roman"/>
          <w:sz w:val="19"/>
          <w:szCs w:val="19"/>
        </w:rPr>
        <w:t>последовательно</w:t>
      </w:r>
      <w:r w:rsidR="009E30B9" w:rsidRPr="00175E6B">
        <w:rPr>
          <w:rFonts w:ascii="Times New Roman" w:hAnsi="Times New Roman" w:cs="Times New Roman"/>
          <w:sz w:val="19"/>
          <w:szCs w:val="19"/>
        </w:rPr>
        <w:t xml:space="preserve"> снижа</w:t>
      </w:r>
      <w:r w:rsidR="007D5B91" w:rsidRPr="00175E6B">
        <w:rPr>
          <w:rFonts w:ascii="Times New Roman" w:hAnsi="Times New Roman" w:cs="Times New Roman"/>
          <w:sz w:val="19"/>
          <w:szCs w:val="19"/>
        </w:rPr>
        <w:t>ет</w:t>
      </w:r>
      <w:r w:rsidR="009E30B9" w:rsidRPr="00175E6B">
        <w:rPr>
          <w:rFonts w:ascii="Times New Roman" w:hAnsi="Times New Roman" w:cs="Times New Roman"/>
          <w:sz w:val="19"/>
          <w:szCs w:val="19"/>
        </w:rPr>
        <w:t>ся: по состоянию на 31.12.2018 он состав</w:t>
      </w:r>
      <w:r w:rsidR="007D5B91" w:rsidRPr="00175E6B">
        <w:rPr>
          <w:rFonts w:ascii="Times New Roman" w:hAnsi="Times New Roman" w:cs="Times New Roman"/>
          <w:sz w:val="19"/>
          <w:szCs w:val="19"/>
        </w:rPr>
        <w:t>лял</w:t>
      </w:r>
      <w:r w:rsidR="009E30B9" w:rsidRPr="00175E6B">
        <w:rPr>
          <w:rFonts w:ascii="Times New Roman" w:hAnsi="Times New Roman" w:cs="Times New Roman"/>
          <w:sz w:val="19"/>
          <w:szCs w:val="19"/>
        </w:rPr>
        <w:t xml:space="preserve"> 6000 баллов, по состоянию на 30.06.2019 – 5000 б</w:t>
      </w:r>
      <w:bookmarkStart w:id="0" w:name="_GoBack"/>
      <w:bookmarkEnd w:id="0"/>
      <w:r w:rsidR="009E30B9" w:rsidRPr="00175E6B">
        <w:rPr>
          <w:rFonts w:ascii="Times New Roman" w:hAnsi="Times New Roman" w:cs="Times New Roman"/>
          <w:sz w:val="19"/>
          <w:szCs w:val="19"/>
        </w:rPr>
        <w:t xml:space="preserve">аллов, по состоянию на </w:t>
      </w:r>
      <w:r w:rsidR="00883D02" w:rsidRPr="00175E6B">
        <w:rPr>
          <w:rFonts w:ascii="Times New Roman" w:hAnsi="Times New Roman" w:cs="Times New Roman"/>
          <w:sz w:val="19"/>
          <w:szCs w:val="19"/>
        </w:rPr>
        <w:t>31.12.2019 – 4000 баллов</w:t>
      </w:r>
      <w:r w:rsidR="008E78D9" w:rsidRPr="00175E6B">
        <w:rPr>
          <w:rFonts w:ascii="Times New Roman" w:hAnsi="Times New Roman" w:cs="Times New Roman"/>
          <w:sz w:val="19"/>
          <w:szCs w:val="19"/>
        </w:rPr>
        <w:t xml:space="preserve">; </w:t>
      </w:r>
    </w:p>
    <w:p w14:paraId="4768C0D8" w14:textId="77777777" w:rsidR="00DE0387" w:rsidRPr="00175E6B" w:rsidRDefault="00AD49A2" w:rsidP="00401A02">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vertAlign w:val="superscript"/>
        </w:rPr>
        <w:t>3</w:t>
      </w:r>
      <w:r w:rsidR="00606A38" w:rsidRPr="00175E6B">
        <w:rPr>
          <w:rFonts w:ascii="Times New Roman" w:hAnsi="Times New Roman" w:cs="Times New Roman"/>
          <w:sz w:val="19"/>
          <w:szCs w:val="19"/>
          <w:vertAlign w:val="superscript"/>
        </w:rPr>
        <w:t xml:space="preserve">  </w:t>
      </w:r>
      <w:r w:rsidR="00F678D0" w:rsidRPr="00175E6B">
        <w:rPr>
          <w:rFonts w:ascii="Times New Roman" w:hAnsi="Times New Roman" w:cs="Times New Roman"/>
          <w:sz w:val="19"/>
          <w:szCs w:val="19"/>
        </w:rPr>
        <w:t xml:space="preserve">для расчета данных критериев используется двойное ранжирование: сначала по каждой строке, а затем по сумме баллов; </w:t>
      </w:r>
    </w:p>
    <w:p w14:paraId="18BAFF34" w14:textId="77777777" w:rsidR="0039682F" w:rsidRPr="00175E6B" w:rsidRDefault="0039682F" w:rsidP="0039682F">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vertAlign w:val="superscript"/>
        </w:rPr>
        <w:t xml:space="preserve">4  </w:t>
      </w:r>
      <w:r w:rsidR="00F77D05" w:rsidRPr="00175E6B">
        <w:rPr>
          <w:rFonts w:ascii="Times New Roman" w:hAnsi="Times New Roman" w:cs="Times New Roman"/>
          <w:sz w:val="19"/>
          <w:szCs w:val="19"/>
        </w:rPr>
        <w:t>показатель берется из</w:t>
      </w:r>
      <w:r w:rsidR="00F77D05" w:rsidRPr="00175E6B">
        <w:rPr>
          <w:rFonts w:ascii="Times New Roman" w:hAnsi="Times New Roman" w:cs="Times New Roman"/>
          <w:sz w:val="19"/>
          <w:szCs w:val="19"/>
          <w:vertAlign w:val="superscript"/>
        </w:rPr>
        <w:t xml:space="preserve"> </w:t>
      </w:r>
      <w:r w:rsidRPr="00175E6B">
        <w:rPr>
          <w:rFonts w:ascii="Times New Roman" w:hAnsi="Times New Roman" w:cs="Times New Roman"/>
          <w:sz w:val="19"/>
          <w:szCs w:val="19"/>
        </w:rPr>
        <w:t>«Отчет</w:t>
      </w:r>
      <w:r w:rsidR="00F77D05" w:rsidRPr="00175E6B">
        <w:rPr>
          <w:rFonts w:ascii="Times New Roman" w:hAnsi="Times New Roman" w:cs="Times New Roman"/>
          <w:sz w:val="19"/>
          <w:szCs w:val="19"/>
        </w:rPr>
        <w:t>а</w:t>
      </w:r>
      <w:r w:rsidRPr="00175E6B">
        <w:rPr>
          <w:rFonts w:ascii="Times New Roman" w:hAnsi="Times New Roman" w:cs="Times New Roman"/>
          <w:sz w:val="19"/>
          <w:szCs w:val="19"/>
        </w:rPr>
        <w:t xml:space="preserve"> о финансовых результатах некредитной финансовой организации» (Код формы по ОКУД</w:t>
      </w:r>
      <w:r w:rsidR="00F77D05" w:rsidRPr="00175E6B">
        <w:rPr>
          <w:rFonts w:ascii="Times New Roman" w:hAnsi="Times New Roman" w:cs="Times New Roman"/>
          <w:sz w:val="19"/>
          <w:szCs w:val="19"/>
        </w:rPr>
        <w:t>:</w:t>
      </w:r>
      <w:r w:rsidRPr="00175E6B">
        <w:rPr>
          <w:rFonts w:ascii="Times New Roman" w:hAnsi="Times New Roman" w:cs="Times New Roman"/>
          <w:sz w:val="19"/>
          <w:szCs w:val="19"/>
        </w:rPr>
        <w:t xml:space="preserve"> 0420003), строка 15 «Выручка от оказания услуг и комиссионные доходы»; </w:t>
      </w:r>
    </w:p>
    <w:p w14:paraId="58DD3479" w14:textId="77777777" w:rsidR="00695B17" w:rsidRPr="00175E6B" w:rsidRDefault="0039682F" w:rsidP="00401A02">
      <w:pPr>
        <w:pStyle w:val="just"/>
        <w:ind w:left="709"/>
        <w:jc w:val="both"/>
        <w:rPr>
          <w:rFonts w:ascii="Times New Roman" w:hAnsi="Times New Roman" w:cs="Times New Roman"/>
          <w:bCs/>
          <w:sz w:val="19"/>
          <w:szCs w:val="19"/>
          <w:vertAlign w:val="superscript"/>
        </w:rPr>
      </w:pPr>
      <w:r w:rsidRPr="00175E6B">
        <w:rPr>
          <w:rFonts w:ascii="Times New Roman" w:hAnsi="Times New Roman" w:cs="Times New Roman"/>
          <w:bCs/>
          <w:sz w:val="19"/>
          <w:szCs w:val="19"/>
          <w:vertAlign w:val="superscript"/>
        </w:rPr>
        <w:t>5</w:t>
      </w:r>
      <w:r w:rsidR="00695B17" w:rsidRPr="00175E6B">
        <w:rPr>
          <w:rFonts w:ascii="Times New Roman" w:hAnsi="Times New Roman" w:cs="Times New Roman"/>
          <w:bCs/>
          <w:sz w:val="19"/>
          <w:szCs w:val="19"/>
          <w:vertAlign w:val="superscript"/>
        </w:rPr>
        <w:t xml:space="preserve"> </w:t>
      </w:r>
      <w:r w:rsidR="00695B17" w:rsidRPr="00175E6B">
        <w:rPr>
          <w:rFonts w:ascii="Times New Roman" w:hAnsi="Times New Roman" w:cs="Times New Roman"/>
          <w:sz w:val="19"/>
          <w:szCs w:val="19"/>
        </w:rPr>
        <w:t>показатели, предусмотренные пунктами 4.1-4.</w:t>
      </w:r>
      <w:r w:rsidRPr="00175E6B">
        <w:rPr>
          <w:rFonts w:ascii="Times New Roman" w:hAnsi="Times New Roman" w:cs="Times New Roman"/>
          <w:sz w:val="19"/>
          <w:szCs w:val="19"/>
        </w:rPr>
        <w:t>3</w:t>
      </w:r>
      <w:r w:rsidR="00695B17" w:rsidRPr="00175E6B">
        <w:rPr>
          <w:rFonts w:ascii="Times New Roman" w:hAnsi="Times New Roman" w:cs="Times New Roman"/>
          <w:sz w:val="19"/>
          <w:szCs w:val="19"/>
        </w:rPr>
        <w:t>, 7.1-7.4, 1</w:t>
      </w:r>
      <w:r w:rsidR="00C52B73" w:rsidRPr="00175E6B">
        <w:rPr>
          <w:rFonts w:ascii="Times New Roman" w:hAnsi="Times New Roman" w:cs="Times New Roman"/>
          <w:sz w:val="19"/>
          <w:szCs w:val="19"/>
        </w:rPr>
        <w:t>0</w:t>
      </w:r>
      <w:r w:rsidR="00695B17" w:rsidRPr="00175E6B">
        <w:rPr>
          <w:rFonts w:ascii="Times New Roman" w:hAnsi="Times New Roman" w:cs="Times New Roman"/>
          <w:sz w:val="19"/>
          <w:szCs w:val="19"/>
        </w:rPr>
        <w:t>.2-1</w:t>
      </w:r>
      <w:r w:rsidR="00C52B73" w:rsidRPr="00175E6B">
        <w:rPr>
          <w:rFonts w:ascii="Times New Roman" w:hAnsi="Times New Roman" w:cs="Times New Roman"/>
          <w:sz w:val="19"/>
          <w:szCs w:val="19"/>
        </w:rPr>
        <w:t>0</w:t>
      </w:r>
      <w:r w:rsidR="00695B17" w:rsidRPr="00175E6B">
        <w:rPr>
          <w:rFonts w:ascii="Times New Roman" w:hAnsi="Times New Roman" w:cs="Times New Roman"/>
          <w:sz w:val="19"/>
          <w:szCs w:val="19"/>
        </w:rPr>
        <w:t>.4 и 1</w:t>
      </w:r>
      <w:r w:rsidR="00C52B73" w:rsidRPr="00175E6B">
        <w:rPr>
          <w:rFonts w:ascii="Times New Roman" w:hAnsi="Times New Roman" w:cs="Times New Roman"/>
          <w:sz w:val="19"/>
          <w:szCs w:val="19"/>
        </w:rPr>
        <w:t>1</w:t>
      </w:r>
      <w:r w:rsidR="00695B17" w:rsidRPr="00175E6B">
        <w:rPr>
          <w:rFonts w:ascii="Times New Roman" w:hAnsi="Times New Roman" w:cs="Times New Roman"/>
          <w:sz w:val="19"/>
          <w:szCs w:val="19"/>
        </w:rPr>
        <w:t xml:space="preserve"> Методики, учитыва</w:t>
      </w:r>
      <w:r w:rsidR="00794605" w:rsidRPr="00175E6B">
        <w:rPr>
          <w:rFonts w:ascii="Times New Roman" w:hAnsi="Times New Roman" w:cs="Times New Roman"/>
          <w:sz w:val="19"/>
          <w:szCs w:val="19"/>
        </w:rPr>
        <w:t>ются</w:t>
      </w:r>
      <w:r w:rsidR="00695B17" w:rsidRPr="00175E6B">
        <w:rPr>
          <w:rFonts w:ascii="Times New Roman" w:hAnsi="Times New Roman" w:cs="Times New Roman"/>
          <w:sz w:val="19"/>
          <w:szCs w:val="19"/>
        </w:rPr>
        <w:t xml:space="preserve"> в расчете Национального рейтинга регистраторов начиная с 31.12.2018</w:t>
      </w:r>
      <w:r w:rsidR="00F77D05" w:rsidRPr="00175E6B">
        <w:rPr>
          <w:rFonts w:ascii="Times New Roman" w:hAnsi="Times New Roman" w:cs="Times New Roman"/>
          <w:sz w:val="19"/>
          <w:szCs w:val="19"/>
        </w:rPr>
        <w:t>;</w:t>
      </w:r>
    </w:p>
    <w:p w14:paraId="3932E3D8" w14:textId="77777777" w:rsidR="00695B17" w:rsidRPr="00175E6B" w:rsidRDefault="00F77D05" w:rsidP="00401A02">
      <w:pPr>
        <w:pStyle w:val="just"/>
        <w:ind w:left="709"/>
        <w:jc w:val="both"/>
        <w:rPr>
          <w:rFonts w:ascii="Times New Roman" w:hAnsi="Times New Roman" w:cs="Times New Roman"/>
          <w:sz w:val="19"/>
          <w:szCs w:val="19"/>
        </w:rPr>
      </w:pPr>
      <w:r w:rsidRPr="00175E6B">
        <w:rPr>
          <w:rFonts w:ascii="Times New Roman" w:hAnsi="Times New Roman" w:cs="Times New Roman"/>
          <w:bCs/>
          <w:sz w:val="19"/>
          <w:szCs w:val="19"/>
          <w:vertAlign w:val="superscript"/>
        </w:rPr>
        <w:t>6</w:t>
      </w:r>
      <w:r w:rsidR="00695B17" w:rsidRPr="00175E6B">
        <w:rPr>
          <w:rFonts w:ascii="Times New Roman" w:hAnsi="Times New Roman" w:cs="Times New Roman"/>
          <w:bCs/>
          <w:sz w:val="19"/>
          <w:szCs w:val="19"/>
          <w:vertAlign w:val="superscript"/>
        </w:rPr>
        <w:t xml:space="preserve"> </w:t>
      </w:r>
      <w:r w:rsidR="00695B17" w:rsidRPr="00175E6B">
        <w:rPr>
          <w:rFonts w:ascii="Times New Roman" w:hAnsi="Times New Roman" w:cs="Times New Roman"/>
          <w:sz w:val="19"/>
          <w:szCs w:val="19"/>
        </w:rPr>
        <w:t>в случае совмещения функций</w:t>
      </w:r>
      <w:r w:rsidR="00AA6AE9" w:rsidRPr="00175E6B">
        <w:rPr>
          <w:rFonts w:ascii="Times New Roman" w:hAnsi="Times New Roman" w:cs="Times New Roman"/>
          <w:sz w:val="19"/>
          <w:szCs w:val="19"/>
        </w:rPr>
        <w:t xml:space="preserve">, указанных пунктах 7.1-7.4, </w:t>
      </w:r>
      <w:r w:rsidR="00695B17" w:rsidRPr="00175E6B">
        <w:rPr>
          <w:rFonts w:ascii="Times New Roman" w:hAnsi="Times New Roman" w:cs="Times New Roman"/>
          <w:sz w:val="19"/>
          <w:szCs w:val="19"/>
        </w:rPr>
        <w:t xml:space="preserve">сотрудник </w:t>
      </w:r>
      <w:r w:rsidR="00AA6AE9" w:rsidRPr="00175E6B">
        <w:rPr>
          <w:rFonts w:ascii="Times New Roman" w:hAnsi="Times New Roman" w:cs="Times New Roman"/>
          <w:sz w:val="19"/>
          <w:szCs w:val="19"/>
        </w:rPr>
        <w:t>указывается</w:t>
      </w:r>
      <w:r w:rsidR="00695B17" w:rsidRPr="00175E6B">
        <w:rPr>
          <w:rFonts w:ascii="Times New Roman" w:hAnsi="Times New Roman" w:cs="Times New Roman"/>
          <w:sz w:val="19"/>
          <w:szCs w:val="19"/>
        </w:rPr>
        <w:t xml:space="preserve"> только </w:t>
      </w:r>
      <w:r w:rsidR="00AA6AE9" w:rsidRPr="00175E6B">
        <w:rPr>
          <w:rFonts w:ascii="Times New Roman" w:hAnsi="Times New Roman" w:cs="Times New Roman"/>
          <w:sz w:val="19"/>
          <w:szCs w:val="19"/>
        </w:rPr>
        <w:t>по</w:t>
      </w:r>
      <w:r w:rsidR="00695B17" w:rsidRPr="00175E6B">
        <w:rPr>
          <w:sz w:val="19"/>
          <w:szCs w:val="19"/>
          <w:vertAlign w:val="superscript"/>
        </w:rPr>
        <w:t xml:space="preserve"> </w:t>
      </w:r>
      <w:r w:rsidR="00695B17" w:rsidRPr="00175E6B">
        <w:rPr>
          <w:rFonts w:ascii="Times New Roman" w:hAnsi="Times New Roman" w:cs="Times New Roman"/>
          <w:sz w:val="19"/>
          <w:szCs w:val="19"/>
        </w:rPr>
        <w:t>одном</w:t>
      </w:r>
      <w:r w:rsidR="00AA6AE9" w:rsidRPr="00175E6B">
        <w:rPr>
          <w:rFonts w:ascii="Times New Roman" w:hAnsi="Times New Roman" w:cs="Times New Roman"/>
          <w:sz w:val="19"/>
          <w:szCs w:val="19"/>
        </w:rPr>
        <w:t>у</w:t>
      </w:r>
      <w:r w:rsidR="00695B17" w:rsidRPr="00175E6B">
        <w:rPr>
          <w:rFonts w:ascii="Times New Roman" w:hAnsi="Times New Roman" w:cs="Times New Roman"/>
          <w:sz w:val="19"/>
          <w:szCs w:val="19"/>
        </w:rPr>
        <w:t xml:space="preserve"> из</w:t>
      </w:r>
      <w:r w:rsidR="00AA6AE9" w:rsidRPr="00175E6B">
        <w:rPr>
          <w:rFonts w:ascii="Times New Roman" w:hAnsi="Times New Roman" w:cs="Times New Roman"/>
          <w:sz w:val="19"/>
          <w:szCs w:val="19"/>
        </w:rPr>
        <w:t xml:space="preserve"> них</w:t>
      </w:r>
      <w:r w:rsidR="00695B17" w:rsidRPr="00175E6B">
        <w:rPr>
          <w:rFonts w:ascii="Times New Roman" w:hAnsi="Times New Roman" w:cs="Times New Roman"/>
          <w:sz w:val="19"/>
          <w:szCs w:val="19"/>
        </w:rPr>
        <w:t xml:space="preserve">, соответствующем </w:t>
      </w:r>
      <w:r w:rsidR="00AA6AE9" w:rsidRPr="00175E6B">
        <w:rPr>
          <w:rFonts w:ascii="Times New Roman" w:hAnsi="Times New Roman" w:cs="Times New Roman"/>
          <w:sz w:val="19"/>
          <w:szCs w:val="19"/>
        </w:rPr>
        <w:t>его</w:t>
      </w:r>
      <w:r w:rsidR="00695B17" w:rsidRPr="00175E6B">
        <w:rPr>
          <w:rFonts w:ascii="Times New Roman" w:hAnsi="Times New Roman" w:cs="Times New Roman"/>
          <w:sz w:val="19"/>
          <w:szCs w:val="19"/>
        </w:rPr>
        <w:t xml:space="preserve"> функциональным обязанностям; </w:t>
      </w:r>
    </w:p>
    <w:p w14:paraId="705B9FCC" w14:textId="77777777" w:rsidR="00DE0387" w:rsidRPr="00175E6B" w:rsidRDefault="00F77D05" w:rsidP="00401A02">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vertAlign w:val="superscript"/>
        </w:rPr>
        <w:t>7</w:t>
      </w:r>
      <w:r w:rsidR="00606A38" w:rsidRPr="00175E6B">
        <w:rPr>
          <w:rFonts w:ascii="Times New Roman" w:hAnsi="Times New Roman" w:cs="Times New Roman"/>
          <w:sz w:val="19"/>
          <w:szCs w:val="19"/>
          <w:vertAlign w:val="superscript"/>
        </w:rPr>
        <w:t xml:space="preserve"> </w:t>
      </w:r>
      <w:r w:rsidR="00F678D0" w:rsidRPr="00175E6B">
        <w:rPr>
          <w:rFonts w:ascii="Times New Roman" w:hAnsi="Times New Roman" w:cs="Times New Roman"/>
          <w:sz w:val="19"/>
          <w:szCs w:val="19"/>
        </w:rPr>
        <w:t xml:space="preserve">применяется следующее соответствие нарушений, совершенных организацией и ее должностными лицами (в соответствии с Кодексом об административных правонарушениях): </w:t>
      </w:r>
    </w:p>
    <w:p w14:paraId="060E3625" w14:textId="77777777" w:rsidR="00DE0387" w:rsidRPr="00175E6B" w:rsidRDefault="00F678D0" w:rsidP="00F77D05">
      <w:pPr>
        <w:pStyle w:val="just"/>
        <w:spacing w:after="0" w:afterAutospacing="0"/>
        <w:ind w:left="709"/>
        <w:jc w:val="both"/>
        <w:rPr>
          <w:rFonts w:ascii="Times New Roman" w:hAnsi="Times New Roman" w:cs="Times New Roman"/>
          <w:sz w:val="19"/>
          <w:szCs w:val="19"/>
        </w:rPr>
      </w:pPr>
      <w:r w:rsidRPr="00175E6B">
        <w:rPr>
          <w:rFonts w:ascii="Times New Roman" w:hAnsi="Times New Roman" w:cs="Times New Roman"/>
          <w:sz w:val="19"/>
          <w:szCs w:val="19"/>
        </w:rPr>
        <w:t>нарушения, совершенные должностными лицами организации и по которым на них были возложены следующие административные санкции:</w:t>
      </w:r>
    </w:p>
    <w:p w14:paraId="6A3FE59B" w14:textId="77777777" w:rsidR="00DE0387" w:rsidRPr="00175E6B" w:rsidRDefault="00F678D0" w:rsidP="00F77D05">
      <w:pPr>
        <w:pStyle w:val="just"/>
        <w:numPr>
          <w:ilvl w:val="0"/>
          <w:numId w:val="7"/>
        </w:numPr>
        <w:tabs>
          <w:tab w:val="clear" w:pos="1259"/>
          <w:tab w:val="num" w:pos="720"/>
          <w:tab w:val="left" w:pos="993"/>
        </w:tabs>
        <w:spacing w:before="0" w:before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штрафы в размере до 10 тыс. руб. (</w:t>
      </w:r>
      <w:r w:rsidRPr="00175E6B">
        <w:rPr>
          <w:rFonts w:ascii="Times New Roman" w:hAnsi="Times New Roman" w:cs="Times New Roman"/>
          <w:sz w:val="19"/>
          <w:szCs w:val="19"/>
          <w:u w:val="single"/>
        </w:rPr>
        <w:t>мин</w:t>
      </w:r>
      <w:r w:rsidRPr="00175E6B">
        <w:rPr>
          <w:rFonts w:ascii="Times New Roman" w:hAnsi="Times New Roman" w:cs="Times New Roman"/>
          <w:sz w:val="19"/>
          <w:szCs w:val="19"/>
        </w:rPr>
        <w:t>.);</w:t>
      </w:r>
    </w:p>
    <w:p w14:paraId="3058660B" w14:textId="77777777" w:rsidR="00DE0387" w:rsidRPr="00175E6B" w:rsidRDefault="00F678D0" w:rsidP="00F77D05">
      <w:pPr>
        <w:pStyle w:val="just"/>
        <w:numPr>
          <w:ilvl w:val="0"/>
          <w:numId w:val="7"/>
        </w:numPr>
        <w:tabs>
          <w:tab w:val="clear" w:pos="1259"/>
          <w:tab w:val="num" w:pos="720"/>
          <w:tab w:val="left" w:pos="993"/>
        </w:tabs>
        <w:spacing w:before="0" w:before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штрафы в размере от 20 тыс. руб. до 30 тыс. руб. (</w:t>
      </w:r>
      <w:r w:rsidRPr="00175E6B">
        <w:rPr>
          <w:rFonts w:ascii="Times New Roman" w:hAnsi="Times New Roman" w:cs="Times New Roman"/>
          <w:sz w:val="19"/>
          <w:szCs w:val="19"/>
          <w:u w:val="single"/>
        </w:rPr>
        <w:t>сред</w:t>
      </w:r>
      <w:r w:rsidRPr="00175E6B">
        <w:rPr>
          <w:rFonts w:ascii="Times New Roman" w:hAnsi="Times New Roman" w:cs="Times New Roman"/>
          <w:sz w:val="19"/>
          <w:szCs w:val="19"/>
        </w:rPr>
        <w:t>.);</w:t>
      </w:r>
    </w:p>
    <w:p w14:paraId="4A4F7BB4" w14:textId="77777777" w:rsidR="00DE0387" w:rsidRPr="00175E6B" w:rsidRDefault="00F678D0" w:rsidP="00F77D05">
      <w:pPr>
        <w:pStyle w:val="just"/>
        <w:numPr>
          <w:ilvl w:val="0"/>
          <w:numId w:val="7"/>
        </w:numPr>
        <w:tabs>
          <w:tab w:val="clear" w:pos="1259"/>
          <w:tab w:val="num" w:pos="720"/>
          <w:tab w:val="left" w:pos="993"/>
        </w:tabs>
        <w:spacing w:before="0" w:before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штрафы в размере от 30 тыс. руб. до 50 тыс. руб. (</w:t>
      </w:r>
      <w:r w:rsidRPr="00175E6B">
        <w:rPr>
          <w:rFonts w:ascii="Times New Roman" w:hAnsi="Times New Roman" w:cs="Times New Roman"/>
          <w:sz w:val="19"/>
          <w:szCs w:val="19"/>
          <w:u w:val="single"/>
        </w:rPr>
        <w:t>сред</w:t>
      </w:r>
      <w:r w:rsidRPr="00175E6B">
        <w:rPr>
          <w:rFonts w:ascii="Times New Roman" w:hAnsi="Times New Roman" w:cs="Times New Roman"/>
          <w:sz w:val="19"/>
          <w:szCs w:val="19"/>
        </w:rPr>
        <w:t>);</w:t>
      </w:r>
    </w:p>
    <w:p w14:paraId="66497BB5" w14:textId="77777777" w:rsidR="00DE0387" w:rsidRPr="00175E6B" w:rsidRDefault="00F678D0" w:rsidP="00F77D05">
      <w:pPr>
        <w:pStyle w:val="just"/>
        <w:numPr>
          <w:ilvl w:val="0"/>
          <w:numId w:val="7"/>
        </w:numPr>
        <w:tabs>
          <w:tab w:val="clear" w:pos="1259"/>
          <w:tab w:val="num" w:pos="720"/>
          <w:tab w:val="left" w:pos="993"/>
        </w:tabs>
        <w:spacing w:before="0" w:before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дисквалификация до двух лет (</w:t>
      </w:r>
      <w:r w:rsidRPr="00175E6B">
        <w:rPr>
          <w:rFonts w:ascii="Times New Roman" w:hAnsi="Times New Roman" w:cs="Times New Roman"/>
          <w:sz w:val="19"/>
          <w:szCs w:val="19"/>
          <w:u w:val="single"/>
        </w:rPr>
        <w:t>макс</w:t>
      </w:r>
      <w:r w:rsidRPr="00175E6B">
        <w:rPr>
          <w:rFonts w:ascii="Times New Roman" w:hAnsi="Times New Roman" w:cs="Times New Roman"/>
          <w:sz w:val="19"/>
          <w:szCs w:val="19"/>
        </w:rPr>
        <w:t>).</w:t>
      </w:r>
    </w:p>
    <w:p w14:paraId="2C1BCE5C" w14:textId="77777777" w:rsidR="00DE0387" w:rsidRPr="00175E6B" w:rsidRDefault="00F678D0" w:rsidP="00F77D05">
      <w:pPr>
        <w:pStyle w:val="just"/>
        <w:spacing w:after="0" w:afterAutospacing="0"/>
        <w:ind w:left="709"/>
        <w:jc w:val="both"/>
        <w:rPr>
          <w:rFonts w:ascii="Times New Roman" w:hAnsi="Times New Roman" w:cs="Times New Roman"/>
          <w:sz w:val="19"/>
          <w:szCs w:val="19"/>
        </w:rPr>
      </w:pPr>
      <w:r w:rsidRPr="00175E6B">
        <w:rPr>
          <w:rFonts w:ascii="Times New Roman" w:hAnsi="Times New Roman" w:cs="Times New Roman"/>
          <w:sz w:val="19"/>
          <w:szCs w:val="19"/>
        </w:rPr>
        <w:t>нарушения, совершенные организацией – юридическим лицом и по которым на организацию были возложены следующие административные санкции:</w:t>
      </w:r>
    </w:p>
    <w:p w14:paraId="41C85FB6" w14:textId="77777777" w:rsidR="00DE0387" w:rsidRPr="00175E6B" w:rsidRDefault="00F678D0" w:rsidP="00F77D05">
      <w:pPr>
        <w:pStyle w:val="just"/>
        <w:numPr>
          <w:ilvl w:val="0"/>
          <w:numId w:val="5"/>
        </w:numPr>
        <w:tabs>
          <w:tab w:val="left" w:pos="993"/>
        </w:tabs>
        <w:spacing w:before="0" w:beforeAutospacing="0" w:after="0" w:after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штрафы в размере от 100 тыс. руб. до 300 тыс. руб. (</w:t>
      </w:r>
      <w:r w:rsidRPr="00175E6B">
        <w:rPr>
          <w:rFonts w:ascii="Times New Roman" w:hAnsi="Times New Roman" w:cs="Times New Roman"/>
          <w:sz w:val="19"/>
          <w:szCs w:val="19"/>
          <w:u w:val="single"/>
        </w:rPr>
        <w:t>мин</w:t>
      </w:r>
      <w:r w:rsidRPr="00175E6B">
        <w:rPr>
          <w:rFonts w:ascii="Times New Roman" w:hAnsi="Times New Roman" w:cs="Times New Roman"/>
          <w:sz w:val="19"/>
          <w:szCs w:val="19"/>
        </w:rPr>
        <w:t>.);</w:t>
      </w:r>
    </w:p>
    <w:p w14:paraId="3F0C9D1D" w14:textId="77777777" w:rsidR="00DE0387" w:rsidRPr="00175E6B" w:rsidRDefault="00F678D0" w:rsidP="00F77D05">
      <w:pPr>
        <w:pStyle w:val="just"/>
        <w:numPr>
          <w:ilvl w:val="0"/>
          <w:numId w:val="5"/>
        </w:numPr>
        <w:tabs>
          <w:tab w:val="left" w:pos="993"/>
        </w:tabs>
        <w:spacing w:after="0" w:after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штрафы в размере от 500 тыс. руб. до 700 тыс. руб. (</w:t>
      </w:r>
      <w:r w:rsidRPr="00175E6B">
        <w:rPr>
          <w:rFonts w:ascii="Times New Roman" w:hAnsi="Times New Roman" w:cs="Times New Roman"/>
          <w:sz w:val="19"/>
          <w:szCs w:val="19"/>
          <w:u w:val="single"/>
        </w:rPr>
        <w:t>сред</w:t>
      </w:r>
      <w:r w:rsidRPr="00175E6B">
        <w:rPr>
          <w:rFonts w:ascii="Times New Roman" w:hAnsi="Times New Roman" w:cs="Times New Roman"/>
          <w:sz w:val="19"/>
          <w:szCs w:val="19"/>
        </w:rPr>
        <w:t>.);</w:t>
      </w:r>
    </w:p>
    <w:p w14:paraId="61F42CC3" w14:textId="77777777" w:rsidR="00DE0387" w:rsidRPr="00175E6B" w:rsidRDefault="00F678D0" w:rsidP="00F77D05">
      <w:pPr>
        <w:pStyle w:val="just"/>
        <w:numPr>
          <w:ilvl w:val="0"/>
          <w:numId w:val="5"/>
        </w:numPr>
        <w:tabs>
          <w:tab w:val="left" w:pos="993"/>
        </w:tabs>
        <w:spacing w:after="0" w:afterAutospacing="0"/>
        <w:ind w:left="709" w:firstLine="0"/>
        <w:jc w:val="both"/>
        <w:rPr>
          <w:rFonts w:ascii="Times New Roman" w:hAnsi="Times New Roman" w:cs="Times New Roman"/>
          <w:sz w:val="19"/>
          <w:szCs w:val="19"/>
        </w:rPr>
      </w:pPr>
      <w:r w:rsidRPr="00175E6B">
        <w:rPr>
          <w:rFonts w:ascii="Times New Roman" w:hAnsi="Times New Roman" w:cs="Times New Roman"/>
          <w:sz w:val="19"/>
          <w:szCs w:val="19"/>
        </w:rPr>
        <w:t>штрафы в размере от 700 тыс. руб. до 1 млн. руб. (</w:t>
      </w:r>
      <w:r w:rsidRPr="00175E6B">
        <w:rPr>
          <w:rFonts w:ascii="Times New Roman" w:hAnsi="Times New Roman" w:cs="Times New Roman"/>
          <w:sz w:val="19"/>
          <w:szCs w:val="19"/>
          <w:u w:val="single"/>
        </w:rPr>
        <w:t>макс</w:t>
      </w:r>
      <w:r w:rsidRPr="00175E6B">
        <w:rPr>
          <w:rFonts w:ascii="Times New Roman" w:hAnsi="Times New Roman" w:cs="Times New Roman"/>
          <w:sz w:val="19"/>
          <w:szCs w:val="19"/>
        </w:rPr>
        <w:t>)</w:t>
      </w:r>
      <w:r w:rsidR="00F77D05" w:rsidRPr="00175E6B">
        <w:rPr>
          <w:rFonts w:ascii="Times New Roman" w:hAnsi="Times New Roman" w:cs="Times New Roman"/>
          <w:sz w:val="19"/>
          <w:szCs w:val="19"/>
        </w:rPr>
        <w:t>;</w:t>
      </w:r>
    </w:p>
    <w:p w14:paraId="6F661CC3" w14:textId="77777777" w:rsidR="005E4BC4" w:rsidRPr="00175E6B" w:rsidRDefault="00794605" w:rsidP="00401A02">
      <w:pPr>
        <w:pStyle w:val="just"/>
        <w:ind w:left="709"/>
        <w:jc w:val="both"/>
        <w:rPr>
          <w:rFonts w:ascii="Times New Roman" w:hAnsi="Times New Roman" w:cs="Times New Roman"/>
          <w:bCs/>
          <w:sz w:val="19"/>
          <w:szCs w:val="19"/>
        </w:rPr>
      </w:pPr>
      <w:r w:rsidRPr="00175E6B">
        <w:rPr>
          <w:rFonts w:ascii="Times New Roman" w:hAnsi="Times New Roman" w:cs="Times New Roman"/>
          <w:bCs/>
          <w:sz w:val="19"/>
          <w:szCs w:val="19"/>
          <w:vertAlign w:val="superscript"/>
        </w:rPr>
        <w:t>8</w:t>
      </w:r>
      <w:r w:rsidR="005E4BC4" w:rsidRPr="00175E6B">
        <w:rPr>
          <w:rFonts w:ascii="Times New Roman" w:hAnsi="Times New Roman" w:cs="Times New Roman"/>
          <w:bCs/>
          <w:sz w:val="19"/>
          <w:szCs w:val="19"/>
        </w:rPr>
        <w:t xml:space="preserve"> системы Трансфер-Агентов и Регистраторов (СТАР)</w:t>
      </w:r>
      <w:r w:rsidR="003B22EB" w:rsidRPr="00175E6B">
        <w:rPr>
          <w:rFonts w:ascii="Times New Roman" w:hAnsi="Times New Roman" w:cs="Times New Roman"/>
          <w:bCs/>
          <w:sz w:val="19"/>
          <w:szCs w:val="19"/>
        </w:rPr>
        <w:t xml:space="preserve"> или иных аналогичных систем</w:t>
      </w:r>
      <w:r w:rsidR="000535AB" w:rsidRPr="00175E6B">
        <w:rPr>
          <w:rFonts w:ascii="Times New Roman" w:hAnsi="Times New Roman" w:cs="Times New Roman"/>
          <w:bCs/>
          <w:sz w:val="19"/>
          <w:szCs w:val="19"/>
        </w:rPr>
        <w:t>.</w:t>
      </w:r>
    </w:p>
    <w:p w14:paraId="3B6A6292" w14:textId="77777777" w:rsidR="00DE0387" w:rsidRPr="00175E6B" w:rsidRDefault="00F678D0" w:rsidP="00401A02">
      <w:pPr>
        <w:pStyle w:val="just"/>
        <w:ind w:left="709"/>
        <w:jc w:val="both"/>
        <w:rPr>
          <w:rFonts w:ascii="Times New Roman" w:hAnsi="Times New Roman" w:cs="Times New Roman"/>
          <w:sz w:val="19"/>
          <w:szCs w:val="19"/>
        </w:rPr>
      </w:pPr>
      <w:r w:rsidRPr="00175E6B">
        <w:rPr>
          <w:rFonts w:ascii="Times New Roman" w:hAnsi="Times New Roman" w:cs="Times New Roman"/>
          <w:b/>
          <w:bCs/>
          <w:sz w:val="19"/>
          <w:szCs w:val="19"/>
          <w:u w:val="single"/>
        </w:rPr>
        <w:t>При расчете рейтинга используются следующие методы:</w:t>
      </w:r>
      <w:r w:rsidRPr="00175E6B">
        <w:rPr>
          <w:rFonts w:ascii="Times New Roman" w:hAnsi="Times New Roman" w:cs="Times New Roman"/>
          <w:sz w:val="19"/>
          <w:szCs w:val="19"/>
        </w:rPr>
        <w:t xml:space="preserve"> </w:t>
      </w:r>
    </w:p>
    <w:p w14:paraId="7B544D15" w14:textId="77777777" w:rsidR="00DE0387" w:rsidRPr="00175E6B" w:rsidRDefault="00F678D0" w:rsidP="00401A02">
      <w:pPr>
        <w:pStyle w:val="just"/>
        <w:ind w:left="709"/>
        <w:jc w:val="both"/>
        <w:rPr>
          <w:rFonts w:ascii="Times New Roman" w:hAnsi="Times New Roman" w:cs="Times New Roman"/>
          <w:sz w:val="19"/>
          <w:szCs w:val="19"/>
        </w:rPr>
      </w:pPr>
      <w:r w:rsidRPr="00175E6B">
        <w:rPr>
          <w:rFonts w:ascii="Times New Roman" w:hAnsi="Times New Roman" w:cs="Times New Roman"/>
          <w:b/>
          <w:bCs/>
          <w:sz w:val="19"/>
          <w:szCs w:val="19"/>
        </w:rPr>
        <w:t xml:space="preserve">Метод 1. (Раздел количественных показателей): ранжирование по максимальному значению. </w:t>
      </w:r>
    </w:p>
    <w:p w14:paraId="6C1E1ADC" w14:textId="77777777" w:rsidR="00DE0387" w:rsidRPr="00175E6B" w:rsidRDefault="00F678D0" w:rsidP="00401A02">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rPr>
        <w:t xml:space="preserve">Расчет производится следующим образом: определяется максимальное значение показателя по всем участникам рейтинга. После этого значения баллов для каждого регистратора по данному показателя определяется по формуле X = CURVALUE*WEIGHT/MAXVALUE, где CURVALUE - значение поля для данной компании, WEIGHT - вес критерия согласно методике расчета рейтинга, MAXVALUE - максимальное значение данного поля. </w:t>
      </w:r>
    </w:p>
    <w:p w14:paraId="59F94A0E" w14:textId="77777777" w:rsidR="00DE0387" w:rsidRPr="00175E6B" w:rsidRDefault="00F678D0" w:rsidP="00401A02">
      <w:pPr>
        <w:pStyle w:val="just"/>
        <w:ind w:left="709"/>
        <w:jc w:val="both"/>
        <w:rPr>
          <w:rFonts w:ascii="Times New Roman" w:hAnsi="Times New Roman" w:cs="Times New Roman"/>
          <w:sz w:val="19"/>
          <w:szCs w:val="19"/>
        </w:rPr>
      </w:pPr>
      <w:r w:rsidRPr="00175E6B">
        <w:rPr>
          <w:rFonts w:ascii="Times New Roman" w:hAnsi="Times New Roman" w:cs="Times New Roman"/>
          <w:sz w:val="19"/>
          <w:szCs w:val="19"/>
        </w:rPr>
        <w:t xml:space="preserve">При двойном ранжировании показателя производится повторное ранжирование по максимальной величине суммы значений, полученных при первичном ранжировании по каждому подпоказателю. </w:t>
      </w:r>
    </w:p>
    <w:p w14:paraId="4B9AD6B9" w14:textId="77777777" w:rsidR="00DE0387" w:rsidRPr="00175E6B" w:rsidRDefault="00F678D0" w:rsidP="00401A02">
      <w:pPr>
        <w:pStyle w:val="just"/>
        <w:ind w:left="709"/>
        <w:jc w:val="both"/>
        <w:rPr>
          <w:rFonts w:ascii="Times New Roman" w:hAnsi="Times New Roman" w:cs="Times New Roman"/>
          <w:sz w:val="19"/>
          <w:szCs w:val="19"/>
        </w:rPr>
      </w:pPr>
      <w:r w:rsidRPr="00175E6B">
        <w:rPr>
          <w:rFonts w:ascii="Times New Roman" w:hAnsi="Times New Roman" w:cs="Times New Roman"/>
          <w:b/>
          <w:bCs/>
          <w:sz w:val="19"/>
          <w:szCs w:val="19"/>
        </w:rPr>
        <w:t>Метод 2. (Раздел качественных показателей): ранжирование по критерию.</w:t>
      </w:r>
      <w:r w:rsidRPr="00175E6B">
        <w:rPr>
          <w:rFonts w:ascii="Times New Roman" w:hAnsi="Times New Roman" w:cs="Times New Roman"/>
          <w:sz w:val="19"/>
          <w:szCs w:val="19"/>
        </w:rPr>
        <w:t xml:space="preserve"> </w:t>
      </w:r>
    </w:p>
    <w:p w14:paraId="0E2C56AB" w14:textId="77777777" w:rsidR="00F678D0" w:rsidRPr="00BA4347" w:rsidRDefault="00F678D0" w:rsidP="00401A02">
      <w:pPr>
        <w:pStyle w:val="just"/>
        <w:ind w:left="709"/>
        <w:jc w:val="both"/>
        <w:rPr>
          <w:sz w:val="19"/>
          <w:szCs w:val="19"/>
        </w:rPr>
      </w:pPr>
      <w:r w:rsidRPr="00175E6B">
        <w:rPr>
          <w:rFonts w:ascii="Times New Roman" w:hAnsi="Times New Roman" w:cs="Times New Roman"/>
          <w:sz w:val="19"/>
          <w:szCs w:val="19"/>
        </w:rPr>
        <w:t>Каждой компании при соответствии её деятельности установленному показателю (критерию) добавляется или отнимается установленное количество баллов. Для получения итогового рейтингового балла величины рейтинга регистратора все значения баллов по всем показателям методики (с учетом двойного ранжирования) суммируются.</w:t>
      </w:r>
    </w:p>
    <w:sectPr w:rsidR="00F678D0" w:rsidRPr="00BA4347" w:rsidSect="00475C3B">
      <w:pgSz w:w="11906" w:h="16838"/>
      <w:pgMar w:top="567" w:right="567" w:bottom="567" w:left="567"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EC67213" w15:done="0"/>
  <w15:commentEx w15:paraId="24C0D2F7" w15:done="0"/>
  <w15:commentEx w15:paraId="0A862ED4" w15:done="0"/>
  <w15:commentEx w15:paraId="36B27D5A" w15:done="0"/>
  <w15:commentEx w15:paraId="5A9D4549" w15:done="0"/>
  <w15:commentEx w15:paraId="3721F819" w15:done="0"/>
  <w15:commentEx w15:paraId="0820F7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8F92D" w16cex:dateUtc="2020-08-20T10:29:00Z"/>
  <w16cex:commentExtensible w16cex:durableId="22E90ADD" w16cex:dateUtc="2020-08-20T11:44:00Z"/>
  <w16cex:commentExtensible w16cex:durableId="22E90B92" w16cex:dateUtc="2020-08-20T11:47:00Z"/>
  <w16cex:commentExtensible w16cex:durableId="22E90BC4" w16cex:dateUtc="2020-08-20T11:48:00Z"/>
  <w16cex:commentExtensible w16cex:durableId="22E90AF7" w16cex:dateUtc="2020-08-20T11:45:00Z"/>
  <w16cex:commentExtensible w16cex:durableId="22E90BDE" w16cex:dateUtc="2020-08-20T11:49:00Z"/>
  <w16cex:commentExtensible w16cex:durableId="22E90BE6" w16cex:dateUtc="2020-08-20T11: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C67213" w16cid:durableId="22E8F92D"/>
  <w16cid:commentId w16cid:paraId="24C0D2F7" w16cid:durableId="22E90ADD"/>
  <w16cid:commentId w16cid:paraId="0A862ED4" w16cid:durableId="22E90B92"/>
  <w16cid:commentId w16cid:paraId="36B27D5A" w16cid:durableId="22E90BC4"/>
  <w16cid:commentId w16cid:paraId="5A9D4549" w16cid:durableId="22E90AF7"/>
  <w16cid:commentId w16cid:paraId="3721F819" w16cid:durableId="22E90BDE"/>
  <w16cid:commentId w16cid:paraId="0820F7D8" w16cid:durableId="22E90BE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73476C" w14:textId="77777777" w:rsidR="006444CC" w:rsidRDefault="006444CC" w:rsidP="00012E9F">
      <w:r>
        <w:separator/>
      </w:r>
    </w:p>
  </w:endnote>
  <w:endnote w:type="continuationSeparator" w:id="0">
    <w:p w14:paraId="14FE4818" w14:textId="77777777" w:rsidR="006444CC" w:rsidRDefault="006444CC" w:rsidP="00012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CDF2B" w14:textId="77777777" w:rsidR="006444CC" w:rsidRDefault="006444CC" w:rsidP="00012E9F">
      <w:r>
        <w:separator/>
      </w:r>
    </w:p>
  </w:footnote>
  <w:footnote w:type="continuationSeparator" w:id="0">
    <w:p w14:paraId="0B6E0B7A" w14:textId="77777777" w:rsidR="006444CC" w:rsidRDefault="006444CC" w:rsidP="00012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F0A40"/>
    <w:multiLevelType w:val="hybridMultilevel"/>
    <w:tmpl w:val="9A7E6FB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924A9A"/>
    <w:multiLevelType w:val="hybridMultilevel"/>
    <w:tmpl w:val="9A7E6FB8"/>
    <w:lvl w:ilvl="0" w:tplc="F1F876A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A85EA6"/>
    <w:multiLevelType w:val="hybridMultilevel"/>
    <w:tmpl w:val="2DBE4010"/>
    <w:lvl w:ilvl="0" w:tplc="25DE2AF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CA37D20"/>
    <w:multiLevelType w:val="hybridMultilevel"/>
    <w:tmpl w:val="9A7E6FB8"/>
    <w:lvl w:ilvl="0" w:tplc="25DE2AF6">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0D6570C"/>
    <w:multiLevelType w:val="hybridMultilevel"/>
    <w:tmpl w:val="44C48398"/>
    <w:lvl w:ilvl="0" w:tplc="25DE2AF6">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7D5538D"/>
    <w:multiLevelType w:val="hybridMultilevel"/>
    <w:tmpl w:val="2DBE401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5B2A352F"/>
    <w:multiLevelType w:val="hybridMultilevel"/>
    <w:tmpl w:val="2DBE4010"/>
    <w:lvl w:ilvl="0" w:tplc="F1F876A0">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ex Zhinkin">
    <w15:presenceInfo w15:providerId="None" w15:userId="Alex Zhink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980"/>
    <w:rsid w:val="00004C0C"/>
    <w:rsid w:val="00006086"/>
    <w:rsid w:val="00012E9F"/>
    <w:rsid w:val="00013EAB"/>
    <w:rsid w:val="0003059A"/>
    <w:rsid w:val="00032895"/>
    <w:rsid w:val="00035B79"/>
    <w:rsid w:val="00040961"/>
    <w:rsid w:val="00046178"/>
    <w:rsid w:val="00050CDF"/>
    <w:rsid w:val="000535AB"/>
    <w:rsid w:val="00054CF3"/>
    <w:rsid w:val="00063554"/>
    <w:rsid w:val="000638E6"/>
    <w:rsid w:val="00084895"/>
    <w:rsid w:val="000D6CF3"/>
    <w:rsid w:val="000E398C"/>
    <w:rsid w:val="00112249"/>
    <w:rsid w:val="00124B3F"/>
    <w:rsid w:val="00124BA6"/>
    <w:rsid w:val="00147EB5"/>
    <w:rsid w:val="00154B5B"/>
    <w:rsid w:val="00175E6B"/>
    <w:rsid w:val="001776D2"/>
    <w:rsid w:val="0018090F"/>
    <w:rsid w:val="001912AE"/>
    <w:rsid w:val="001944B8"/>
    <w:rsid w:val="001C33FD"/>
    <w:rsid w:val="001D29F9"/>
    <w:rsid w:val="001E0BE3"/>
    <w:rsid w:val="001E2F63"/>
    <w:rsid w:val="001E58F8"/>
    <w:rsid w:val="002033C1"/>
    <w:rsid w:val="002034FD"/>
    <w:rsid w:val="002456D5"/>
    <w:rsid w:val="002544F0"/>
    <w:rsid w:val="002630F5"/>
    <w:rsid w:val="00264BC0"/>
    <w:rsid w:val="00265EC4"/>
    <w:rsid w:val="00273A22"/>
    <w:rsid w:val="002C591E"/>
    <w:rsid w:val="002E2A14"/>
    <w:rsid w:val="002F36DE"/>
    <w:rsid w:val="00317D6C"/>
    <w:rsid w:val="003306C9"/>
    <w:rsid w:val="003461FA"/>
    <w:rsid w:val="00373A52"/>
    <w:rsid w:val="00380980"/>
    <w:rsid w:val="00386AF2"/>
    <w:rsid w:val="00394E25"/>
    <w:rsid w:val="0039682F"/>
    <w:rsid w:val="003B22EB"/>
    <w:rsid w:val="003D0253"/>
    <w:rsid w:val="003D3B35"/>
    <w:rsid w:val="003F4EFA"/>
    <w:rsid w:val="003F4FA4"/>
    <w:rsid w:val="00401A02"/>
    <w:rsid w:val="0041133F"/>
    <w:rsid w:val="00416C5B"/>
    <w:rsid w:val="0041798B"/>
    <w:rsid w:val="00475C3B"/>
    <w:rsid w:val="004771BA"/>
    <w:rsid w:val="0049576F"/>
    <w:rsid w:val="004A4E0A"/>
    <w:rsid w:val="004B7066"/>
    <w:rsid w:val="004D4668"/>
    <w:rsid w:val="004E4F40"/>
    <w:rsid w:val="00522333"/>
    <w:rsid w:val="00530823"/>
    <w:rsid w:val="00531714"/>
    <w:rsid w:val="00540B85"/>
    <w:rsid w:val="00564061"/>
    <w:rsid w:val="005770BD"/>
    <w:rsid w:val="005B021F"/>
    <w:rsid w:val="005B611B"/>
    <w:rsid w:val="005E4BC4"/>
    <w:rsid w:val="005E54EF"/>
    <w:rsid w:val="005E5CBD"/>
    <w:rsid w:val="005F4AF5"/>
    <w:rsid w:val="005F6ABB"/>
    <w:rsid w:val="00606A38"/>
    <w:rsid w:val="00621C83"/>
    <w:rsid w:val="006444CC"/>
    <w:rsid w:val="0065356C"/>
    <w:rsid w:val="006667C5"/>
    <w:rsid w:val="006775F9"/>
    <w:rsid w:val="006861B3"/>
    <w:rsid w:val="00691A76"/>
    <w:rsid w:val="00691CB0"/>
    <w:rsid w:val="00695B17"/>
    <w:rsid w:val="006A589E"/>
    <w:rsid w:val="006B1BB7"/>
    <w:rsid w:val="006B281C"/>
    <w:rsid w:val="006D5A6D"/>
    <w:rsid w:val="006F5207"/>
    <w:rsid w:val="0072119A"/>
    <w:rsid w:val="007561FA"/>
    <w:rsid w:val="00766F15"/>
    <w:rsid w:val="00773868"/>
    <w:rsid w:val="007808A5"/>
    <w:rsid w:val="00794605"/>
    <w:rsid w:val="007D1B15"/>
    <w:rsid w:val="007D5B91"/>
    <w:rsid w:val="007F0C3F"/>
    <w:rsid w:val="00820C09"/>
    <w:rsid w:val="008215DE"/>
    <w:rsid w:val="00831C29"/>
    <w:rsid w:val="008328FA"/>
    <w:rsid w:val="00852700"/>
    <w:rsid w:val="00883D02"/>
    <w:rsid w:val="00884A50"/>
    <w:rsid w:val="008926B1"/>
    <w:rsid w:val="00894E7C"/>
    <w:rsid w:val="008E78D9"/>
    <w:rsid w:val="00927301"/>
    <w:rsid w:val="00934CC7"/>
    <w:rsid w:val="0093671E"/>
    <w:rsid w:val="00962E02"/>
    <w:rsid w:val="009A23A7"/>
    <w:rsid w:val="009C5E0C"/>
    <w:rsid w:val="009E30B9"/>
    <w:rsid w:val="00A03354"/>
    <w:rsid w:val="00A03960"/>
    <w:rsid w:val="00A15565"/>
    <w:rsid w:val="00A170A5"/>
    <w:rsid w:val="00A32704"/>
    <w:rsid w:val="00A75710"/>
    <w:rsid w:val="00A96D38"/>
    <w:rsid w:val="00AA6AE9"/>
    <w:rsid w:val="00AB03B7"/>
    <w:rsid w:val="00AB169D"/>
    <w:rsid w:val="00AD49A2"/>
    <w:rsid w:val="00AE6913"/>
    <w:rsid w:val="00AF7F7B"/>
    <w:rsid w:val="00B21662"/>
    <w:rsid w:val="00B44795"/>
    <w:rsid w:val="00B464FB"/>
    <w:rsid w:val="00B50EEA"/>
    <w:rsid w:val="00B61254"/>
    <w:rsid w:val="00B634EA"/>
    <w:rsid w:val="00B9285F"/>
    <w:rsid w:val="00B97C11"/>
    <w:rsid w:val="00BA0E5F"/>
    <w:rsid w:val="00BA4347"/>
    <w:rsid w:val="00BD2D2C"/>
    <w:rsid w:val="00BE515D"/>
    <w:rsid w:val="00BE796D"/>
    <w:rsid w:val="00BF6D0B"/>
    <w:rsid w:val="00C01C22"/>
    <w:rsid w:val="00C17C84"/>
    <w:rsid w:val="00C303E7"/>
    <w:rsid w:val="00C403A4"/>
    <w:rsid w:val="00C42162"/>
    <w:rsid w:val="00C5264E"/>
    <w:rsid w:val="00C52B73"/>
    <w:rsid w:val="00C64820"/>
    <w:rsid w:val="00C84BA5"/>
    <w:rsid w:val="00C9224E"/>
    <w:rsid w:val="00CA191C"/>
    <w:rsid w:val="00CD2546"/>
    <w:rsid w:val="00CE0CF6"/>
    <w:rsid w:val="00CF0485"/>
    <w:rsid w:val="00D11D8F"/>
    <w:rsid w:val="00D52DA7"/>
    <w:rsid w:val="00D60E74"/>
    <w:rsid w:val="00D641D3"/>
    <w:rsid w:val="00D71528"/>
    <w:rsid w:val="00DA5CD4"/>
    <w:rsid w:val="00DE0387"/>
    <w:rsid w:val="00DE23C3"/>
    <w:rsid w:val="00DE34D3"/>
    <w:rsid w:val="00DE4A5C"/>
    <w:rsid w:val="00E06BCD"/>
    <w:rsid w:val="00E13208"/>
    <w:rsid w:val="00E13C04"/>
    <w:rsid w:val="00E157CD"/>
    <w:rsid w:val="00E40A53"/>
    <w:rsid w:val="00E75631"/>
    <w:rsid w:val="00E80C74"/>
    <w:rsid w:val="00E811C6"/>
    <w:rsid w:val="00E9196E"/>
    <w:rsid w:val="00EA711E"/>
    <w:rsid w:val="00EB3802"/>
    <w:rsid w:val="00EE51A1"/>
    <w:rsid w:val="00EE58DE"/>
    <w:rsid w:val="00F22A84"/>
    <w:rsid w:val="00F247F4"/>
    <w:rsid w:val="00F37838"/>
    <w:rsid w:val="00F51031"/>
    <w:rsid w:val="00F66366"/>
    <w:rsid w:val="00F678D0"/>
    <w:rsid w:val="00F70EF4"/>
    <w:rsid w:val="00F77D05"/>
    <w:rsid w:val="00FE1594"/>
    <w:rsid w:val="00FE1B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17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er">
    <w:name w:val="center"/>
    <w:basedOn w:val="a"/>
    <w:pPr>
      <w:spacing w:before="100" w:beforeAutospacing="1" w:after="100" w:afterAutospacing="1"/>
    </w:pPr>
    <w:rPr>
      <w:rFonts w:ascii="Arial Unicode MS" w:eastAsia="Arial Unicode MS" w:hAnsi="Arial Unicode MS" w:cs="Arial Unicode MS"/>
    </w:rPr>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just">
    <w:name w:val="just"/>
    <w:basedOn w:val="a"/>
    <w:pPr>
      <w:spacing w:before="100" w:beforeAutospacing="1" w:after="100" w:afterAutospacing="1"/>
    </w:pPr>
    <w:rPr>
      <w:rFonts w:ascii="Arial Unicode MS" w:eastAsia="Arial Unicode MS" w:hAnsi="Arial Unicode MS" w:cs="Arial Unicode MS"/>
    </w:rPr>
  </w:style>
  <w:style w:type="paragraph" w:styleId="a4">
    <w:name w:val="Title"/>
    <w:basedOn w:val="a"/>
    <w:qFormat/>
    <w:pPr>
      <w:jc w:val="center"/>
    </w:pPr>
    <w:rPr>
      <w:b/>
      <w:bCs/>
      <w:sz w:val="20"/>
    </w:rPr>
  </w:style>
  <w:style w:type="paragraph" w:styleId="a5">
    <w:name w:val="Balloon Text"/>
    <w:basedOn w:val="a"/>
    <w:link w:val="a6"/>
    <w:uiPriority w:val="99"/>
    <w:semiHidden/>
    <w:unhideWhenUsed/>
    <w:rsid w:val="00D11D8F"/>
    <w:rPr>
      <w:rFonts w:ascii="Tahoma" w:hAnsi="Tahoma" w:cs="Tahoma"/>
      <w:sz w:val="16"/>
      <w:szCs w:val="16"/>
    </w:rPr>
  </w:style>
  <w:style w:type="character" w:customStyle="1" w:styleId="a6">
    <w:name w:val="Текст выноски Знак"/>
    <w:link w:val="a5"/>
    <w:uiPriority w:val="99"/>
    <w:semiHidden/>
    <w:rsid w:val="00D11D8F"/>
    <w:rPr>
      <w:rFonts w:ascii="Tahoma" w:hAnsi="Tahoma" w:cs="Tahoma"/>
      <w:sz w:val="16"/>
      <w:szCs w:val="16"/>
    </w:rPr>
  </w:style>
  <w:style w:type="character" w:styleId="a7">
    <w:name w:val="Hyperlink"/>
    <w:uiPriority w:val="99"/>
    <w:unhideWhenUsed/>
    <w:rsid w:val="00E13C04"/>
    <w:rPr>
      <w:color w:val="0000FF"/>
      <w:u w:val="single"/>
    </w:rPr>
  </w:style>
  <w:style w:type="paragraph" w:styleId="a8">
    <w:name w:val="footnote text"/>
    <w:basedOn w:val="a"/>
    <w:link w:val="a9"/>
    <w:uiPriority w:val="99"/>
    <w:semiHidden/>
    <w:unhideWhenUsed/>
    <w:rsid w:val="00012E9F"/>
    <w:rPr>
      <w:sz w:val="20"/>
      <w:szCs w:val="20"/>
    </w:rPr>
  </w:style>
  <w:style w:type="character" w:customStyle="1" w:styleId="a9">
    <w:name w:val="Текст сноски Знак"/>
    <w:basedOn w:val="a0"/>
    <w:link w:val="a8"/>
    <w:uiPriority w:val="99"/>
    <w:semiHidden/>
    <w:rsid w:val="00012E9F"/>
  </w:style>
  <w:style w:type="character" w:styleId="aa">
    <w:name w:val="footnote reference"/>
    <w:basedOn w:val="a0"/>
    <w:uiPriority w:val="99"/>
    <w:semiHidden/>
    <w:unhideWhenUsed/>
    <w:rsid w:val="00012E9F"/>
    <w:rPr>
      <w:vertAlign w:val="superscript"/>
    </w:rPr>
  </w:style>
  <w:style w:type="paragraph" w:customStyle="1" w:styleId="Default">
    <w:name w:val="Default"/>
    <w:rsid w:val="000E398C"/>
    <w:pPr>
      <w:autoSpaceDE w:val="0"/>
      <w:autoSpaceDN w:val="0"/>
      <w:adjustRightInd w:val="0"/>
    </w:pPr>
    <w:rPr>
      <w:color w:val="000000"/>
      <w:sz w:val="24"/>
      <w:szCs w:val="24"/>
    </w:rPr>
  </w:style>
  <w:style w:type="character" w:styleId="ab">
    <w:name w:val="annotation reference"/>
    <w:basedOn w:val="a0"/>
    <w:uiPriority w:val="99"/>
    <w:semiHidden/>
    <w:unhideWhenUsed/>
    <w:rsid w:val="00013EAB"/>
    <w:rPr>
      <w:sz w:val="16"/>
      <w:szCs w:val="16"/>
    </w:rPr>
  </w:style>
  <w:style w:type="paragraph" w:styleId="ac">
    <w:name w:val="annotation text"/>
    <w:basedOn w:val="a"/>
    <w:link w:val="ad"/>
    <w:uiPriority w:val="99"/>
    <w:semiHidden/>
    <w:unhideWhenUsed/>
    <w:rsid w:val="00013EAB"/>
    <w:rPr>
      <w:sz w:val="20"/>
      <w:szCs w:val="20"/>
    </w:rPr>
  </w:style>
  <w:style w:type="character" w:customStyle="1" w:styleId="ad">
    <w:name w:val="Текст примечания Знак"/>
    <w:basedOn w:val="a0"/>
    <w:link w:val="ac"/>
    <w:uiPriority w:val="99"/>
    <w:semiHidden/>
    <w:rsid w:val="00013EAB"/>
  </w:style>
  <w:style w:type="paragraph" w:styleId="ae">
    <w:name w:val="annotation subject"/>
    <w:basedOn w:val="ac"/>
    <w:next w:val="ac"/>
    <w:link w:val="af"/>
    <w:uiPriority w:val="99"/>
    <w:semiHidden/>
    <w:unhideWhenUsed/>
    <w:rsid w:val="00013EAB"/>
    <w:rPr>
      <w:b/>
      <w:bCs/>
    </w:rPr>
  </w:style>
  <w:style w:type="character" w:customStyle="1" w:styleId="af">
    <w:name w:val="Тема примечания Знак"/>
    <w:basedOn w:val="ad"/>
    <w:link w:val="ae"/>
    <w:uiPriority w:val="99"/>
    <w:semiHidden/>
    <w:rsid w:val="00013E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enter">
    <w:name w:val="center"/>
    <w:basedOn w:val="a"/>
    <w:pPr>
      <w:spacing w:before="100" w:beforeAutospacing="1" w:after="100" w:afterAutospacing="1"/>
    </w:pPr>
    <w:rPr>
      <w:rFonts w:ascii="Arial Unicode MS" w:eastAsia="Arial Unicode MS" w:hAnsi="Arial Unicode MS" w:cs="Arial Unicode MS"/>
    </w:rPr>
  </w:style>
  <w:style w:type="paragraph" w:styleId="a3">
    <w:name w:val="Normal (Web)"/>
    <w:basedOn w:val="a"/>
    <w:semiHidden/>
    <w:pPr>
      <w:spacing w:before="100" w:beforeAutospacing="1" w:after="100" w:afterAutospacing="1"/>
    </w:pPr>
    <w:rPr>
      <w:rFonts w:ascii="Arial Unicode MS" w:eastAsia="Arial Unicode MS" w:hAnsi="Arial Unicode MS" w:cs="Arial Unicode MS"/>
    </w:rPr>
  </w:style>
  <w:style w:type="paragraph" w:customStyle="1" w:styleId="just">
    <w:name w:val="just"/>
    <w:basedOn w:val="a"/>
    <w:pPr>
      <w:spacing w:before="100" w:beforeAutospacing="1" w:after="100" w:afterAutospacing="1"/>
    </w:pPr>
    <w:rPr>
      <w:rFonts w:ascii="Arial Unicode MS" w:eastAsia="Arial Unicode MS" w:hAnsi="Arial Unicode MS" w:cs="Arial Unicode MS"/>
    </w:rPr>
  </w:style>
  <w:style w:type="paragraph" w:styleId="a4">
    <w:name w:val="Title"/>
    <w:basedOn w:val="a"/>
    <w:qFormat/>
    <w:pPr>
      <w:jc w:val="center"/>
    </w:pPr>
    <w:rPr>
      <w:b/>
      <w:bCs/>
      <w:sz w:val="20"/>
    </w:rPr>
  </w:style>
  <w:style w:type="paragraph" w:styleId="a5">
    <w:name w:val="Balloon Text"/>
    <w:basedOn w:val="a"/>
    <w:link w:val="a6"/>
    <w:uiPriority w:val="99"/>
    <w:semiHidden/>
    <w:unhideWhenUsed/>
    <w:rsid w:val="00D11D8F"/>
    <w:rPr>
      <w:rFonts w:ascii="Tahoma" w:hAnsi="Tahoma" w:cs="Tahoma"/>
      <w:sz w:val="16"/>
      <w:szCs w:val="16"/>
    </w:rPr>
  </w:style>
  <w:style w:type="character" w:customStyle="1" w:styleId="a6">
    <w:name w:val="Текст выноски Знак"/>
    <w:link w:val="a5"/>
    <w:uiPriority w:val="99"/>
    <w:semiHidden/>
    <w:rsid w:val="00D11D8F"/>
    <w:rPr>
      <w:rFonts w:ascii="Tahoma" w:hAnsi="Tahoma" w:cs="Tahoma"/>
      <w:sz w:val="16"/>
      <w:szCs w:val="16"/>
    </w:rPr>
  </w:style>
  <w:style w:type="character" w:styleId="a7">
    <w:name w:val="Hyperlink"/>
    <w:uiPriority w:val="99"/>
    <w:unhideWhenUsed/>
    <w:rsid w:val="00E13C04"/>
    <w:rPr>
      <w:color w:val="0000FF"/>
      <w:u w:val="single"/>
    </w:rPr>
  </w:style>
  <w:style w:type="paragraph" w:styleId="a8">
    <w:name w:val="footnote text"/>
    <w:basedOn w:val="a"/>
    <w:link w:val="a9"/>
    <w:uiPriority w:val="99"/>
    <w:semiHidden/>
    <w:unhideWhenUsed/>
    <w:rsid w:val="00012E9F"/>
    <w:rPr>
      <w:sz w:val="20"/>
      <w:szCs w:val="20"/>
    </w:rPr>
  </w:style>
  <w:style w:type="character" w:customStyle="1" w:styleId="a9">
    <w:name w:val="Текст сноски Знак"/>
    <w:basedOn w:val="a0"/>
    <w:link w:val="a8"/>
    <w:uiPriority w:val="99"/>
    <w:semiHidden/>
    <w:rsid w:val="00012E9F"/>
  </w:style>
  <w:style w:type="character" w:styleId="aa">
    <w:name w:val="footnote reference"/>
    <w:basedOn w:val="a0"/>
    <w:uiPriority w:val="99"/>
    <w:semiHidden/>
    <w:unhideWhenUsed/>
    <w:rsid w:val="00012E9F"/>
    <w:rPr>
      <w:vertAlign w:val="superscript"/>
    </w:rPr>
  </w:style>
  <w:style w:type="paragraph" w:customStyle="1" w:styleId="Default">
    <w:name w:val="Default"/>
    <w:rsid w:val="000E398C"/>
    <w:pPr>
      <w:autoSpaceDE w:val="0"/>
      <w:autoSpaceDN w:val="0"/>
      <w:adjustRightInd w:val="0"/>
    </w:pPr>
    <w:rPr>
      <w:color w:val="000000"/>
      <w:sz w:val="24"/>
      <w:szCs w:val="24"/>
    </w:rPr>
  </w:style>
  <w:style w:type="character" w:styleId="ab">
    <w:name w:val="annotation reference"/>
    <w:basedOn w:val="a0"/>
    <w:uiPriority w:val="99"/>
    <w:semiHidden/>
    <w:unhideWhenUsed/>
    <w:rsid w:val="00013EAB"/>
    <w:rPr>
      <w:sz w:val="16"/>
      <w:szCs w:val="16"/>
    </w:rPr>
  </w:style>
  <w:style w:type="paragraph" w:styleId="ac">
    <w:name w:val="annotation text"/>
    <w:basedOn w:val="a"/>
    <w:link w:val="ad"/>
    <w:uiPriority w:val="99"/>
    <w:semiHidden/>
    <w:unhideWhenUsed/>
    <w:rsid w:val="00013EAB"/>
    <w:rPr>
      <w:sz w:val="20"/>
      <w:szCs w:val="20"/>
    </w:rPr>
  </w:style>
  <w:style w:type="character" w:customStyle="1" w:styleId="ad">
    <w:name w:val="Текст примечания Знак"/>
    <w:basedOn w:val="a0"/>
    <w:link w:val="ac"/>
    <w:uiPriority w:val="99"/>
    <w:semiHidden/>
    <w:rsid w:val="00013EAB"/>
  </w:style>
  <w:style w:type="paragraph" w:styleId="ae">
    <w:name w:val="annotation subject"/>
    <w:basedOn w:val="ac"/>
    <w:next w:val="ac"/>
    <w:link w:val="af"/>
    <w:uiPriority w:val="99"/>
    <w:semiHidden/>
    <w:unhideWhenUsed/>
    <w:rsid w:val="00013EAB"/>
    <w:rPr>
      <w:b/>
      <w:bCs/>
    </w:rPr>
  </w:style>
  <w:style w:type="character" w:customStyle="1" w:styleId="af">
    <w:name w:val="Тема примечания Знак"/>
    <w:basedOn w:val="ad"/>
    <w:link w:val="ae"/>
    <w:uiPriority w:val="99"/>
    <w:semiHidden/>
    <w:rsid w:val="00013E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CD652-0661-42B7-A8C6-054E41B3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1134</Words>
  <Characters>8212</Characters>
  <Application>Microsoft Office Word</Application>
  <DocSecurity>0</DocSecurity>
  <Lines>68</Lines>
  <Paragraphs>18</Paragraphs>
  <ScaleCrop>false</ScaleCrop>
  <HeadingPairs>
    <vt:vector size="2" baseType="variant">
      <vt:variant>
        <vt:lpstr>Название</vt:lpstr>
      </vt:variant>
      <vt:variant>
        <vt:i4>1</vt:i4>
      </vt:variant>
    </vt:vector>
  </HeadingPairs>
  <TitlesOfParts>
    <vt:vector size="1" baseType="lpstr">
      <vt:lpstr>Методика расчета рейтинга регистраторов</vt:lpstr>
    </vt:vector>
  </TitlesOfParts>
  <Company>Company</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расчета рейтинга регистраторов</dc:title>
  <dc:creator>Oleg</dc:creator>
  <cp:lastModifiedBy>Владимир Фомин</cp:lastModifiedBy>
  <cp:revision>3</cp:revision>
  <cp:lastPrinted>2020-07-28T07:34:00Z</cp:lastPrinted>
  <dcterms:created xsi:type="dcterms:W3CDTF">2020-08-21T09:22:00Z</dcterms:created>
  <dcterms:modified xsi:type="dcterms:W3CDTF">2020-11-27T09:44:00Z</dcterms:modified>
</cp:coreProperties>
</file>