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FC" w:rsidRDefault="000812FC" w:rsidP="001651C6">
      <w:pPr>
        <w:pStyle w:val="1"/>
        <w:spacing w:before="240"/>
        <w:ind w:firstLine="0"/>
        <w:jc w:val="center"/>
      </w:pPr>
      <w:bookmarkStart w:id="0" w:name="_Toc466623854"/>
      <w:bookmarkStart w:id="1" w:name="_GoBack"/>
      <w:bookmarkEnd w:id="1"/>
      <w:r>
        <w:t xml:space="preserve">Пояснительная записка по вопросу отмены </w:t>
      </w:r>
      <w:r w:rsidR="00F92744">
        <w:t xml:space="preserve"> </w:t>
      </w:r>
      <w:r>
        <w:t>запрета</w:t>
      </w:r>
      <w:r w:rsidR="00A33599">
        <w:t xml:space="preserve"> </w:t>
      </w:r>
      <w:r>
        <w:t xml:space="preserve">привязки стоимости услуг по перерегистрации прав собственности к объему сделки </w:t>
      </w:r>
    </w:p>
    <w:p w:rsidR="00D94DD8" w:rsidRPr="000812FC" w:rsidRDefault="000812FC" w:rsidP="001651C6">
      <w:pPr>
        <w:pStyle w:val="1"/>
        <w:spacing w:before="240"/>
        <w:ind w:firstLine="0"/>
        <w:jc w:val="center"/>
        <w:rPr>
          <w:b w:val="0"/>
          <w:i/>
        </w:rPr>
      </w:pPr>
      <w:r w:rsidRPr="000812FC">
        <w:rPr>
          <w:b w:val="0"/>
          <w:i/>
        </w:rPr>
        <w:t>Обзор м</w:t>
      </w:r>
      <w:r w:rsidR="00D94DD8" w:rsidRPr="000812FC">
        <w:rPr>
          <w:b w:val="0"/>
          <w:i/>
        </w:rPr>
        <w:t>еждународн</w:t>
      </w:r>
      <w:r w:rsidRPr="000812FC">
        <w:rPr>
          <w:b w:val="0"/>
          <w:i/>
        </w:rPr>
        <w:t>ого</w:t>
      </w:r>
      <w:r w:rsidR="00D94DD8" w:rsidRPr="000812FC">
        <w:rPr>
          <w:b w:val="0"/>
          <w:i/>
        </w:rPr>
        <w:t xml:space="preserve"> опыт</w:t>
      </w:r>
      <w:r w:rsidRPr="000812FC">
        <w:rPr>
          <w:b w:val="0"/>
          <w:i/>
        </w:rPr>
        <w:t>а</w:t>
      </w:r>
      <w:r w:rsidR="00D94DD8" w:rsidRPr="000812FC">
        <w:rPr>
          <w:b w:val="0"/>
          <w:i/>
        </w:rPr>
        <w:t xml:space="preserve"> тарифной политики учетных институтов</w:t>
      </w:r>
      <w:bookmarkEnd w:id="0"/>
      <w:r w:rsidR="001651C6" w:rsidRPr="000812FC">
        <w:rPr>
          <w:b w:val="0"/>
          <w:i/>
        </w:rPr>
        <w:t>, оказывающих регистраторские услуги</w:t>
      </w:r>
      <w:r w:rsidRPr="000812FC">
        <w:rPr>
          <w:b w:val="0"/>
          <w:i/>
        </w:rPr>
        <w:t xml:space="preserve"> </w:t>
      </w:r>
    </w:p>
    <w:p w:rsidR="00D94DD8" w:rsidRDefault="00D94DD8" w:rsidP="00EC3B08">
      <w:pPr>
        <w:pStyle w:val="A4"/>
        <w:ind w:firstLine="567"/>
        <w:rPr>
          <w:rFonts w:hAnsi="Times New Roman" w:cs="Times New Roman"/>
          <w:i/>
          <w:sz w:val="24"/>
          <w:szCs w:val="24"/>
        </w:rPr>
      </w:pPr>
    </w:p>
    <w:p w:rsidR="006D2FEC" w:rsidRDefault="001914E0" w:rsidP="00EC3B08">
      <w:pPr>
        <w:pStyle w:val="A4"/>
        <w:ind w:firstLine="567"/>
        <w:rPr>
          <w:rFonts w:hAnsi="Times New Roman" w:cs="Times New Roman"/>
          <w:sz w:val="24"/>
          <w:szCs w:val="24"/>
        </w:rPr>
      </w:pPr>
      <w:r w:rsidRPr="001914E0">
        <w:rPr>
          <w:rFonts w:hAnsi="Times New Roman" w:cs="Times New Roman"/>
          <w:sz w:val="24"/>
          <w:szCs w:val="24"/>
        </w:rPr>
        <w:t xml:space="preserve">В целях </w:t>
      </w:r>
      <w:r w:rsidR="00657048">
        <w:rPr>
          <w:rFonts w:hAnsi="Times New Roman" w:cs="Times New Roman"/>
          <w:sz w:val="24"/>
          <w:szCs w:val="24"/>
        </w:rPr>
        <w:t xml:space="preserve">дополнительного </w:t>
      </w:r>
      <w:r w:rsidRPr="001914E0">
        <w:rPr>
          <w:rFonts w:hAnsi="Times New Roman" w:cs="Times New Roman"/>
          <w:sz w:val="24"/>
          <w:szCs w:val="24"/>
        </w:rPr>
        <w:t xml:space="preserve">обоснования необходимости отмены </w:t>
      </w:r>
      <w:r w:rsidR="00AA4DE4">
        <w:rPr>
          <w:rFonts w:hAnsi="Times New Roman" w:cs="Times New Roman"/>
          <w:sz w:val="24"/>
          <w:szCs w:val="24"/>
        </w:rPr>
        <w:t xml:space="preserve">законодательного </w:t>
      </w:r>
      <w:r w:rsidRPr="001914E0">
        <w:rPr>
          <w:rFonts w:hAnsi="Times New Roman" w:cs="Times New Roman"/>
          <w:sz w:val="24"/>
          <w:szCs w:val="24"/>
        </w:rPr>
        <w:t xml:space="preserve">запрета привязывать стоимость услуг регистратора при оформлении перехода прав собственности </w:t>
      </w:r>
      <w:r w:rsidR="00180AF4">
        <w:rPr>
          <w:rFonts w:hAnsi="Times New Roman" w:cs="Times New Roman"/>
          <w:sz w:val="24"/>
          <w:szCs w:val="24"/>
        </w:rPr>
        <w:t xml:space="preserve">на ценные бумаги </w:t>
      </w:r>
      <w:r w:rsidR="00AA4DE4">
        <w:rPr>
          <w:rFonts w:hAnsi="Times New Roman" w:cs="Times New Roman"/>
          <w:sz w:val="24"/>
          <w:szCs w:val="24"/>
        </w:rPr>
        <w:t xml:space="preserve">к объему сделки </w:t>
      </w:r>
      <w:r w:rsidR="00657048">
        <w:rPr>
          <w:rFonts w:hAnsi="Times New Roman" w:cs="Times New Roman"/>
          <w:sz w:val="24"/>
          <w:szCs w:val="24"/>
        </w:rPr>
        <w:t xml:space="preserve"> </w:t>
      </w:r>
      <w:r w:rsidRPr="001914E0">
        <w:rPr>
          <w:rFonts w:hAnsi="Times New Roman" w:cs="Times New Roman"/>
          <w:sz w:val="24"/>
          <w:szCs w:val="24"/>
        </w:rPr>
        <w:t>ИНФИ ПАРТАД обновил информацию</w:t>
      </w:r>
      <w:r w:rsidR="006D2FEC">
        <w:rPr>
          <w:rFonts w:hAnsi="Times New Roman" w:cs="Times New Roman"/>
          <w:sz w:val="24"/>
          <w:szCs w:val="24"/>
        </w:rPr>
        <w:t>,</w:t>
      </w:r>
      <w:r w:rsidRPr="001914E0">
        <w:rPr>
          <w:rFonts w:hAnsi="Times New Roman" w:cs="Times New Roman"/>
          <w:sz w:val="24"/>
          <w:szCs w:val="24"/>
        </w:rPr>
        <w:t xml:space="preserve"> касающуюся обзора международного опыта в этой сфере, которая содержалась в отчете о НИР</w:t>
      </w:r>
      <w:r w:rsidR="005850B6">
        <w:rPr>
          <w:rFonts w:hAnsi="Times New Roman" w:cs="Times New Roman"/>
          <w:sz w:val="24"/>
          <w:szCs w:val="24"/>
        </w:rPr>
        <w:t>,</w:t>
      </w:r>
      <w:r w:rsidRPr="001914E0">
        <w:rPr>
          <w:rFonts w:hAnsi="Times New Roman" w:cs="Times New Roman"/>
          <w:sz w:val="24"/>
          <w:szCs w:val="24"/>
        </w:rPr>
        <w:t xml:space="preserve"> проведенном </w:t>
      </w:r>
      <w:r w:rsidR="00657048">
        <w:rPr>
          <w:rFonts w:hAnsi="Times New Roman" w:cs="Times New Roman"/>
          <w:sz w:val="24"/>
          <w:szCs w:val="24"/>
        </w:rPr>
        <w:t xml:space="preserve">им </w:t>
      </w:r>
      <w:r w:rsidRPr="001914E0">
        <w:rPr>
          <w:rFonts w:hAnsi="Times New Roman" w:cs="Times New Roman"/>
          <w:sz w:val="24"/>
          <w:szCs w:val="24"/>
        </w:rPr>
        <w:t>в 2016 г. и</w:t>
      </w:r>
      <w:r w:rsidR="006D2FEC">
        <w:rPr>
          <w:rFonts w:hAnsi="Times New Roman" w:cs="Times New Roman"/>
          <w:sz w:val="24"/>
          <w:szCs w:val="24"/>
        </w:rPr>
        <w:t xml:space="preserve"> выводы своего исследования.</w:t>
      </w:r>
      <w:r w:rsidRPr="001914E0">
        <w:rPr>
          <w:rFonts w:hAnsi="Times New Roman" w:cs="Times New Roman"/>
          <w:sz w:val="24"/>
          <w:szCs w:val="24"/>
        </w:rPr>
        <w:t xml:space="preserve"> </w:t>
      </w:r>
    </w:p>
    <w:p w:rsidR="006D2FEC" w:rsidRDefault="001651C6" w:rsidP="006D2FEC">
      <w:pPr>
        <w:pStyle w:val="A4"/>
        <w:ind w:firstLine="567"/>
        <w:rPr>
          <w:rFonts w:hAnsi="Times New Roman" w:cs="Times New Roman"/>
          <w:sz w:val="24"/>
          <w:szCs w:val="24"/>
        </w:rPr>
      </w:pPr>
      <w:r>
        <w:rPr>
          <w:rFonts w:hAnsi="Times New Roman" w:cs="Times New Roman"/>
          <w:sz w:val="24"/>
          <w:szCs w:val="24"/>
        </w:rPr>
        <w:t xml:space="preserve">Мы полагаем, что наличие </w:t>
      </w:r>
      <w:r w:rsidR="00180AF4">
        <w:rPr>
          <w:rFonts w:hAnsi="Times New Roman" w:cs="Times New Roman"/>
          <w:sz w:val="24"/>
          <w:szCs w:val="24"/>
        </w:rPr>
        <w:t xml:space="preserve"> </w:t>
      </w:r>
      <w:r>
        <w:rPr>
          <w:rFonts w:hAnsi="Times New Roman" w:cs="Times New Roman"/>
          <w:sz w:val="24"/>
          <w:szCs w:val="24"/>
        </w:rPr>
        <w:t>предложения конкурентных услуг со стороны депозитариев в отношении перерегистрации прав собственности на ценные бумаги,  с одной стороны, снимает риск злоупотребления регистраторами своим положением, а с другой</w:t>
      </w:r>
      <w:r w:rsidR="00180AF4">
        <w:rPr>
          <w:rFonts w:hAnsi="Times New Roman" w:cs="Times New Roman"/>
          <w:sz w:val="24"/>
          <w:szCs w:val="24"/>
        </w:rPr>
        <w:t>, -</w:t>
      </w:r>
      <w:r>
        <w:rPr>
          <w:rFonts w:hAnsi="Times New Roman" w:cs="Times New Roman"/>
          <w:sz w:val="24"/>
          <w:szCs w:val="24"/>
        </w:rPr>
        <w:t xml:space="preserve"> приводи</w:t>
      </w:r>
      <w:r w:rsidR="00180AF4">
        <w:rPr>
          <w:rFonts w:hAnsi="Times New Roman" w:cs="Times New Roman"/>
          <w:sz w:val="24"/>
          <w:szCs w:val="24"/>
        </w:rPr>
        <w:t>т</w:t>
      </w:r>
      <w:r>
        <w:rPr>
          <w:rFonts w:hAnsi="Times New Roman" w:cs="Times New Roman"/>
          <w:sz w:val="24"/>
          <w:szCs w:val="24"/>
        </w:rPr>
        <w:t xml:space="preserve"> к выводу, что и  тарифн</w:t>
      </w:r>
      <w:r w:rsidR="00180AF4">
        <w:rPr>
          <w:rFonts w:hAnsi="Times New Roman" w:cs="Times New Roman"/>
          <w:sz w:val="24"/>
          <w:szCs w:val="24"/>
        </w:rPr>
        <w:t>ые</w:t>
      </w:r>
      <w:r>
        <w:rPr>
          <w:rFonts w:hAnsi="Times New Roman" w:cs="Times New Roman"/>
          <w:sz w:val="24"/>
          <w:szCs w:val="24"/>
        </w:rPr>
        <w:t xml:space="preserve"> политик</w:t>
      </w:r>
      <w:r w:rsidR="00180AF4">
        <w:rPr>
          <w:rFonts w:hAnsi="Times New Roman" w:cs="Times New Roman"/>
          <w:sz w:val="24"/>
          <w:szCs w:val="24"/>
        </w:rPr>
        <w:t xml:space="preserve">и </w:t>
      </w:r>
      <w:r>
        <w:rPr>
          <w:rFonts w:hAnsi="Times New Roman" w:cs="Times New Roman"/>
          <w:sz w:val="24"/>
          <w:szCs w:val="24"/>
        </w:rPr>
        <w:t xml:space="preserve">регистраторов в отношении такого </w:t>
      </w:r>
      <w:r w:rsidR="00180AF4">
        <w:rPr>
          <w:rFonts w:hAnsi="Times New Roman" w:cs="Times New Roman"/>
          <w:sz w:val="24"/>
          <w:szCs w:val="24"/>
        </w:rPr>
        <w:t xml:space="preserve">рода </w:t>
      </w:r>
      <w:r>
        <w:rPr>
          <w:rFonts w:hAnsi="Times New Roman" w:cs="Times New Roman"/>
          <w:sz w:val="24"/>
          <w:szCs w:val="24"/>
        </w:rPr>
        <w:t>операци</w:t>
      </w:r>
      <w:r w:rsidR="00180AF4">
        <w:rPr>
          <w:rFonts w:hAnsi="Times New Roman" w:cs="Times New Roman"/>
          <w:sz w:val="24"/>
          <w:szCs w:val="24"/>
        </w:rPr>
        <w:t>й могут привя</w:t>
      </w:r>
      <w:r>
        <w:rPr>
          <w:rFonts w:hAnsi="Times New Roman" w:cs="Times New Roman"/>
          <w:sz w:val="24"/>
          <w:szCs w:val="24"/>
        </w:rPr>
        <w:t>зываться к их объему</w:t>
      </w:r>
      <w:r w:rsidR="00180AF4">
        <w:rPr>
          <w:rFonts w:hAnsi="Times New Roman" w:cs="Times New Roman"/>
          <w:sz w:val="24"/>
          <w:szCs w:val="24"/>
        </w:rPr>
        <w:t>,</w:t>
      </w:r>
      <w:r>
        <w:rPr>
          <w:rFonts w:hAnsi="Times New Roman" w:cs="Times New Roman"/>
          <w:sz w:val="24"/>
          <w:szCs w:val="24"/>
        </w:rPr>
        <w:t xml:space="preserve"> как это делаю</w:t>
      </w:r>
      <w:r w:rsidR="00180AF4">
        <w:rPr>
          <w:rFonts w:hAnsi="Times New Roman" w:cs="Times New Roman"/>
          <w:sz w:val="24"/>
          <w:szCs w:val="24"/>
        </w:rPr>
        <w:t>т</w:t>
      </w:r>
      <w:r>
        <w:rPr>
          <w:rFonts w:hAnsi="Times New Roman" w:cs="Times New Roman"/>
          <w:sz w:val="24"/>
          <w:szCs w:val="24"/>
        </w:rPr>
        <w:t xml:space="preserve"> депозитарии во</w:t>
      </w:r>
      <w:r w:rsidR="00180AF4">
        <w:rPr>
          <w:rFonts w:hAnsi="Times New Roman" w:cs="Times New Roman"/>
          <w:sz w:val="24"/>
          <w:szCs w:val="24"/>
        </w:rPr>
        <w:t xml:space="preserve"> </w:t>
      </w:r>
      <w:r>
        <w:rPr>
          <w:rFonts w:hAnsi="Times New Roman" w:cs="Times New Roman"/>
          <w:sz w:val="24"/>
          <w:szCs w:val="24"/>
        </w:rPr>
        <w:t>всем мире, в том числе</w:t>
      </w:r>
      <w:r w:rsidR="00180AF4">
        <w:rPr>
          <w:rFonts w:hAnsi="Times New Roman" w:cs="Times New Roman"/>
          <w:sz w:val="24"/>
          <w:szCs w:val="24"/>
        </w:rPr>
        <w:t xml:space="preserve">, </w:t>
      </w:r>
      <w:r>
        <w:rPr>
          <w:rFonts w:hAnsi="Times New Roman" w:cs="Times New Roman"/>
          <w:sz w:val="24"/>
          <w:szCs w:val="24"/>
        </w:rPr>
        <w:t xml:space="preserve"> когда </w:t>
      </w:r>
      <w:r w:rsidR="00180AF4">
        <w:rPr>
          <w:rFonts w:hAnsi="Times New Roman" w:cs="Times New Roman"/>
          <w:sz w:val="24"/>
          <w:szCs w:val="24"/>
        </w:rPr>
        <w:t xml:space="preserve">они </w:t>
      </w:r>
      <w:r>
        <w:rPr>
          <w:rFonts w:hAnsi="Times New Roman" w:cs="Times New Roman"/>
          <w:sz w:val="24"/>
          <w:szCs w:val="24"/>
        </w:rPr>
        <w:t>выполняют функции</w:t>
      </w:r>
      <w:r w:rsidR="00180AF4">
        <w:rPr>
          <w:rFonts w:hAnsi="Times New Roman" w:cs="Times New Roman"/>
          <w:sz w:val="24"/>
          <w:szCs w:val="24"/>
        </w:rPr>
        <w:t>,</w:t>
      </w:r>
      <w:r>
        <w:rPr>
          <w:rFonts w:hAnsi="Times New Roman" w:cs="Times New Roman"/>
          <w:sz w:val="24"/>
          <w:szCs w:val="24"/>
        </w:rPr>
        <w:t xml:space="preserve"> традиционно относящиеся в России к регистра</w:t>
      </w:r>
      <w:r w:rsidR="00180AF4">
        <w:rPr>
          <w:rFonts w:hAnsi="Times New Roman" w:cs="Times New Roman"/>
          <w:sz w:val="24"/>
          <w:szCs w:val="24"/>
        </w:rPr>
        <w:t>торским.</w:t>
      </w:r>
      <w:r>
        <w:rPr>
          <w:rFonts w:hAnsi="Times New Roman" w:cs="Times New Roman"/>
          <w:sz w:val="24"/>
          <w:szCs w:val="24"/>
        </w:rPr>
        <w:t xml:space="preserve"> </w:t>
      </w:r>
    </w:p>
    <w:p w:rsidR="006D2FEC" w:rsidRDefault="006D2FEC" w:rsidP="006D2FEC">
      <w:pPr>
        <w:pStyle w:val="A4"/>
        <w:ind w:firstLine="567"/>
        <w:rPr>
          <w:rFonts w:hAnsi="Times New Roman" w:cs="Times New Roman"/>
          <w:sz w:val="24"/>
          <w:szCs w:val="24"/>
        </w:rPr>
      </w:pPr>
      <w:r>
        <w:rPr>
          <w:rFonts w:hAnsi="Times New Roman" w:cs="Times New Roman"/>
          <w:sz w:val="24"/>
          <w:szCs w:val="24"/>
        </w:rPr>
        <w:t>П</w:t>
      </w:r>
      <w:r w:rsidRPr="001914E0">
        <w:rPr>
          <w:rFonts w:hAnsi="Times New Roman" w:cs="Times New Roman"/>
          <w:sz w:val="24"/>
          <w:szCs w:val="24"/>
        </w:rPr>
        <w:t>ред</w:t>
      </w:r>
      <w:r>
        <w:rPr>
          <w:rFonts w:hAnsi="Times New Roman" w:cs="Times New Roman"/>
          <w:sz w:val="24"/>
          <w:szCs w:val="24"/>
        </w:rPr>
        <w:t>ставляем</w:t>
      </w:r>
      <w:r w:rsidRPr="001914E0">
        <w:rPr>
          <w:rFonts w:hAnsi="Times New Roman" w:cs="Times New Roman"/>
          <w:sz w:val="24"/>
          <w:szCs w:val="24"/>
        </w:rPr>
        <w:t xml:space="preserve"> </w:t>
      </w:r>
      <w:r>
        <w:rPr>
          <w:rFonts w:hAnsi="Times New Roman" w:cs="Times New Roman"/>
          <w:sz w:val="24"/>
          <w:szCs w:val="24"/>
        </w:rPr>
        <w:t xml:space="preserve">результат </w:t>
      </w:r>
      <w:r w:rsidR="00657048">
        <w:rPr>
          <w:rFonts w:hAnsi="Times New Roman" w:cs="Times New Roman"/>
          <w:sz w:val="24"/>
          <w:szCs w:val="24"/>
        </w:rPr>
        <w:t xml:space="preserve">апгрейда </w:t>
      </w:r>
      <w:r>
        <w:rPr>
          <w:rFonts w:hAnsi="Times New Roman" w:cs="Times New Roman"/>
          <w:sz w:val="24"/>
          <w:szCs w:val="24"/>
        </w:rPr>
        <w:t xml:space="preserve"> своей</w:t>
      </w:r>
      <w:r w:rsidRPr="001914E0">
        <w:rPr>
          <w:rFonts w:hAnsi="Times New Roman" w:cs="Times New Roman"/>
          <w:sz w:val="24"/>
          <w:szCs w:val="24"/>
        </w:rPr>
        <w:t xml:space="preserve"> работы участникам обсуждения</w:t>
      </w:r>
      <w:r>
        <w:rPr>
          <w:rFonts w:hAnsi="Times New Roman" w:cs="Times New Roman"/>
          <w:sz w:val="24"/>
          <w:szCs w:val="24"/>
        </w:rPr>
        <w:t xml:space="preserve"> вопроса о регулировании тарифов регистраторов в рамках  процесса регулятивной гильотины.</w:t>
      </w:r>
      <w:r w:rsidRPr="001914E0">
        <w:rPr>
          <w:rFonts w:hAnsi="Times New Roman" w:cs="Times New Roman"/>
          <w:sz w:val="24"/>
          <w:szCs w:val="24"/>
        </w:rPr>
        <w:t xml:space="preserve"> </w:t>
      </w:r>
    </w:p>
    <w:p w:rsidR="001651C6" w:rsidRPr="001914E0" w:rsidRDefault="001651C6" w:rsidP="00EC3B08">
      <w:pPr>
        <w:pStyle w:val="A4"/>
        <w:ind w:firstLine="567"/>
        <w:rPr>
          <w:rFonts w:hAnsi="Times New Roman" w:cs="Times New Roman"/>
          <w:sz w:val="24"/>
          <w:szCs w:val="24"/>
        </w:rPr>
      </w:pPr>
    </w:p>
    <w:p w:rsidR="001914E0" w:rsidRDefault="001914E0" w:rsidP="00EC3B08">
      <w:pPr>
        <w:pStyle w:val="2"/>
        <w:spacing w:before="0"/>
      </w:pPr>
      <w:bookmarkStart w:id="2" w:name="_Toc466623855"/>
    </w:p>
    <w:p w:rsidR="00D94DD8" w:rsidRPr="003C69B9" w:rsidRDefault="0013430D" w:rsidP="00EC3B08">
      <w:pPr>
        <w:pStyle w:val="2"/>
        <w:spacing w:before="0"/>
      </w:pPr>
      <w:r>
        <w:t>1.1.</w:t>
      </w:r>
      <w:r w:rsidR="00AA4DE4">
        <w:t xml:space="preserve">Тарифная </w:t>
      </w:r>
      <w:r w:rsidR="00D94DD8" w:rsidRPr="00A94BD1">
        <w:t>политик</w:t>
      </w:r>
      <w:r w:rsidR="00AA4DE4">
        <w:t>а</w:t>
      </w:r>
      <w:r w:rsidR="00D94DD8" w:rsidRPr="00A94BD1">
        <w:t xml:space="preserve"> организаций, осуществляющих учет и переход прав на ценные бумаги</w:t>
      </w:r>
      <w:bookmarkEnd w:id="2"/>
      <w:r w:rsidR="00AA4DE4">
        <w:t xml:space="preserve"> в англосаксонской юрисдикции</w:t>
      </w:r>
    </w:p>
    <w:p w:rsidR="00D94DD8" w:rsidRPr="003C69B9" w:rsidRDefault="00D94DD8" w:rsidP="00EC3B08">
      <w:pPr>
        <w:pStyle w:val="A4"/>
        <w:ind w:firstLine="567"/>
        <w:rPr>
          <w:rFonts w:hAnsi="Times New Roman" w:cs="Times New Roman"/>
          <w:i/>
          <w:sz w:val="24"/>
          <w:szCs w:val="24"/>
        </w:rPr>
      </w:pPr>
    </w:p>
    <w:p w:rsidR="00D94DD8" w:rsidRPr="003C69B9" w:rsidRDefault="00D94DD8" w:rsidP="004C3BCA">
      <w:pPr>
        <w:pStyle w:val="A4"/>
        <w:ind w:firstLine="567"/>
        <w:rPr>
          <w:rFonts w:hAnsi="Times New Roman" w:cs="Times New Roman"/>
          <w:sz w:val="24"/>
          <w:szCs w:val="24"/>
        </w:rPr>
      </w:pPr>
      <w:r w:rsidRPr="003C69B9">
        <w:rPr>
          <w:rFonts w:hAnsi="Times New Roman" w:cs="Times New Roman"/>
          <w:sz w:val="24"/>
          <w:szCs w:val="24"/>
          <w:shd w:val="clear" w:color="auto" w:fill="FFFFFF"/>
        </w:rPr>
        <w:t>Обычно</w:t>
      </w:r>
      <w:r w:rsidR="00180AF4">
        <w:rPr>
          <w:rFonts w:hAnsi="Times New Roman" w:cs="Times New Roman"/>
          <w:sz w:val="24"/>
          <w:szCs w:val="24"/>
          <w:shd w:val="clear" w:color="auto" w:fill="FFFFFF"/>
        </w:rPr>
        <w:t>,</w:t>
      </w:r>
      <w:r w:rsidRPr="003C69B9">
        <w:rPr>
          <w:rFonts w:hAnsi="Times New Roman" w:cs="Times New Roman"/>
          <w:sz w:val="24"/>
          <w:szCs w:val="24"/>
          <w:shd w:val="clear" w:color="auto" w:fill="FFFFFF"/>
        </w:rPr>
        <w:t xml:space="preserve"> непосредственный учет и хранение ценных бумаг корпораций в США осуществляют кастодианы. Они же выполняют раскрытие информации по структуре владения акциями по запросу эмитентов и их полномочных представителей. </w:t>
      </w:r>
      <w:r w:rsidRPr="003C69B9">
        <w:rPr>
          <w:rFonts w:hAnsi="Times New Roman" w:cs="Times New Roman"/>
          <w:sz w:val="24"/>
          <w:szCs w:val="24"/>
        </w:rPr>
        <w:t>В учетной инфраструктуре США существуют компании, выполняющие функции центрального депозитария, в т</w:t>
      </w:r>
      <w:r w:rsidR="00B40FA9" w:rsidRPr="003C69B9">
        <w:rPr>
          <w:rFonts w:hAnsi="Times New Roman" w:cs="Times New Roman"/>
          <w:sz w:val="24"/>
          <w:szCs w:val="24"/>
        </w:rPr>
        <w:t xml:space="preserve">ом </w:t>
      </w:r>
      <w:r w:rsidRPr="003C69B9">
        <w:rPr>
          <w:rFonts w:hAnsi="Times New Roman" w:cs="Times New Roman"/>
          <w:sz w:val="24"/>
          <w:szCs w:val="24"/>
        </w:rPr>
        <w:t>ч</w:t>
      </w:r>
      <w:r w:rsidR="00B40FA9" w:rsidRPr="003C69B9">
        <w:rPr>
          <w:rFonts w:hAnsi="Times New Roman" w:cs="Times New Roman"/>
          <w:sz w:val="24"/>
          <w:szCs w:val="24"/>
        </w:rPr>
        <w:t>исле</w:t>
      </w:r>
      <w:r w:rsidR="00591AB5" w:rsidRPr="003C69B9">
        <w:rPr>
          <w:rFonts w:hAnsi="Times New Roman" w:cs="Times New Roman"/>
          <w:sz w:val="24"/>
          <w:szCs w:val="24"/>
        </w:rPr>
        <w:t xml:space="preserve"> </w:t>
      </w:r>
      <w:r w:rsidRPr="003C69B9">
        <w:rPr>
          <w:rFonts w:hAnsi="Times New Roman" w:cs="Times New Roman"/>
          <w:sz w:val="24"/>
          <w:szCs w:val="24"/>
        </w:rPr>
        <w:t>в отношении корпоративных ценных бумаг</w:t>
      </w:r>
      <w:r w:rsidR="00591AB5" w:rsidRPr="003C69B9">
        <w:rPr>
          <w:rFonts w:hAnsi="Times New Roman" w:cs="Times New Roman"/>
          <w:sz w:val="24"/>
          <w:szCs w:val="24"/>
        </w:rPr>
        <w:t xml:space="preserve">, </w:t>
      </w:r>
      <w:r w:rsidRPr="003C69B9">
        <w:rPr>
          <w:rFonts w:hAnsi="Times New Roman" w:cs="Times New Roman"/>
          <w:sz w:val="24"/>
          <w:szCs w:val="24"/>
        </w:rPr>
        <w:t xml:space="preserve">им является </w:t>
      </w:r>
      <w:r w:rsidRPr="003C69B9">
        <w:rPr>
          <w:rFonts w:hAnsi="Times New Roman" w:cs="Times New Roman"/>
          <w:i/>
          <w:sz w:val="24"/>
          <w:szCs w:val="24"/>
          <w:lang w:val="en-US"/>
        </w:rPr>
        <w:t>Depositary</w:t>
      </w:r>
      <w:r w:rsidR="007C74A6">
        <w:rPr>
          <w:rFonts w:hAnsi="Times New Roman" w:cs="Times New Roman"/>
          <w:i/>
          <w:sz w:val="24"/>
          <w:szCs w:val="24"/>
        </w:rPr>
        <w:t xml:space="preserve"> </w:t>
      </w:r>
      <w:r w:rsidRPr="003C69B9">
        <w:rPr>
          <w:rFonts w:hAnsi="Times New Roman" w:cs="Times New Roman"/>
          <w:i/>
          <w:sz w:val="24"/>
          <w:szCs w:val="24"/>
          <w:lang w:val="en-US"/>
        </w:rPr>
        <w:t>Trust</w:t>
      </w:r>
      <w:r w:rsidR="007C74A6">
        <w:rPr>
          <w:rFonts w:hAnsi="Times New Roman" w:cs="Times New Roman"/>
          <w:i/>
          <w:sz w:val="24"/>
          <w:szCs w:val="24"/>
        </w:rPr>
        <w:t xml:space="preserve"> </w:t>
      </w:r>
      <w:r w:rsidRPr="003C69B9">
        <w:rPr>
          <w:rFonts w:hAnsi="Times New Roman" w:cs="Times New Roman"/>
          <w:i/>
          <w:sz w:val="24"/>
          <w:szCs w:val="24"/>
          <w:lang w:val="en-US"/>
        </w:rPr>
        <w:t>Company</w:t>
      </w:r>
      <w:r w:rsidRPr="003C69B9">
        <w:rPr>
          <w:rFonts w:hAnsi="Times New Roman" w:cs="Times New Roman"/>
          <w:i/>
          <w:sz w:val="24"/>
          <w:szCs w:val="24"/>
        </w:rPr>
        <w:t xml:space="preserve"> (</w:t>
      </w:r>
      <w:r w:rsidRPr="003C69B9">
        <w:rPr>
          <w:rFonts w:hAnsi="Times New Roman" w:cs="Times New Roman"/>
          <w:i/>
          <w:sz w:val="24"/>
          <w:szCs w:val="24"/>
          <w:lang w:val="en-US"/>
        </w:rPr>
        <w:t>DTC</w:t>
      </w:r>
      <w:r w:rsidRPr="003C69B9">
        <w:rPr>
          <w:rFonts w:hAnsi="Times New Roman" w:cs="Times New Roman"/>
          <w:i/>
          <w:sz w:val="24"/>
          <w:szCs w:val="24"/>
        </w:rPr>
        <w:t>)</w:t>
      </w:r>
      <w:r w:rsidRPr="003C69B9">
        <w:rPr>
          <w:rFonts w:hAnsi="Times New Roman" w:cs="Times New Roman"/>
          <w:sz w:val="24"/>
          <w:szCs w:val="24"/>
        </w:rPr>
        <w:t xml:space="preserve"> (входит в состав </w:t>
      </w:r>
      <w:r w:rsidRPr="003C69B9">
        <w:rPr>
          <w:rFonts w:hAnsi="Times New Roman" w:cs="Times New Roman"/>
          <w:i/>
          <w:sz w:val="24"/>
          <w:szCs w:val="24"/>
          <w:lang w:val="en-US"/>
        </w:rPr>
        <w:t>Depository</w:t>
      </w:r>
      <w:r w:rsidR="007C74A6">
        <w:rPr>
          <w:rFonts w:hAnsi="Times New Roman" w:cs="Times New Roman"/>
          <w:i/>
          <w:sz w:val="24"/>
          <w:szCs w:val="24"/>
        </w:rPr>
        <w:t xml:space="preserve"> </w:t>
      </w:r>
      <w:r w:rsidRPr="003C69B9">
        <w:rPr>
          <w:rFonts w:hAnsi="Times New Roman" w:cs="Times New Roman"/>
          <w:i/>
          <w:sz w:val="24"/>
          <w:szCs w:val="24"/>
          <w:lang w:val="en-US"/>
        </w:rPr>
        <w:t>Trust</w:t>
      </w:r>
      <w:r w:rsidR="007C74A6">
        <w:rPr>
          <w:rFonts w:hAnsi="Times New Roman" w:cs="Times New Roman"/>
          <w:i/>
          <w:sz w:val="24"/>
          <w:szCs w:val="24"/>
        </w:rPr>
        <w:t xml:space="preserve"> </w:t>
      </w:r>
      <w:r w:rsidRPr="003C69B9">
        <w:rPr>
          <w:rFonts w:hAnsi="Times New Roman" w:cs="Times New Roman"/>
          <w:i/>
          <w:sz w:val="24"/>
          <w:szCs w:val="24"/>
        </w:rPr>
        <w:t>&amp;</w:t>
      </w:r>
      <w:r w:rsidR="007C74A6">
        <w:rPr>
          <w:rFonts w:hAnsi="Times New Roman" w:cs="Times New Roman"/>
          <w:i/>
          <w:sz w:val="24"/>
          <w:szCs w:val="24"/>
        </w:rPr>
        <w:t xml:space="preserve"> </w:t>
      </w:r>
      <w:r w:rsidRPr="003C69B9">
        <w:rPr>
          <w:rFonts w:hAnsi="Times New Roman" w:cs="Times New Roman"/>
          <w:i/>
          <w:sz w:val="24"/>
          <w:szCs w:val="24"/>
          <w:lang w:val="en-US"/>
        </w:rPr>
        <w:t>Clearing</w:t>
      </w:r>
      <w:r w:rsidR="007C74A6">
        <w:rPr>
          <w:rFonts w:hAnsi="Times New Roman" w:cs="Times New Roman"/>
          <w:i/>
          <w:sz w:val="24"/>
          <w:szCs w:val="24"/>
        </w:rPr>
        <w:t xml:space="preserve"> </w:t>
      </w:r>
      <w:r w:rsidRPr="003C69B9">
        <w:rPr>
          <w:rFonts w:hAnsi="Times New Roman" w:cs="Times New Roman"/>
          <w:i/>
          <w:sz w:val="24"/>
          <w:szCs w:val="24"/>
          <w:lang w:val="en-US"/>
        </w:rPr>
        <w:t>Corporation</w:t>
      </w:r>
      <w:r w:rsidRPr="003C69B9">
        <w:rPr>
          <w:rFonts w:hAnsi="Times New Roman" w:cs="Times New Roman"/>
          <w:i/>
          <w:sz w:val="24"/>
          <w:szCs w:val="24"/>
        </w:rPr>
        <w:t xml:space="preserve"> (</w:t>
      </w:r>
      <w:r w:rsidRPr="003C69B9">
        <w:rPr>
          <w:rFonts w:hAnsi="Times New Roman" w:cs="Times New Roman"/>
          <w:i/>
          <w:sz w:val="24"/>
          <w:szCs w:val="24"/>
          <w:lang w:val="en-US"/>
        </w:rPr>
        <w:t>DTCC</w:t>
      </w:r>
      <w:r w:rsidRPr="003C69B9">
        <w:rPr>
          <w:rFonts w:hAnsi="Times New Roman" w:cs="Times New Roman"/>
          <w:i/>
          <w:sz w:val="24"/>
          <w:szCs w:val="24"/>
        </w:rPr>
        <w:t>))</w:t>
      </w:r>
      <w:r w:rsidRPr="003C69B9">
        <w:rPr>
          <w:rStyle w:val="a8"/>
          <w:rFonts w:hAnsi="Times New Roman" w:cs="Times New Roman"/>
          <w:sz w:val="24"/>
          <w:szCs w:val="24"/>
        </w:rPr>
        <w:footnoteReference w:id="2"/>
      </w:r>
      <w:r w:rsidRPr="003C69B9">
        <w:rPr>
          <w:rFonts w:hAnsi="Times New Roman" w:cs="Times New Roman"/>
          <w:sz w:val="24"/>
          <w:szCs w:val="24"/>
        </w:rPr>
        <w:t>. Центральный депозитарий взаимодейству</w:t>
      </w:r>
      <w:r w:rsidR="00591AB5" w:rsidRPr="003C69B9">
        <w:rPr>
          <w:rFonts w:hAnsi="Times New Roman" w:cs="Times New Roman"/>
          <w:sz w:val="24"/>
          <w:szCs w:val="24"/>
        </w:rPr>
        <w:t>е</w:t>
      </w:r>
      <w:r w:rsidRPr="003C69B9">
        <w:rPr>
          <w:rFonts w:hAnsi="Times New Roman" w:cs="Times New Roman"/>
          <w:sz w:val="24"/>
          <w:szCs w:val="24"/>
        </w:rPr>
        <w:t>т как с банками</w:t>
      </w:r>
      <w:r w:rsidR="007C74A6">
        <w:rPr>
          <w:rFonts w:hAnsi="Times New Roman" w:cs="Times New Roman"/>
          <w:sz w:val="24"/>
          <w:szCs w:val="24"/>
        </w:rPr>
        <w:t xml:space="preserve"> </w:t>
      </w:r>
      <w:r w:rsidRPr="003C69B9">
        <w:rPr>
          <w:rFonts w:hAnsi="Times New Roman" w:cs="Times New Roman"/>
          <w:sz w:val="24"/>
          <w:szCs w:val="24"/>
        </w:rPr>
        <w:t>-</w:t>
      </w:r>
      <w:r w:rsidR="007C74A6">
        <w:rPr>
          <w:rFonts w:hAnsi="Times New Roman" w:cs="Times New Roman"/>
          <w:sz w:val="24"/>
          <w:szCs w:val="24"/>
        </w:rPr>
        <w:t xml:space="preserve"> </w:t>
      </w:r>
      <w:r w:rsidRPr="003C69B9">
        <w:rPr>
          <w:rFonts w:hAnsi="Times New Roman" w:cs="Times New Roman"/>
          <w:sz w:val="24"/>
          <w:szCs w:val="24"/>
        </w:rPr>
        <w:t xml:space="preserve">кастодианами, так и </w:t>
      </w:r>
      <w:r w:rsidRPr="003C69B9">
        <w:rPr>
          <w:rFonts w:hAnsi="Times New Roman" w:cs="Times New Roman"/>
          <w:sz w:val="24"/>
          <w:szCs w:val="24"/>
        </w:rPr>
        <w:lastRenderedPageBreak/>
        <w:t>с компаниями, осуществляющими в интересах эмитента регистраторские функции, называемыми трансфер-агентами</w:t>
      </w:r>
      <w:r w:rsidR="00591AB5" w:rsidRPr="003C69B9">
        <w:rPr>
          <w:rFonts w:hAnsi="Times New Roman" w:cs="Times New Roman"/>
          <w:sz w:val="24"/>
          <w:szCs w:val="24"/>
        </w:rPr>
        <w:t xml:space="preserve"> </w:t>
      </w:r>
      <w:r w:rsidRPr="003C69B9">
        <w:rPr>
          <w:i/>
          <w:sz w:val="24"/>
          <w:szCs w:val="24"/>
        </w:rPr>
        <w:t>(</w:t>
      </w:r>
      <w:r w:rsidRPr="003C69B9">
        <w:rPr>
          <w:i/>
          <w:sz w:val="24"/>
          <w:szCs w:val="24"/>
          <w:lang w:val="en-US"/>
        </w:rPr>
        <w:t>transfer</w:t>
      </w:r>
      <w:r w:rsidR="00B40FA9" w:rsidRPr="003C69B9">
        <w:rPr>
          <w:i/>
          <w:sz w:val="24"/>
          <w:szCs w:val="24"/>
        </w:rPr>
        <w:t xml:space="preserve"> </w:t>
      </w:r>
      <w:r w:rsidRPr="003C69B9">
        <w:rPr>
          <w:i/>
          <w:sz w:val="24"/>
          <w:szCs w:val="24"/>
          <w:lang w:val="en-US"/>
        </w:rPr>
        <w:t>agent</w:t>
      </w:r>
      <w:r w:rsidRPr="003C69B9">
        <w:rPr>
          <w:i/>
          <w:sz w:val="24"/>
          <w:szCs w:val="24"/>
        </w:rPr>
        <w:t>)</w:t>
      </w:r>
      <w:r w:rsidR="008208D0" w:rsidRPr="003C69B9">
        <w:rPr>
          <w:sz w:val="24"/>
          <w:szCs w:val="24"/>
        </w:rPr>
        <w:t>,</w:t>
      </w:r>
      <w:r w:rsidR="00591AB5" w:rsidRPr="003C69B9">
        <w:rPr>
          <w:sz w:val="24"/>
          <w:szCs w:val="24"/>
        </w:rPr>
        <w:t xml:space="preserve"> </w:t>
      </w:r>
      <w:r w:rsidRPr="003C69B9">
        <w:rPr>
          <w:rFonts w:hAnsi="Times New Roman" w:cs="Times New Roman"/>
          <w:sz w:val="24"/>
          <w:szCs w:val="24"/>
        </w:rPr>
        <w:t>которые осуществляют регистрацию перехода прав собственности и другие функции в интересах эмитентов и их акционеров.</w:t>
      </w:r>
    </w:p>
    <w:p w:rsidR="00D94DD8" w:rsidRPr="000C34E5" w:rsidRDefault="00882C59" w:rsidP="004C3BCA">
      <w:pPr>
        <w:pStyle w:val="A4"/>
        <w:ind w:firstLine="567"/>
        <w:rPr>
          <w:rFonts w:eastAsia="Calibri" w:hAnsi="Times New Roman" w:cs="Times New Roman"/>
          <w:sz w:val="24"/>
          <w:szCs w:val="24"/>
          <w:shd w:val="clear" w:color="auto" w:fill="FFFF00"/>
        </w:rPr>
      </w:pPr>
      <w:r w:rsidRPr="000C34E5">
        <w:rPr>
          <w:rFonts w:hAnsi="Times New Roman" w:cs="Times New Roman"/>
          <w:sz w:val="24"/>
          <w:szCs w:val="24"/>
        </w:rPr>
        <w:t>В свою очередь</w:t>
      </w:r>
      <w:r w:rsidR="00591AB5" w:rsidRPr="000C34E5">
        <w:rPr>
          <w:rFonts w:hAnsi="Times New Roman" w:cs="Times New Roman"/>
          <w:sz w:val="24"/>
          <w:szCs w:val="24"/>
        </w:rPr>
        <w:t xml:space="preserve"> </w:t>
      </w:r>
      <w:r w:rsidRPr="000C34E5">
        <w:rPr>
          <w:rFonts w:hAnsi="Times New Roman" w:cs="Times New Roman"/>
          <w:i/>
          <w:sz w:val="24"/>
          <w:szCs w:val="24"/>
          <w:lang w:val="en-US"/>
        </w:rPr>
        <w:t>D</w:t>
      </w:r>
      <w:r w:rsidRPr="000C34E5">
        <w:rPr>
          <w:rFonts w:hAnsi="Times New Roman" w:cs="Times New Roman"/>
          <w:i/>
          <w:sz w:val="24"/>
          <w:szCs w:val="24"/>
        </w:rPr>
        <w:t>ТС</w:t>
      </w:r>
      <w:r w:rsidR="00B40FA9" w:rsidRPr="000C34E5">
        <w:rPr>
          <w:rFonts w:hAnsi="Times New Roman" w:cs="Times New Roman"/>
          <w:i/>
          <w:sz w:val="24"/>
          <w:szCs w:val="24"/>
        </w:rPr>
        <w:t>,</w:t>
      </w:r>
      <w:r w:rsidRPr="000C34E5">
        <w:rPr>
          <w:rFonts w:hAnsi="Times New Roman" w:cs="Times New Roman"/>
          <w:sz w:val="24"/>
          <w:szCs w:val="24"/>
        </w:rPr>
        <w:t xml:space="preserve"> фактически консолидирующий учетную систему США по корпоративным ценным бумагам,</w:t>
      </w:r>
      <w:r w:rsidR="00591AB5" w:rsidRPr="000C34E5">
        <w:rPr>
          <w:rFonts w:hAnsi="Times New Roman" w:cs="Times New Roman"/>
          <w:sz w:val="24"/>
          <w:szCs w:val="24"/>
        </w:rPr>
        <w:t xml:space="preserve"> </w:t>
      </w:r>
      <w:r w:rsidR="00D94DD8" w:rsidRPr="000C34E5">
        <w:rPr>
          <w:rFonts w:hAnsi="Times New Roman" w:cs="Times New Roman"/>
          <w:sz w:val="24"/>
          <w:szCs w:val="24"/>
        </w:rPr>
        <w:t xml:space="preserve">предоставляет широкий перечень услуг по различным операциям с ценными бумагами. </w:t>
      </w:r>
      <w:r w:rsidRPr="000C34E5">
        <w:rPr>
          <w:rFonts w:hAnsi="Times New Roman" w:cs="Times New Roman"/>
          <w:sz w:val="24"/>
          <w:szCs w:val="24"/>
        </w:rPr>
        <w:t>А</w:t>
      </w:r>
      <w:r w:rsidR="003231A7" w:rsidRPr="000C34E5">
        <w:rPr>
          <w:rFonts w:hAnsi="Times New Roman" w:cs="Times New Roman"/>
          <w:sz w:val="24"/>
          <w:szCs w:val="24"/>
        </w:rPr>
        <w:t xml:space="preserve"> так как одновременно с этим он</w:t>
      </w:r>
      <w:r w:rsidR="00591AB5" w:rsidRPr="000C34E5">
        <w:rPr>
          <w:rFonts w:hAnsi="Times New Roman" w:cs="Times New Roman"/>
          <w:sz w:val="24"/>
          <w:szCs w:val="24"/>
        </w:rPr>
        <w:t xml:space="preserve"> </w:t>
      </w:r>
      <w:r w:rsidR="003231A7" w:rsidRPr="000C34E5">
        <w:rPr>
          <w:rFonts w:hAnsi="Times New Roman" w:cs="Times New Roman"/>
          <w:sz w:val="24"/>
          <w:szCs w:val="24"/>
        </w:rPr>
        <w:t>выполняет функции иммобилизации или хранения глобальных серт</w:t>
      </w:r>
      <w:r w:rsidR="008208D0" w:rsidRPr="000C34E5">
        <w:rPr>
          <w:rFonts w:hAnsi="Times New Roman" w:cs="Times New Roman"/>
          <w:sz w:val="24"/>
          <w:szCs w:val="24"/>
        </w:rPr>
        <w:t>и</w:t>
      </w:r>
      <w:r w:rsidR="003231A7" w:rsidRPr="000C34E5">
        <w:rPr>
          <w:rFonts w:hAnsi="Times New Roman" w:cs="Times New Roman"/>
          <w:sz w:val="24"/>
          <w:szCs w:val="24"/>
        </w:rPr>
        <w:t>фикатов корпоративных бумаг</w:t>
      </w:r>
      <w:r w:rsidR="00D94DD8" w:rsidRPr="000C34E5">
        <w:rPr>
          <w:rFonts w:hAnsi="Times New Roman" w:cs="Times New Roman"/>
          <w:sz w:val="24"/>
          <w:szCs w:val="24"/>
        </w:rPr>
        <w:t>, можно говорить, о том</w:t>
      </w:r>
      <w:r w:rsidRPr="000C34E5">
        <w:rPr>
          <w:rFonts w:hAnsi="Times New Roman" w:cs="Times New Roman"/>
          <w:sz w:val="24"/>
          <w:szCs w:val="24"/>
        </w:rPr>
        <w:t xml:space="preserve">, </w:t>
      </w:r>
      <w:r w:rsidR="00591AB5" w:rsidRPr="000C34E5">
        <w:rPr>
          <w:rFonts w:hAnsi="Times New Roman" w:cs="Times New Roman"/>
          <w:sz w:val="24"/>
          <w:szCs w:val="24"/>
        </w:rPr>
        <w:t xml:space="preserve">что </w:t>
      </w:r>
      <w:r w:rsidR="003231A7" w:rsidRPr="000C34E5">
        <w:rPr>
          <w:rFonts w:hAnsi="Times New Roman" w:cs="Times New Roman"/>
          <w:sz w:val="24"/>
          <w:szCs w:val="24"/>
        </w:rPr>
        <w:t xml:space="preserve">его услуги </w:t>
      </w:r>
      <w:r w:rsidR="00C32C3B" w:rsidRPr="000C34E5">
        <w:rPr>
          <w:rFonts w:hAnsi="Times New Roman" w:cs="Times New Roman"/>
          <w:sz w:val="24"/>
          <w:szCs w:val="24"/>
        </w:rPr>
        <w:t xml:space="preserve">(с российской точки зрения) </w:t>
      </w:r>
      <w:r w:rsidR="003231A7" w:rsidRPr="000C34E5">
        <w:rPr>
          <w:rFonts w:hAnsi="Times New Roman" w:cs="Times New Roman"/>
          <w:sz w:val="24"/>
          <w:szCs w:val="24"/>
        </w:rPr>
        <w:t>отчасти носят регистраторский характер</w:t>
      </w:r>
      <w:r w:rsidR="00D94DD8" w:rsidRPr="000C34E5">
        <w:rPr>
          <w:rFonts w:hAnsi="Times New Roman" w:cs="Times New Roman"/>
          <w:sz w:val="24"/>
          <w:szCs w:val="24"/>
        </w:rPr>
        <w:t xml:space="preserve">. </w:t>
      </w:r>
      <w:r w:rsidR="008208D0" w:rsidRPr="000C34E5">
        <w:rPr>
          <w:rFonts w:hAnsi="Times New Roman" w:cs="Times New Roman"/>
          <w:sz w:val="24"/>
          <w:szCs w:val="24"/>
        </w:rPr>
        <w:t>При этом сравнение его прейскурантов на хранение ценных бумаг</w:t>
      </w:r>
      <w:r w:rsidR="00591AB5" w:rsidRPr="000C34E5">
        <w:rPr>
          <w:rFonts w:hAnsi="Times New Roman" w:cs="Times New Roman"/>
          <w:sz w:val="24"/>
          <w:szCs w:val="24"/>
        </w:rPr>
        <w:t xml:space="preserve"> </w:t>
      </w:r>
      <w:r w:rsidR="008208D0" w:rsidRPr="000C34E5">
        <w:rPr>
          <w:rFonts w:hAnsi="Times New Roman" w:cs="Times New Roman"/>
          <w:sz w:val="24"/>
          <w:szCs w:val="24"/>
        </w:rPr>
        <w:t xml:space="preserve">в </w:t>
      </w:r>
      <w:r w:rsidR="008208D0" w:rsidRPr="00022FB6">
        <w:rPr>
          <w:rFonts w:hAnsi="Times New Roman" w:cs="Times New Roman"/>
          <w:sz w:val="24"/>
          <w:szCs w:val="24"/>
        </w:rPr>
        <w:t>2004</w:t>
      </w:r>
      <w:r w:rsidR="008208D0" w:rsidRPr="000C34E5">
        <w:rPr>
          <w:rFonts w:hAnsi="Times New Roman" w:cs="Times New Roman"/>
          <w:sz w:val="24"/>
          <w:szCs w:val="24"/>
        </w:rPr>
        <w:t xml:space="preserve"> и в 20</w:t>
      </w:r>
      <w:r w:rsidR="008D529D">
        <w:rPr>
          <w:rFonts w:hAnsi="Times New Roman" w:cs="Times New Roman"/>
          <w:sz w:val="24"/>
          <w:szCs w:val="24"/>
        </w:rPr>
        <w:t>20</w:t>
      </w:r>
      <w:r w:rsidR="008208D0" w:rsidRPr="000C34E5">
        <w:rPr>
          <w:rStyle w:val="a8"/>
          <w:rFonts w:hAnsi="Times New Roman" w:cs="Times New Roman"/>
          <w:sz w:val="24"/>
          <w:szCs w:val="24"/>
        </w:rPr>
        <w:footnoteReference w:id="3"/>
      </w:r>
      <w:r w:rsidR="005850B6">
        <w:rPr>
          <w:rFonts w:hAnsi="Times New Roman" w:cs="Times New Roman"/>
          <w:sz w:val="24"/>
          <w:szCs w:val="24"/>
        </w:rPr>
        <w:t xml:space="preserve"> </w:t>
      </w:r>
      <w:r w:rsidR="008208D0" w:rsidRPr="000C34E5">
        <w:rPr>
          <w:rFonts w:hAnsi="Times New Roman" w:cs="Times New Roman"/>
          <w:sz w:val="24"/>
          <w:szCs w:val="24"/>
        </w:rPr>
        <w:t>гг. позволяет говорить о тенденции к снижению тарифов</w:t>
      </w:r>
      <w:r w:rsidR="00591AB5" w:rsidRPr="000C34E5">
        <w:rPr>
          <w:rFonts w:hAnsi="Times New Roman" w:cs="Times New Roman"/>
          <w:sz w:val="24"/>
          <w:szCs w:val="24"/>
        </w:rPr>
        <w:t xml:space="preserve"> </w:t>
      </w:r>
      <w:r w:rsidR="008208D0" w:rsidRPr="000C34E5">
        <w:rPr>
          <w:rFonts w:hAnsi="Times New Roman" w:cs="Times New Roman"/>
          <w:sz w:val="24"/>
          <w:szCs w:val="24"/>
        </w:rPr>
        <w:t>на эти услуги центрального депозитария в США.</w:t>
      </w:r>
    </w:p>
    <w:p w:rsidR="00D94DD8" w:rsidRPr="000C34E5" w:rsidRDefault="008208D0" w:rsidP="004C3BCA">
      <w:pPr>
        <w:rPr>
          <w:sz w:val="24"/>
          <w:szCs w:val="24"/>
        </w:rPr>
      </w:pPr>
      <w:r w:rsidRPr="000C34E5">
        <w:rPr>
          <w:sz w:val="24"/>
          <w:szCs w:val="24"/>
        </w:rPr>
        <w:t>Е</w:t>
      </w:r>
      <w:r w:rsidR="00D94DD8" w:rsidRPr="000C34E5">
        <w:rPr>
          <w:sz w:val="24"/>
          <w:szCs w:val="24"/>
        </w:rPr>
        <w:t>сли в 2004 г. плата вз</w:t>
      </w:r>
      <w:r w:rsidR="00591AB5" w:rsidRPr="000C34E5">
        <w:rPr>
          <w:sz w:val="24"/>
          <w:szCs w:val="24"/>
        </w:rPr>
        <w:t>и</w:t>
      </w:r>
      <w:r w:rsidR="00D94DD8" w:rsidRPr="000C34E5">
        <w:rPr>
          <w:sz w:val="24"/>
          <w:szCs w:val="24"/>
        </w:rPr>
        <w:t xml:space="preserve">малась </w:t>
      </w:r>
      <w:r w:rsidR="00D94DD8" w:rsidRPr="000C34E5">
        <w:rPr>
          <w:i/>
          <w:sz w:val="24"/>
          <w:szCs w:val="24"/>
          <w:lang w:val="en-US"/>
        </w:rPr>
        <w:t>D</w:t>
      </w:r>
      <w:r w:rsidR="00D94DD8" w:rsidRPr="000C34E5">
        <w:rPr>
          <w:i/>
          <w:sz w:val="24"/>
          <w:szCs w:val="24"/>
        </w:rPr>
        <w:t>ТС</w:t>
      </w:r>
      <w:r w:rsidR="00D94DD8" w:rsidRPr="000C34E5">
        <w:rPr>
          <w:sz w:val="24"/>
          <w:szCs w:val="24"/>
        </w:rPr>
        <w:t xml:space="preserve"> за </w:t>
      </w:r>
      <w:r w:rsidR="003231A7" w:rsidRPr="000C34E5">
        <w:rPr>
          <w:sz w:val="24"/>
          <w:szCs w:val="24"/>
        </w:rPr>
        <w:t>хранение из расчета за каждые</w:t>
      </w:r>
      <w:r w:rsidR="00D94DD8" w:rsidRPr="000C34E5">
        <w:rPr>
          <w:sz w:val="24"/>
          <w:szCs w:val="24"/>
        </w:rPr>
        <w:t xml:space="preserve"> 100 акций или облигаци</w:t>
      </w:r>
      <w:r w:rsidR="00591AB5" w:rsidRPr="000C34E5">
        <w:rPr>
          <w:sz w:val="24"/>
          <w:szCs w:val="24"/>
        </w:rPr>
        <w:t>й</w:t>
      </w:r>
      <w:r w:rsidR="00D94DD8" w:rsidRPr="000C34E5">
        <w:rPr>
          <w:sz w:val="24"/>
          <w:szCs w:val="24"/>
        </w:rPr>
        <w:t xml:space="preserve"> на сумму 4000 $ (в месяц)</w:t>
      </w:r>
      <w:r w:rsidR="00591AB5" w:rsidRPr="000C34E5">
        <w:rPr>
          <w:sz w:val="24"/>
          <w:szCs w:val="24"/>
        </w:rPr>
        <w:t xml:space="preserve"> </w:t>
      </w:r>
      <w:r w:rsidR="00D94DD8" w:rsidRPr="000C34E5">
        <w:rPr>
          <w:sz w:val="24"/>
          <w:szCs w:val="24"/>
        </w:rPr>
        <w:t>среднего количества учитываемых акций или облигаций, то</w:t>
      </w:r>
      <w:r w:rsidR="00591AB5" w:rsidRPr="000C34E5">
        <w:rPr>
          <w:sz w:val="24"/>
          <w:szCs w:val="24"/>
        </w:rPr>
        <w:t xml:space="preserve"> </w:t>
      </w:r>
      <w:r w:rsidR="00D94DD8" w:rsidRPr="000C34E5">
        <w:rPr>
          <w:sz w:val="24"/>
          <w:szCs w:val="24"/>
        </w:rPr>
        <w:t>в 20</w:t>
      </w:r>
      <w:r w:rsidR="008D529D">
        <w:rPr>
          <w:sz w:val="24"/>
          <w:szCs w:val="24"/>
        </w:rPr>
        <w:t>20</w:t>
      </w:r>
      <w:r w:rsidR="00D94DD8" w:rsidRPr="000C34E5">
        <w:rPr>
          <w:sz w:val="24"/>
          <w:szCs w:val="24"/>
        </w:rPr>
        <w:t xml:space="preserve"> г.</w:t>
      </w:r>
      <w:r w:rsidR="008D529D">
        <w:rPr>
          <w:sz w:val="24"/>
          <w:szCs w:val="24"/>
        </w:rPr>
        <w:t xml:space="preserve"> </w:t>
      </w:r>
      <w:r w:rsidR="00D94DD8" w:rsidRPr="000C34E5">
        <w:rPr>
          <w:sz w:val="24"/>
          <w:szCs w:val="24"/>
        </w:rPr>
        <w:t>плата вз</w:t>
      </w:r>
      <w:r w:rsidR="00591AB5" w:rsidRPr="000C34E5">
        <w:rPr>
          <w:sz w:val="24"/>
          <w:szCs w:val="24"/>
        </w:rPr>
        <w:t>и</w:t>
      </w:r>
      <w:r w:rsidR="00D94DD8" w:rsidRPr="000C34E5">
        <w:rPr>
          <w:sz w:val="24"/>
          <w:szCs w:val="24"/>
        </w:rPr>
        <w:t xml:space="preserve">мается уже из расчета на среднее количество учитываемых акций в день, округленное до 100 ценных бумаг (за исключением среднесрочных бумаг в бездокументарной форме, денежных рыночных инструментов, коммерческих ценных бумаг, выпусков ценных бумаг в соответствии с критериями ФРС, муниципальных облигаций на предъявителя). Изменение шкалы соответствующих тарифов </w:t>
      </w:r>
      <w:r w:rsidR="00D94DD8" w:rsidRPr="000C34E5">
        <w:rPr>
          <w:i/>
          <w:sz w:val="24"/>
          <w:szCs w:val="24"/>
          <w:lang w:val="en-US"/>
        </w:rPr>
        <w:t>D</w:t>
      </w:r>
      <w:r w:rsidR="00D94DD8" w:rsidRPr="000C34E5">
        <w:rPr>
          <w:i/>
          <w:sz w:val="24"/>
          <w:szCs w:val="24"/>
        </w:rPr>
        <w:t>ТС</w:t>
      </w:r>
      <w:r w:rsidR="00591AB5" w:rsidRPr="000C34E5">
        <w:rPr>
          <w:i/>
          <w:sz w:val="24"/>
          <w:szCs w:val="24"/>
        </w:rPr>
        <w:t xml:space="preserve"> </w:t>
      </w:r>
      <w:r w:rsidR="00D94DD8" w:rsidRPr="000C34E5">
        <w:rPr>
          <w:sz w:val="24"/>
          <w:szCs w:val="24"/>
        </w:rPr>
        <w:t>представлено в таблице</w:t>
      </w:r>
      <w:r w:rsidR="0082638D" w:rsidRPr="000C34E5">
        <w:rPr>
          <w:sz w:val="24"/>
          <w:szCs w:val="24"/>
        </w:rPr>
        <w:t xml:space="preserve"> </w:t>
      </w:r>
      <w:r w:rsidR="0013430D">
        <w:rPr>
          <w:sz w:val="24"/>
          <w:szCs w:val="24"/>
        </w:rPr>
        <w:t>1</w:t>
      </w:r>
      <w:r w:rsidR="00B40FA9" w:rsidRPr="000C34E5">
        <w:rPr>
          <w:sz w:val="24"/>
          <w:szCs w:val="24"/>
        </w:rPr>
        <w:t>.</w:t>
      </w:r>
    </w:p>
    <w:p w:rsidR="003231A7" w:rsidRPr="000C34E5" w:rsidRDefault="003231A7" w:rsidP="003231A7">
      <w:pPr>
        <w:rPr>
          <w:sz w:val="24"/>
          <w:szCs w:val="24"/>
        </w:rPr>
      </w:pPr>
      <w:r w:rsidRPr="000C34E5">
        <w:rPr>
          <w:sz w:val="24"/>
          <w:szCs w:val="24"/>
        </w:rPr>
        <w:tab/>
      </w:r>
      <w:r w:rsidRPr="000C34E5">
        <w:rPr>
          <w:sz w:val="24"/>
          <w:szCs w:val="24"/>
        </w:rPr>
        <w:tab/>
      </w:r>
      <w:r w:rsidRPr="000C34E5">
        <w:rPr>
          <w:sz w:val="24"/>
          <w:szCs w:val="24"/>
        </w:rPr>
        <w:tab/>
      </w:r>
      <w:r w:rsidRPr="000C34E5">
        <w:rPr>
          <w:sz w:val="24"/>
          <w:szCs w:val="24"/>
        </w:rPr>
        <w:tab/>
      </w:r>
      <w:r w:rsidRPr="000C34E5">
        <w:rPr>
          <w:sz w:val="24"/>
          <w:szCs w:val="24"/>
        </w:rPr>
        <w:tab/>
      </w:r>
    </w:p>
    <w:p w:rsidR="00683E07" w:rsidRPr="000C34E5" w:rsidRDefault="00683E07" w:rsidP="006E3137">
      <w:pPr>
        <w:jc w:val="center"/>
        <w:rPr>
          <w:sz w:val="24"/>
          <w:szCs w:val="24"/>
        </w:rPr>
      </w:pPr>
    </w:p>
    <w:p w:rsidR="00D94DD8" w:rsidRPr="000C34E5" w:rsidRDefault="003231A7" w:rsidP="006E3137">
      <w:pPr>
        <w:jc w:val="center"/>
        <w:rPr>
          <w:b/>
          <w:sz w:val="24"/>
          <w:szCs w:val="24"/>
        </w:rPr>
      </w:pPr>
      <w:r w:rsidRPr="000C34E5">
        <w:rPr>
          <w:sz w:val="24"/>
          <w:szCs w:val="24"/>
        </w:rPr>
        <w:t xml:space="preserve">Таблица </w:t>
      </w:r>
      <w:r w:rsidR="0013430D">
        <w:rPr>
          <w:sz w:val="24"/>
          <w:szCs w:val="24"/>
        </w:rPr>
        <w:t>1</w:t>
      </w:r>
      <w:r w:rsidRPr="000C34E5">
        <w:rPr>
          <w:sz w:val="24"/>
          <w:szCs w:val="24"/>
        </w:rPr>
        <w:t xml:space="preserve"> -</w:t>
      </w:r>
      <w:r w:rsidR="00B40FA9" w:rsidRPr="000C34E5">
        <w:rPr>
          <w:sz w:val="24"/>
          <w:szCs w:val="24"/>
        </w:rPr>
        <w:t xml:space="preserve"> </w:t>
      </w:r>
      <w:r w:rsidR="00D94DD8" w:rsidRPr="000C34E5">
        <w:rPr>
          <w:b/>
          <w:sz w:val="24"/>
          <w:szCs w:val="24"/>
        </w:rPr>
        <w:t>Изменение шкалы тарифов</w:t>
      </w:r>
      <w:r w:rsidR="00B40FA9" w:rsidRPr="000C34E5">
        <w:rPr>
          <w:b/>
          <w:sz w:val="24"/>
          <w:szCs w:val="24"/>
        </w:rPr>
        <w:t xml:space="preserve"> за</w:t>
      </w:r>
      <w:r w:rsidR="00D94DD8" w:rsidRPr="000C34E5">
        <w:rPr>
          <w:b/>
          <w:sz w:val="24"/>
          <w:szCs w:val="24"/>
        </w:rPr>
        <w:t xml:space="preserve"> услуги по хранению ценных бумаг в </w:t>
      </w:r>
      <w:r w:rsidR="00D94DD8" w:rsidRPr="000C34E5">
        <w:rPr>
          <w:b/>
          <w:i/>
          <w:sz w:val="24"/>
          <w:szCs w:val="24"/>
          <w:lang w:val="en-US"/>
        </w:rPr>
        <w:t>D</w:t>
      </w:r>
      <w:r w:rsidR="00D94DD8" w:rsidRPr="000C34E5">
        <w:rPr>
          <w:b/>
          <w:i/>
          <w:sz w:val="24"/>
          <w:szCs w:val="24"/>
        </w:rPr>
        <w:t xml:space="preserve">ТС (США) </w:t>
      </w:r>
      <w:r w:rsidR="00D94DD8" w:rsidRPr="000C34E5">
        <w:rPr>
          <w:b/>
          <w:sz w:val="24"/>
          <w:szCs w:val="24"/>
        </w:rPr>
        <w:t xml:space="preserve">с </w:t>
      </w:r>
      <w:r w:rsidR="00D94DD8" w:rsidRPr="006E09C0">
        <w:rPr>
          <w:b/>
          <w:sz w:val="24"/>
          <w:szCs w:val="24"/>
        </w:rPr>
        <w:t>2004 п</w:t>
      </w:r>
      <w:r w:rsidR="00D94DD8" w:rsidRPr="000C34E5">
        <w:rPr>
          <w:b/>
          <w:sz w:val="24"/>
          <w:szCs w:val="24"/>
        </w:rPr>
        <w:t>о 20</w:t>
      </w:r>
      <w:r w:rsidR="00F06E07">
        <w:rPr>
          <w:b/>
          <w:sz w:val="24"/>
          <w:szCs w:val="24"/>
        </w:rPr>
        <w:t>20</w:t>
      </w:r>
      <w:r w:rsidR="00D94DD8" w:rsidRPr="000C34E5">
        <w:rPr>
          <w:b/>
          <w:sz w:val="24"/>
          <w:szCs w:val="24"/>
        </w:rPr>
        <w:t xml:space="preserve"> гг.</w:t>
      </w:r>
    </w:p>
    <w:tbl>
      <w:tblPr>
        <w:tblStyle w:val="af8"/>
        <w:tblW w:w="0" w:type="auto"/>
        <w:tblInd w:w="108" w:type="dxa"/>
        <w:tblLook w:val="04A0" w:firstRow="1" w:lastRow="0" w:firstColumn="1" w:lastColumn="0" w:noHBand="0" w:noVBand="1"/>
      </w:tblPr>
      <w:tblGrid>
        <w:gridCol w:w="2283"/>
        <w:gridCol w:w="2393"/>
        <w:gridCol w:w="2393"/>
        <w:gridCol w:w="2393"/>
      </w:tblGrid>
      <w:tr w:rsidR="00D94DD8" w:rsidRPr="000C34E5" w:rsidTr="003231A7">
        <w:tc>
          <w:tcPr>
            <w:tcW w:w="4677" w:type="dxa"/>
            <w:gridSpan w:val="2"/>
            <w:vAlign w:val="center"/>
          </w:tcPr>
          <w:p w:rsidR="00D94DD8" w:rsidRPr="000C34E5" w:rsidRDefault="00D94DD8" w:rsidP="00D86299">
            <w:pPr>
              <w:ind w:firstLine="0"/>
              <w:jc w:val="center"/>
              <w:rPr>
                <w:b/>
                <w:sz w:val="24"/>
                <w:szCs w:val="24"/>
              </w:rPr>
            </w:pPr>
            <w:r w:rsidRPr="000C34E5">
              <w:rPr>
                <w:b/>
                <w:sz w:val="24"/>
                <w:szCs w:val="24"/>
              </w:rPr>
              <w:t>2004 г.</w:t>
            </w:r>
          </w:p>
        </w:tc>
        <w:tc>
          <w:tcPr>
            <w:tcW w:w="4786" w:type="dxa"/>
            <w:gridSpan w:val="2"/>
            <w:vAlign w:val="center"/>
          </w:tcPr>
          <w:p w:rsidR="00D94DD8" w:rsidRPr="000C34E5" w:rsidRDefault="00D94DD8" w:rsidP="00F06E07">
            <w:pPr>
              <w:ind w:firstLine="0"/>
              <w:jc w:val="center"/>
              <w:rPr>
                <w:b/>
                <w:sz w:val="24"/>
                <w:szCs w:val="24"/>
              </w:rPr>
            </w:pPr>
            <w:r w:rsidRPr="000C34E5">
              <w:rPr>
                <w:b/>
                <w:sz w:val="24"/>
                <w:szCs w:val="24"/>
              </w:rPr>
              <w:t>20</w:t>
            </w:r>
            <w:r w:rsidR="00F06E07">
              <w:rPr>
                <w:b/>
                <w:sz w:val="24"/>
                <w:szCs w:val="24"/>
              </w:rPr>
              <w:t>20</w:t>
            </w:r>
            <w:r w:rsidRPr="000C34E5">
              <w:rPr>
                <w:b/>
                <w:sz w:val="24"/>
                <w:szCs w:val="24"/>
              </w:rPr>
              <w:t xml:space="preserve"> г.</w:t>
            </w:r>
          </w:p>
        </w:tc>
      </w:tr>
      <w:tr w:rsidR="00D94DD8" w:rsidRPr="000C34E5" w:rsidTr="003231A7">
        <w:tc>
          <w:tcPr>
            <w:tcW w:w="2284" w:type="dxa"/>
            <w:vAlign w:val="center"/>
          </w:tcPr>
          <w:p w:rsidR="00D94DD8" w:rsidRPr="000C34E5" w:rsidRDefault="00D94DD8" w:rsidP="00D86299">
            <w:pPr>
              <w:ind w:firstLine="0"/>
              <w:jc w:val="center"/>
              <w:rPr>
                <w:b/>
                <w:sz w:val="24"/>
                <w:szCs w:val="24"/>
              </w:rPr>
            </w:pPr>
            <w:r w:rsidRPr="000C34E5">
              <w:rPr>
                <w:b/>
                <w:sz w:val="24"/>
                <w:szCs w:val="24"/>
              </w:rPr>
              <w:t xml:space="preserve">Стоимость хранения ценных бумаг </w:t>
            </w:r>
            <w:r w:rsidRPr="000C34E5">
              <w:rPr>
                <w:b/>
                <w:i/>
                <w:sz w:val="24"/>
                <w:szCs w:val="24"/>
              </w:rPr>
              <w:t>($</w:t>
            </w:r>
            <w:r w:rsidR="008171F2" w:rsidRPr="000C34E5">
              <w:rPr>
                <w:b/>
                <w:i/>
                <w:sz w:val="24"/>
                <w:szCs w:val="24"/>
              </w:rPr>
              <w:t>/месяц</w:t>
            </w:r>
            <w:r w:rsidRPr="000C34E5">
              <w:rPr>
                <w:b/>
                <w:i/>
                <w:sz w:val="24"/>
                <w:szCs w:val="24"/>
              </w:rPr>
              <w:t>)</w:t>
            </w:r>
          </w:p>
        </w:tc>
        <w:tc>
          <w:tcPr>
            <w:tcW w:w="2393" w:type="dxa"/>
            <w:vAlign w:val="center"/>
          </w:tcPr>
          <w:p w:rsidR="00D94DD8" w:rsidRPr="000C34E5" w:rsidRDefault="00D94DD8" w:rsidP="00D86299">
            <w:pPr>
              <w:ind w:firstLine="0"/>
              <w:jc w:val="center"/>
              <w:rPr>
                <w:b/>
                <w:sz w:val="24"/>
                <w:szCs w:val="24"/>
              </w:rPr>
            </w:pPr>
            <w:r w:rsidRPr="000C34E5">
              <w:rPr>
                <w:b/>
                <w:sz w:val="24"/>
                <w:szCs w:val="24"/>
              </w:rPr>
              <w:t>Количество ценных бумаг (шт</w:t>
            </w:r>
            <w:r w:rsidR="00831A64" w:rsidRPr="000C34E5">
              <w:rPr>
                <w:b/>
                <w:sz w:val="24"/>
                <w:szCs w:val="24"/>
              </w:rPr>
              <w:t>.</w:t>
            </w:r>
            <w:r w:rsidRPr="000C34E5">
              <w:rPr>
                <w:b/>
                <w:sz w:val="24"/>
                <w:szCs w:val="24"/>
              </w:rPr>
              <w:t>)</w:t>
            </w:r>
          </w:p>
        </w:tc>
        <w:tc>
          <w:tcPr>
            <w:tcW w:w="2393" w:type="dxa"/>
            <w:vAlign w:val="center"/>
          </w:tcPr>
          <w:p w:rsidR="00D94DD8" w:rsidRPr="000C34E5" w:rsidRDefault="00D94DD8" w:rsidP="00D86299">
            <w:pPr>
              <w:ind w:firstLine="0"/>
              <w:jc w:val="center"/>
              <w:rPr>
                <w:b/>
                <w:sz w:val="24"/>
                <w:szCs w:val="24"/>
              </w:rPr>
            </w:pPr>
            <w:r w:rsidRPr="000C34E5">
              <w:rPr>
                <w:b/>
                <w:sz w:val="24"/>
                <w:szCs w:val="24"/>
              </w:rPr>
              <w:t xml:space="preserve">Стоимость хранения акций </w:t>
            </w:r>
            <w:r w:rsidRPr="000C34E5">
              <w:rPr>
                <w:b/>
                <w:i/>
                <w:sz w:val="24"/>
                <w:szCs w:val="24"/>
              </w:rPr>
              <w:t>(</w:t>
            </w:r>
            <w:r w:rsidRPr="000C34E5">
              <w:rPr>
                <w:b/>
                <w:i/>
                <w:sz w:val="24"/>
                <w:szCs w:val="24"/>
                <w:lang w:val="en-US"/>
              </w:rPr>
              <w:t>$</w:t>
            </w:r>
            <w:r w:rsidR="008171F2" w:rsidRPr="000C34E5">
              <w:rPr>
                <w:b/>
                <w:i/>
                <w:sz w:val="24"/>
                <w:szCs w:val="24"/>
              </w:rPr>
              <w:t>/день</w:t>
            </w:r>
            <w:r w:rsidRPr="000C34E5">
              <w:rPr>
                <w:b/>
                <w:i/>
                <w:sz w:val="24"/>
                <w:szCs w:val="24"/>
              </w:rPr>
              <w:t>)</w:t>
            </w:r>
          </w:p>
        </w:tc>
        <w:tc>
          <w:tcPr>
            <w:tcW w:w="2393" w:type="dxa"/>
            <w:vAlign w:val="center"/>
          </w:tcPr>
          <w:p w:rsidR="00D94DD8" w:rsidRPr="000C34E5" w:rsidRDefault="00D94DD8" w:rsidP="00D86299">
            <w:pPr>
              <w:ind w:firstLine="0"/>
              <w:jc w:val="center"/>
              <w:rPr>
                <w:b/>
                <w:sz w:val="24"/>
                <w:szCs w:val="24"/>
              </w:rPr>
            </w:pPr>
            <w:r w:rsidRPr="000C34E5">
              <w:rPr>
                <w:b/>
                <w:sz w:val="24"/>
                <w:szCs w:val="24"/>
              </w:rPr>
              <w:t>Количество ценных бумаг (шт</w:t>
            </w:r>
            <w:r w:rsidR="00831A64" w:rsidRPr="000C34E5">
              <w:rPr>
                <w:b/>
                <w:sz w:val="24"/>
                <w:szCs w:val="24"/>
              </w:rPr>
              <w:t>.</w:t>
            </w:r>
            <w:r w:rsidRPr="000C34E5">
              <w:rPr>
                <w:b/>
                <w:sz w:val="24"/>
                <w:szCs w:val="24"/>
              </w:rPr>
              <w:t>)</w:t>
            </w:r>
          </w:p>
        </w:tc>
      </w:tr>
      <w:tr w:rsidR="00D94DD8" w:rsidRPr="000C34E5" w:rsidTr="003231A7">
        <w:tc>
          <w:tcPr>
            <w:tcW w:w="2284" w:type="dxa"/>
            <w:vAlign w:val="center"/>
          </w:tcPr>
          <w:p w:rsidR="00D94DD8" w:rsidRPr="006E09C0" w:rsidRDefault="00D94DD8" w:rsidP="00D86299">
            <w:pPr>
              <w:ind w:firstLine="0"/>
              <w:jc w:val="center"/>
              <w:rPr>
                <w:sz w:val="24"/>
                <w:szCs w:val="24"/>
              </w:rPr>
            </w:pPr>
            <w:r w:rsidRPr="006E09C0">
              <w:rPr>
                <w:sz w:val="24"/>
                <w:szCs w:val="24"/>
              </w:rPr>
              <w:t>0</w:t>
            </w:r>
            <w:r w:rsidR="008171F2" w:rsidRPr="006E09C0">
              <w:rPr>
                <w:sz w:val="24"/>
                <w:szCs w:val="24"/>
              </w:rPr>
              <w:t>,</w:t>
            </w:r>
            <w:r w:rsidRPr="006E09C0">
              <w:rPr>
                <w:sz w:val="24"/>
                <w:szCs w:val="24"/>
              </w:rPr>
              <w:t>0052</w:t>
            </w:r>
          </w:p>
        </w:tc>
        <w:tc>
          <w:tcPr>
            <w:tcW w:w="2393" w:type="dxa"/>
            <w:vAlign w:val="center"/>
          </w:tcPr>
          <w:p w:rsidR="00D94DD8" w:rsidRPr="006E09C0" w:rsidRDefault="00D94DD8" w:rsidP="00D86299">
            <w:pPr>
              <w:ind w:firstLine="0"/>
              <w:jc w:val="center"/>
              <w:rPr>
                <w:sz w:val="24"/>
                <w:szCs w:val="24"/>
              </w:rPr>
            </w:pPr>
            <w:r w:rsidRPr="006E09C0">
              <w:rPr>
                <w:sz w:val="24"/>
                <w:szCs w:val="24"/>
              </w:rPr>
              <w:t>от 0 до 25 млн. ценных бумаг</w:t>
            </w:r>
          </w:p>
        </w:tc>
        <w:tc>
          <w:tcPr>
            <w:tcW w:w="2393" w:type="dxa"/>
            <w:vAlign w:val="center"/>
          </w:tcPr>
          <w:p w:rsidR="00D94DD8" w:rsidRPr="000C34E5" w:rsidRDefault="00D94DD8" w:rsidP="00D86299">
            <w:pPr>
              <w:ind w:firstLine="0"/>
              <w:jc w:val="center"/>
              <w:rPr>
                <w:sz w:val="24"/>
                <w:szCs w:val="24"/>
              </w:rPr>
            </w:pPr>
            <w:r w:rsidRPr="000C34E5">
              <w:rPr>
                <w:sz w:val="24"/>
                <w:szCs w:val="24"/>
              </w:rPr>
              <w:t>0.00003009</w:t>
            </w:r>
          </w:p>
        </w:tc>
        <w:tc>
          <w:tcPr>
            <w:tcW w:w="2393" w:type="dxa"/>
            <w:vAlign w:val="center"/>
          </w:tcPr>
          <w:p w:rsidR="00D94DD8" w:rsidRPr="000C34E5" w:rsidRDefault="00D94DD8" w:rsidP="00D86299">
            <w:pPr>
              <w:ind w:firstLine="0"/>
              <w:jc w:val="center"/>
              <w:rPr>
                <w:sz w:val="24"/>
                <w:szCs w:val="24"/>
              </w:rPr>
            </w:pPr>
            <w:r w:rsidRPr="000C34E5">
              <w:rPr>
                <w:sz w:val="24"/>
                <w:szCs w:val="24"/>
              </w:rPr>
              <w:t xml:space="preserve">от 0 до </w:t>
            </w:r>
            <w:r w:rsidR="00831A64" w:rsidRPr="000C34E5">
              <w:rPr>
                <w:sz w:val="24"/>
                <w:szCs w:val="24"/>
              </w:rPr>
              <w:t>25 млн. акций</w:t>
            </w:r>
          </w:p>
        </w:tc>
      </w:tr>
      <w:tr w:rsidR="00D94DD8" w:rsidRPr="000C34E5" w:rsidTr="003231A7">
        <w:tc>
          <w:tcPr>
            <w:tcW w:w="2284" w:type="dxa"/>
            <w:vAlign w:val="center"/>
          </w:tcPr>
          <w:p w:rsidR="00D94DD8" w:rsidRPr="006E09C0" w:rsidRDefault="00D94DD8" w:rsidP="00D86299">
            <w:pPr>
              <w:ind w:firstLine="0"/>
              <w:jc w:val="center"/>
              <w:rPr>
                <w:sz w:val="24"/>
                <w:szCs w:val="24"/>
              </w:rPr>
            </w:pPr>
            <w:r w:rsidRPr="006E09C0">
              <w:rPr>
                <w:sz w:val="24"/>
                <w:szCs w:val="24"/>
              </w:rPr>
              <w:t>0</w:t>
            </w:r>
            <w:r w:rsidR="008171F2" w:rsidRPr="006E09C0">
              <w:rPr>
                <w:sz w:val="24"/>
                <w:szCs w:val="24"/>
              </w:rPr>
              <w:t>,</w:t>
            </w:r>
            <w:r w:rsidRPr="006E09C0">
              <w:rPr>
                <w:sz w:val="24"/>
                <w:szCs w:val="24"/>
              </w:rPr>
              <w:t>0013</w:t>
            </w:r>
          </w:p>
        </w:tc>
        <w:tc>
          <w:tcPr>
            <w:tcW w:w="2393" w:type="dxa"/>
            <w:vAlign w:val="center"/>
          </w:tcPr>
          <w:p w:rsidR="00D94DD8" w:rsidRPr="006E09C0" w:rsidRDefault="00D94DD8" w:rsidP="00D86299">
            <w:pPr>
              <w:ind w:firstLine="0"/>
              <w:jc w:val="center"/>
              <w:rPr>
                <w:sz w:val="24"/>
                <w:szCs w:val="24"/>
              </w:rPr>
            </w:pPr>
            <w:r w:rsidRPr="006E09C0">
              <w:rPr>
                <w:sz w:val="24"/>
                <w:szCs w:val="24"/>
              </w:rPr>
              <w:t>от 25 млн. до 200 млн. ценных бумаг</w:t>
            </w:r>
          </w:p>
        </w:tc>
        <w:tc>
          <w:tcPr>
            <w:tcW w:w="2393" w:type="dxa"/>
            <w:vAlign w:val="center"/>
          </w:tcPr>
          <w:p w:rsidR="00D94DD8" w:rsidRPr="000C34E5" w:rsidRDefault="00D94DD8" w:rsidP="00D86299">
            <w:pPr>
              <w:ind w:firstLine="0"/>
              <w:jc w:val="center"/>
              <w:rPr>
                <w:sz w:val="24"/>
                <w:szCs w:val="24"/>
              </w:rPr>
            </w:pPr>
            <w:r w:rsidRPr="000C34E5">
              <w:rPr>
                <w:sz w:val="24"/>
                <w:szCs w:val="24"/>
              </w:rPr>
              <w:t>0.00000753</w:t>
            </w:r>
          </w:p>
        </w:tc>
        <w:tc>
          <w:tcPr>
            <w:tcW w:w="2393" w:type="dxa"/>
            <w:vAlign w:val="center"/>
          </w:tcPr>
          <w:p w:rsidR="00D94DD8" w:rsidRPr="000C34E5" w:rsidRDefault="00831A64" w:rsidP="00D86299">
            <w:pPr>
              <w:pStyle w:val="Default"/>
              <w:spacing w:line="360" w:lineRule="auto"/>
              <w:jc w:val="center"/>
            </w:pPr>
            <w:r w:rsidRPr="000C34E5">
              <w:rPr>
                <w:rFonts w:ascii="Times New Roman" w:hAnsi="Times New Roman" w:cs="Times New Roman"/>
              </w:rPr>
              <w:t>от 25 млн. до 200 млн. акций</w:t>
            </w:r>
          </w:p>
        </w:tc>
      </w:tr>
      <w:tr w:rsidR="00D94DD8" w:rsidRPr="000C34E5" w:rsidTr="003231A7">
        <w:tc>
          <w:tcPr>
            <w:tcW w:w="2284" w:type="dxa"/>
            <w:vAlign w:val="center"/>
          </w:tcPr>
          <w:p w:rsidR="00D94DD8" w:rsidRPr="006E09C0" w:rsidRDefault="00D94DD8" w:rsidP="00D86299">
            <w:pPr>
              <w:ind w:firstLine="0"/>
              <w:jc w:val="center"/>
              <w:rPr>
                <w:sz w:val="24"/>
                <w:szCs w:val="24"/>
              </w:rPr>
            </w:pPr>
            <w:r w:rsidRPr="006E09C0">
              <w:rPr>
                <w:sz w:val="24"/>
                <w:szCs w:val="24"/>
              </w:rPr>
              <w:t>0</w:t>
            </w:r>
            <w:r w:rsidR="008171F2" w:rsidRPr="006E09C0">
              <w:rPr>
                <w:sz w:val="24"/>
                <w:szCs w:val="24"/>
              </w:rPr>
              <w:t>,</w:t>
            </w:r>
            <w:r w:rsidRPr="006E09C0">
              <w:rPr>
                <w:sz w:val="24"/>
                <w:szCs w:val="24"/>
              </w:rPr>
              <w:t>000652</w:t>
            </w:r>
          </w:p>
        </w:tc>
        <w:tc>
          <w:tcPr>
            <w:tcW w:w="2393" w:type="dxa"/>
            <w:vAlign w:val="center"/>
          </w:tcPr>
          <w:p w:rsidR="00D94DD8" w:rsidRPr="006E09C0" w:rsidRDefault="00D94DD8" w:rsidP="00D86299">
            <w:pPr>
              <w:ind w:firstLine="0"/>
              <w:jc w:val="center"/>
              <w:rPr>
                <w:sz w:val="24"/>
                <w:szCs w:val="24"/>
              </w:rPr>
            </w:pPr>
            <w:r w:rsidRPr="006E09C0">
              <w:rPr>
                <w:sz w:val="24"/>
                <w:szCs w:val="24"/>
              </w:rPr>
              <w:t xml:space="preserve">от 200 млн. до 300 </w:t>
            </w:r>
            <w:r w:rsidRPr="006E09C0">
              <w:rPr>
                <w:sz w:val="24"/>
                <w:szCs w:val="24"/>
              </w:rPr>
              <w:lastRenderedPageBreak/>
              <w:t>млн. ценных бумаг</w:t>
            </w:r>
          </w:p>
        </w:tc>
        <w:tc>
          <w:tcPr>
            <w:tcW w:w="2393" w:type="dxa"/>
            <w:vAlign w:val="center"/>
          </w:tcPr>
          <w:p w:rsidR="00D94DD8" w:rsidRPr="000C34E5" w:rsidRDefault="00D94DD8" w:rsidP="00D86299">
            <w:pPr>
              <w:pStyle w:val="Default"/>
              <w:spacing w:line="360" w:lineRule="auto"/>
              <w:jc w:val="center"/>
            </w:pPr>
            <w:r w:rsidRPr="000C34E5">
              <w:rPr>
                <w:rFonts w:ascii="Times New Roman" w:hAnsi="Times New Roman" w:cs="Times New Roman"/>
              </w:rPr>
              <w:lastRenderedPageBreak/>
              <w:t>0.00000378</w:t>
            </w:r>
          </w:p>
        </w:tc>
        <w:tc>
          <w:tcPr>
            <w:tcW w:w="2393" w:type="dxa"/>
            <w:vAlign w:val="center"/>
          </w:tcPr>
          <w:p w:rsidR="00D94DD8" w:rsidRPr="000C34E5" w:rsidRDefault="00D94DD8" w:rsidP="00D86299">
            <w:pPr>
              <w:ind w:firstLine="0"/>
              <w:jc w:val="center"/>
              <w:rPr>
                <w:sz w:val="24"/>
                <w:szCs w:val="24"/>
              </w:rPr>
            </w:pPr>
            <w:r w:rsidRPr="000C34E5">
              <w:rPr>
                <w:sz w:val="24"/>
                <w:szCs w:val="24"/>
              </w:rPr>
              <w:t>от 200 млн. до</w:t>
            </w:r>
            <w:r w:rsidR="007C74A6" w:rsidRPr="000C34E5">
              <w:rPr>
                <w:sz w:val="24"/>
                <w:szCs w:val="24"/>
              </w:rPr>
              <w:t xml:space="preserve"> </w:t>
            </w:r>
            <w:r w:rsidR="00831A64" w:rsidRPr="000C34E5">
              <w:rPr>
                <w:sz w:val="24"/>
                <w:szCs w:val="24"/>
              </w:rPr>
              <w:t xml:space="preserve">300 </w:t>
            </w:r>
            <w:r w:rsidR="00831A64" w:rsidRPr="000C34E5">
              <w:rPr>
                <w:sz w:val="24"/>
                <w:szCs w:val="24"/>
              </w:rPr>
              <w:lastRenderedPageBreak/>
              <w:t>млн. акций</w:t>
            </w:r>
          </w:p>
        </w:tc>
      </w:tr>
      <w:tr w:rsidR="00D94DD8" w:rsidRPr="000C34E5" w:rsidTr="003231A7">
        <w:tc>
          <w:tcPr>
            <w:tcW w:w="2284" w:type="dxa"/>
            <w:vAlign w:val="center"/>
          </w:tcPr>
          <w:p w:rsidR="00D94DD8" w:rsidRPr="006E09C0" w:rsidRDefault="00D94DD8" w:rsidP="00D86299">
            <w:pPr>
              <w:ind w:firstLine="0"/>
              <w:jc w:val="center"/>
              <w:rPr>
                <w:sz w:val="24"/>
                <w:szCs w:val="24"/>
              </w:rPr>
            </w:pPr>
            <w:r w:rsidRPr="006E09C0">
              <w:rPr>
                <w:sz w:val="24"/>
                <w:szCs w:val="24"/>
              </w:rPr>
              <w:lastRenderedPageBreak/>
              <w:t>0</w:t>
            </w:r>
            <w:r w:rsidR="008171F2" w:rsidRPr="006E09C0">
              <w:rPr>
                <w:sz w:val="24"/>
                <w:szCs w:val="24"/>
              </w:rPr>
              <w:t>,</w:t>
            </w:r>
            <w:r w:rsidRPr="006E09C0">
              <w:rPr>
                <w:sz w:val="24"/>
                <w:szCs w:val="24"/>
              </w:rPr>
              <w:t>00005</w:t>
            </w:r>
          </w:p>
        </w:tc>
        <w:tc>
          <w:tcPr>
            <w:tcW w:w="2393" w:type="dxa"/>
            <w:vAlign w:val="center"/>
          </w:tcPr>
          <w:p w:rsidR="00D94DD8" w:rsidRPr="006E09C0" w:rsidRDefault="00D94DD8" w:rsidP="00D86299">
            <w:pPr>
              <w:ind w:firstLine="0"/>
              <w:jc w:val="center"/>
              <w:rPr>
                <w:sz w:val="24"/>
                <w:szCs w:val="24"/>
              </w:rPr>
            </w:pPr>
            <w:r w:rsidRPr="006E09C0">
              <w:rPr>
                <w:sz w:val="24"/>
                <w:szCs w:val="24"/>
              </w:rPr>
              <w:t>более 300 млн. ценных бумаг</w:t>
            </w:r>
          </w:p>
        </w:tc>
        <w:tc>
          <w:tcPr>
            <w:tcW w:w="2393" w:type="dxa"/>
            <w:vAlign w:val="center"/>
          </w:tcPr>
          <w:p w:rsidR="00D94DD8" w:rsidRPr="000C34E5" w:rsidRDefault="00D94DD8" w:rsidP="00D86299">
            <w:pPr>
              <w:ind w:firstLine="0"/>
              <w:jc w:val="center"/>
              <w:rPr>
                <w:sz w:val="24"/>
                <w:szCs w:val="24"/>
              </w:rPr>
            </w:pPr>
            <w:r w:rsidRPr="000C34E5">
              <w:rPr>
                <w:sz w:val="24"/>
                <w:szCs w:val="24"/>
              </w:rPr>
              <w:t>0.00000029</w:t>
            </w:r>
          </w:p>
        </w:tc>
        <w:tc>
          <w:tcPr>
            <w:tcW w:w="2393" w:type="dxa"/>
            <w:vAlign w:val="center"/>
          </w:tcPr>
          <w:p w:rsidR="00D94DD8" w:rsidRPr="000C34E5" w:rsidRDefault="00D94DD8" w:rsidP="00D86299">
            <w:pPr>
              <w:ind w:firstLine="0"/>
              <w:jc w:val="center"/>
              <w:rPr>
                <w:sz w:val="24"/>
                <w:szCs w:val="24"/>
              </w:rPr>
            </w:pPr>
            <w:r w:rsidRPr="000C34E5">
              <w:rPr>
                <w:sz w:val="24"/>
                <w:szCs w:val="24"/>
              </w:rPr>
              <w:t>более 300 млн. акций</w:t>
            </w:r>
          </w:p>
        </w:tc>
      </w:tr>
    </w:tbl>
    <w:p w:rsidR="00831A64" w:rsidRPr="000C34E5" w:rsidRDefault="00831A64" w:rsidP="008208D0">
      <w:pPr>
        <w:pStyle w:val="Default"/>
        <w:jc w:val="both"/>
        <w:rPr>
          <w:rFonts w:ascii="Times New Roman" w:hAnsi="Times New Roman" w:cs="Times New Roman"/>
          <w:sz w:val="20"/>
          <w:szCs w:val="20"/>
        </w:rPr>
      </w:pPr>
    </w:p>
    <w:p w:rsidR="00D94DD8" w:rsidRPr="000C34E5" w:rsidRDefault="00D94DD8" w:rsidP="00362437">
      <w:pPr>
        <w:pStyle w:val="Default"/>
        <w:ind w:firstLine="284"/>
        <w:jc w:val="both"/>
        <w:rPr>
          <w:rFonts w:ascii="Times New Roman" w:hAnsi="Times New Roman" w:cs="Times New Roman"/>
          <w:sz w:val="20"/>
          <w:szCs w:val="20"/>
        </w:rPr>
      </w:pPr>
      <w:r w:rsidRPr="000C34E5">
        <w:rPr>
          <w:rFonts w:ascii="Times New Roman" w:hAnsi="Times New Roman" w:cs="Times New Roman"/>
          <w:sz w:val="20"/>
          <w:szCs w:val="20"/>
        </w:rPr>
        <w:t xml:space="preserve">*Тарифы привязаны к расчетной единице 100 акций или облигаций с номинальной стоимостью 4000$ </w:t>
      </w:r>
    </w:p>
    <w:p w:rsidR="00D94DD8" w:rsidRPr="000C34E5" w:rsidRDefault="00D94DD8" w:rsidP="00D94DD8">
      <w:pPr>
        <w:ind w:firstLine="708"/>
        <w:rPr>
          <w:sz w:val="24"/>
          <w:szCs w:val="24"/>
        </w:rPr>
      </w:pPr>
    </w:p>
    <w:p w:rsidR="00D94DD8" w:rsidRPr="000C34E5" w:rsidRDefault="00D94DD8" w:rsidP="00C760C2">
      <w:pPr>
        <w:rPr>
          <w:sz w:val="24"/>
          <w:szCs w:val="24"/>
        </w:rPr>
      </w:pPr>
      <w:r w:rsidRPr="000C34E5">
        <w:rPr>
          <w:sz w:val="24"/>
          <w:szCs w:val="24"/>
        </w:rPr>
        <w:t xml:space="preserve">Часть иных услуг </w:t>
      </w:r>
      <w:r w:rsidRPr="000C34E5">
        <w:rPr>
          <w:i/>
          <w:sz w:val="24"/>
          <w:szCs w:val="24"/>
          <w:lang w:val="en-US"/>
        </w:rPr>
        <w:t>D</w:t>
      </w:r>
      <w:r w:rsidRPr="000C34E5">
        <w:rPr>
          <w:i/>
          <w:sz w:val="24"/>
          <w:szCs w:val="24"/>
        </w:rPr>
        <w:t>ТС</w:t>
      </w:r>
      <w:r w:rsidRPr="000C34E5">
        <w:rPr>
          <w:sz w:val="24"/>
          <w:szCs w:val="24"/>
        </w:rPr>
        <w:t xml:space="preserve"> тарифицируется исходя из расчета на одну акцию или за одно поручение/операцию. Другая часть услуг оплачивается по принципу абонентской платы (абонентская плата за годовое обслуживание счета в </w:t>
      </w:r>
      <w:r w:rsidRPr="000C34E5">
        <w:rPr>
          <w:i/>
          <w:sz w:val="24"/>
          <w:szCs w:val="24"/>
        </w:rPr>
        <w:t>DTC</w:t>
      </w:r>
      <w:r w:rsidRPr="000C34E5">
        <w:rPr>
          <w:sz w:val="24"/>
          <w:szCs w:val="24"/>
        </w:rPr>
        <w:t xml:space="preserve"> не изменилась с 2004 г</w:t>
      </w:r>
      <w:r w:rsidR="003231A7" w:rsidRPr="000C34E5">
        <w:rPr>
          <w:sz w:val="24"/>
          <w:szCs w:val="24"/>
        </w:rPr>
        <w:t>.</w:t>
      </w:r>
      <w:r w:rsidRPr="000C34E5">
        <w:rPr>
          <w:sz w:val="24"/>
          <w:szCs w:val="24"/>
        </w:rPr>
        <w:t xml:space="preserve"> и составляет $760).</w:t>
      </w:r>
    </w:p>
    <w:p w:rsidR="00D94DD8" w:rsidRPr="000C34E5" w:rsidRDefault="00D94DD8" w:rsidP="00C760C2">
      <w:pPr>
        <w:rPr>
          <w:sz w:val="24"/>
          <w:szCs w:val="24"/>
        </w:rPr>
      </w:pPr>
      <w:r w:rsidRPr="000C34E5">
        <w:rPr>
          <w:sz w:val="24"/>
          <w:szCs w:val="24"/>
        </w:rPr>
        <w:t xml:space="preserve">В свою очередь, </w:t>
      </w:r>
      <w:r w:rsidR="0082638D" w:rsidRPr="000C34E5">
        <w:rPr>
          <w:i/>
          <w:sz w:val="24"/>
          <w:szCs w:val="24"/>
          <w:lang w:val="en-US"/>
        </w:rPr>
        <w:t>transfer</w:t>
      </w:r>
      <w:r w:rsidR="00EF4960" w:rsidRPr="000C34E5">
        <w:rPr>
          <w:i/>
          <w:sz w:val="24"/>
          <w:szCs w:val="24"/>
        </w:rPr>
        <w:t xml:space="preserve"> </w:t>
      </w:r>
      <w:r w:rsidR="0082638D" w:rsidRPr="000C34E5">
        <w:rPr>
          <w:i/>
          <w:sz w:val="24"/>
          <w:szCs w:val="24"/>
          <w:lang w:val="en-US"/>
        </w:rPr>
        <w:t>agent</w:t>
      </w:r>
      <w:r w:rsidR="0082638D" w:rsidRPr="000C34E5">
        <w:rPr>
          <w:sz w:val="24"/>
          <w:szCs w:val="24"/>
          <w:lang w:val="en-US"/>
        </w:rPr>
        <w:t>s</w:t>
      </w:r>
      <w:r w:rsidRPr="000C34E5">
        <w:rPr>
          <w:sz w:val="24"/>
          <w:szCs w:val="24"/>
        </w:rPr>
        <w:t xml:space="preserve"> в США предлагают акционерам</w:t>
      </w:r>
      <w:r w:rsidR="00591AB5" w:rsidRPr="000C34E5">
        <w:rPr>
          <w:sz w:val="24"/>
          <w:szCs w:val="24"/>
        </w:rPr>
        <w:t xml:space="preserve"> </w:t>
      </w:r>
      <w:r w:rsidRPr="000C34E5">
        <w:rPr>
          <w:sz w:val="24"/>
          <w:szCs w:val="24"/>
        </w:rPr>
        <w:t xml:space="preserve">услуги по переходу прав собственности, изменению информации об акционере, а также дают возможность осуществлять прямые покупки ценных бумаг и реинвестировать дивиденды на покупку новых ценных бумаг. Взаимодействие </w:t>
      </w:r>
      <w:r w:rsidR="0082638D" w:rsidRPr="000C34E5">
        <w:rPr>
          <w:i/>
          <w:sz w:val="24"/>
          <w:szCs w:val="24"/>
          <w:lang w:val="en-US"/>
        </w:rPr>
        <w:t>transfer</w:t>
      </w:r>
      <w:r w:rsidR="00EF4960" w:rsidRPr="000C34E5">
        <w:rPr>
          <w:i/>
          <w:sz w:val="24"/>
          <w:szCs w:val="24"/>
        </w:rPr>
        <w:t xml:space="preserve"> </w:t>
      </w:r>
      <w:r w:rsidR="0082638D" w:rsidRPr="000C34E5">
        <w:rPr>
          <w:i/>
          <w:sz w:val="24"/>
          <w:szCs w:val="24"/>
          <w:lang w:val="en-US"/>
        </w:rPr>
        <w:t>agent</w:t>
      </w:r>
      <w:r w:rsidR="0082638D" w:rsidRPr="000C34E5">
        <w:rPr>
          <w:sz w:val="24"/>
          <w:szCs w:val="24"/>
          <w:lang w:val="en-US"/>
        </w:rPr>
        <w:t>s</w:t>
      </w:r>
      <w:r w:rsidR="00591AB5" w:rsidRPr="000C34E5">
        <w:rPr>
          <w:sz w:val="24"/>
          <w:szCs w:val="24"/>
        </w:rPr>
        <w:t xml:space="preserve"> </w:t>
      </w:r>
      <w:r w:rsidRPr="000C34E5">
        <w:rPr>
          <w:sz w:val="24"/>
          <w:szCs w:val="24"/>
        </w:rPr>
        <w:t>с акционер</w:t>
      </w:r>
      <w:r w:rsidR="0082638D" w:rsidRPr="000C34E5">
        <w:rPr>
          <w:sz w:val="24"/>
          <w:szCs w:val="24"/>
        </w:rPr>
        <w:t>ами</w:t>
      </w:r>
      <w:r w:rsidRPr="000C34E5">
        <w:rPr>
          <w:sz w:val="24"/>
          <w:szCs w:val="24"/>
        </w:rPr>
        <w:t xml:space="preserve"> осуществляется через Интернет либо по почте. </w:t>
      </w:r>
    </w:p>
    <w:p w:rsidR="00D94DD8" w:rsidRPr="000C34E5" w:rsidRDefault="00D94DD8" w:rsidP="00C760C2">
      <w:pPr>
        <w:rPr>
          <w:sz w:val="24"/>
          <w:szCs w:val="24"/>
        </w:rPr>
      </w:pPr>
      <w:r w:rsidRPr="000C34E5">
        <w:rPr>
          <w:sz w:val="24"/>
          <w:szCs w:val="24"/>
        </w:rPr>
        <w:t xml:space="preserve">Тарифы американских </w:t>
      </w:r>
      <w:r w:rsidR="0082638D" w:rsidRPr="000C34E5">
        <w:rPr>
          <w:i/>
          <w:sz w:val="24"/>
          <w:szCs w:val="24"/>
          <w:lang w:val="en-US"/>
        </w:rPr>
        <w:t>transfer</w:t>
      </w:r>
      <w:r w:rsidR="00EF4960" w:rsidRPr="000C34E5">
        <w:rPr>
          <w:i/>
          <w:sz w:val="24"/>
          <w:szCs w:val="24"/>
        </w:rPr>
        <w:t xml:space="preserve"> </w:t>
      </w:r>
      <w:r w:rsidR="0082638D" w:rsidRPr="000C34E5">
        <w:rPr>
          <w:i/>
          <w:sz w:val="24"/>
          <w:szCs w:val="24"/>
          <w:lang w:val="en-US"/>
        </w:rPr>
        <w:t>agent</w:t>
      </w:r>
      <w:r w:rsidR="0082638D" w:rsidRPr="000C34E5">
        <w:rPr>
          <w:sz w:val="24"/>
          <w:szCs w:val="24"/>
          <w:lang w:val="en-US"/>
        </w:rPr>
        <w:t>s</w:t>
      </w:r>
      <w:r w:rsidR="00591AB5" w:rsidRPr="000C34E5">
        <w:rPr>
          <w:sz w:val="24"/>
          <w:szCs w:val="24"/>
        </w:rPr>
        <w:t xml:space="preserve"> </w:t>
      </w:r>
      <w:r w:rsidRPr="000C34E5">
        <w:rPr>
          <w:sz w:val="24"/>
          <w:szCs w:val="24"/>
        </w:rPr>
        <w:t>определяются</w:t>
      </w:r>
      <w:r w:rsidR="00591AB5" w:rsidRPr="000C34E5">
        <w:rPr>
          <w:sz w:val="24"/>
          <w:szCs w:val="24"/>
        </w:rPr>
        <w:t xml:space="preserve"> </w:t>
      </w:r>
      <w:r w:rsidRPr="000C34E5">
        <w:rPr>
          <w:sz w:val="24"/>
          <w:szCs w:val="24"/>
        </w:rPr>
        <w:t>политикой компании, оказывающей соответствующие услуги, а также соглашениями с эмитентами ценных бумаг. Так, например,</w:t>
      </w:r>
      <w:r w:rsidR="00591AB5" w:rsidRPr="000C34E5">
        <w:rPr>
          <w:sz w:val="24"/>
          <w:szCs w:val="24"/>
        </w:rPr>
        <w:t xml:space="preserve"> </w:t>
      </w:r>
      <w:r w:rsidRPr="000C34E5">
        <w:rPr>
          <w:i/>
          <w:sz w:val="24"/>
          <w:szCs w:val="24"/>
        </w:rPr>
        <w:t xml:space="preserve">American Stock Transfer </w:t>
      </w:r>
      <w:r w:rsidRPr="000C34E5">
        <w:rPr>
          <w:i/>
          <w:sz w:val="24"/>
          <w:szCs w:val="24"/>
          <w:lang w:val="en-US"/>
        </w:rPr>
        <w:t>and</w:t>
      </w:r>
      <w:r w:rsidR="00591AB5" w:rsidRPr="000C34E5">
        <w:rPr>
          <w:i/>
          <w:sz w:val="24"/>
          <w:szCs w:val="24"/>
        </w:rPr>
        <w:t xml:space="preserve"> </w:t>
      </w:r>
      <w:r w:rsidRPr="000C34E5">
        <w:rPr>
          <w:i/>
          <w:sz w:val="24"/>
          <w:szCs w:val="24"/>
          <w:lang w:val="en-US"/>
        </w:rPr>
        <w:t>Trust</w:t>
      </w:r>
      <w:r w:rsidR="0063412C" w:rsidRPr="000C34E5">
        <w:rPr>
          <w:i/>
          <w:sz w:val="24"/>
          <w:szCs w:val="24"/>
        </w:rPr>
        <w:t xml:space="preserve"> </w:t>
      </w:r>
      <w:r w:rsidRPr="000C34E5">
        <w:rPr>
          <w:i/>
          <w:sz w:val="24"/>
          <w:szCs w:val="24"/>
          <w:lang w:val="en-US"/>
        </w:rPr>
        <w:t>Company</w:t>
      </w:r>
      <w:r w:rsidRPr="000C34E5">
        <w:rPr>
          <w:i/>
          <w:sz w:val="24"/>
          <w:szCs w:val="24"/>
        </w:rPr>
        <w:t xml:space="preserve"> (</w:t>
      </w:r>
      <w:r w:rsidRPr="000C34E5">
        <w:rPr>
          <w:i/>
          <w:sz w:val="24"/>
          <w:szCs w:val="24"/>
          <w:lang w:val="en-US"/>
        </w:rPr>
        <w:t>AST</w:t>
      </w:r>
      <w:r w:rsidRPr="000C34E5">
        <w:rPr>
          <w:i/>
          <w:sz w:val="24"/>
          <w:szCs w:val="24"/>
        </w:rPr>
        <w:t>)</w:t>
      </w:r>
      <w:r w:rsidRPr="000C34E5">
        <w:rPr>
          <w:sz w:val="24"/>
          <w:szCs w:val="24"/>
        </w:rPr>
        <w:t xml:space="preserve"> </w:t>
      </w:r>
      <w:r w:rsidRPr="007C1F5F">
        <w:rPr>
          <w:sz w:val="24"/>
          <w:szCs w:val="24"/>
        </w:rPr>
        <w:t>не берет оплату за услуги по переводу ценных бумаг.</w:t>
      </w:r>
      <w:r w:rsidRPr="007C1F5F">
        <w:rPr>
          <w:rStyle w:val="a8"/>
          <w:rFonts w:eastAsia="Calibri"/>
          <w:sz w:val="24"/>
          <w:szCs w:val="24"/>
          <w:lang w:val="en-US"/>
        </w:rPr>
        <w:footnoteReference w:id="4"/>
      </w:r>
    </w:p>
    <w:p w:rsidR="00D94DD8" w:rsidRDefault="00D94DD8" w:rsidP="00C760C2">
      <w:pPr>
        <w:rPr>
          <w:sz w:val="24"/>
          <w:szCs w:val="24"/>
        </w:rPr>
      </w:pPr>
      <w:r w:rsidRPr="000C34E5">
        <w:rPr>
          <w:sz w:val="24"/>
          <w:szCs w:val="24"/>
        </w:rPr>
        <w:t xml:space="preserve">Уровень тарифов других американских </w:t>
      </w:r>
      <w:r w:rsidR="0082638D" w:rsidRPr="000C34E5">
        <w:rPr>
          <w:i/>
          <w:sz w:val="24"/>
          <w:szCs w:val="24"/>
          <w:lang w:val="en-US"/>
        </w:rPr>
        <w:t>transfer</w:t>
      </w:r>
      <w:r w:rsidR="0063412C" w:rsidRPr="000C34E5">
        <w:rPr>
          <w:i/>
          <w:sz w:val="24"/>
          <w:szCs w:val="24"/>
        </w:rPr>
        <w:t xml:space="preserve"> </w:t>
      </w:r>
      <w:r w:rsidR="0082638D" w:rsidRPr="000C34E5">
        <w:rPr>
          <w:i/>
          <w:sz w:val="24"/>
          <w:szCs w:val="24"/>
          <w:lang w:val="en-US"/>
        </w:rPr>
        <w:t>agent</w:t>
      </w:r>
      <w:r w:rsidR="0082638D" w:rsidRPr="000C34E5">
        <w:rPr>
          <w:sz w:val="24"/>
          <w:szCs w:val="24"/>
          <w:lang w:val="en-US"/>
        </w:rPr>
        <w:t>s</w:t>
      </w:r>
      <w:r w:rsidR="00591AB5" w:rsidRPr="000C34E5">
        <w:rPr>
          <w:sz w:val="24"/>
          <w:szCs w:val="24"/>
        </w:rPr>
        <w:t xml:space="preserve"> </w:t>
      </w:r>
      <w:r w:rsidRPr="000C34E5">
        <w:rPr>
          <w:sz w:val="24"/>
          <w:szCs w:val="24"/>
        </w:rPr>
        <w:t>по перерегистрации ценных бумаг можно проследить на примере услуг прямой покупки ценных бумаг и реинвестирования дивидендов на покупку ценных бумаг</w:t>
      </w:r>
      <w:r w:rsidRPr="000C34E5">
        <w:rPr>
          <w:rStyle w:val="a8"/>
          <w:rFonts w:eastAsia="Calibri"/>
          <w:sz w:val="24"/>
          <w:szCs w:val="24"/>
        </w:rPr>
        <w:footnoteReference w:id="5"/>
      </w:r>
      <w:r w:rsidRPr="000C34E5">
        <w:rPr>
          <w:sz w:val="24"/>
          <w:szCs w:val="24"/>
          <w:vertAlign w:val="superscript"/>
        </w:rPr>
        <w:t>,</w:t>
      </w:r>
      <w:r w:rsidRPr="000C34E5">
        <w:rPr>
          <w:rStyle w:val="a8"/>
          <w:rFonts w:eastAsia="Calibri"/>
          <w:sz w:val="24"/>
          <w:szCs w:val="24"/>
        </w:rPr>
        <w:footnoteReference w:id="6"/>
      </w:r>
      <w:r w:rsidRPr="000C34E5">
        <w:rPr>
          <w:sz w:val="24"/>
          <w:szCs w:val="24"/>
        </w:rPr>
        <w:t xml:space="preserve">. Оплата за перерегистрацию традиционно, как в случае тарифов </w:t>
      </w:r>
      <w:r w:rsidRPr="000C34E5">
        <w:rPr>
          <w:i/>
          <w:sz w:val="24"/>
          <w:szCs w:val="24"/>
          <w:lang w:val="en-US"/>
        </w:rPr>
        <w:t>DTC</w:t>
      </w:r>
      <w:r w:rsidRPr="000C34E5">
        <w:rPr>
          <w:i/>
          <w:sz w:val="24"/>
          <w:szCs w:val="24"/>
        </w:rPr>
        <w:t>,</w:t>
      </w:r>
      <w:r w:rsidR="00292309" w:rsidRPr="000C34E5">
        <w:rPr>
          <w:i/>
          <w:sz w:val="24"/>
          <w:szCs w:val="24"/>
        </w:rPr>
        <w:t xml:space="preserve"> </w:t>
      </w:r>
      <w:r w:rsidRPr="000C34E5">
        <w:rPr>
          <w:sz w:val="24"/>
          <w:szCs w:val="24"/>
        </w:rPr>
        <w:t>берется из расчета за одну акцию и варьирует</w:t>
      </w:r>
      <w:r w:rsidR="00EC105A">
        <w:rPr>
          <w:sz w:val="24"/>
          <w:szCs w:val="24"/>
        </w:rPr>
        <w:t>ся</w:t>
      </w:r>
      <w:r w:rsidRPr="000C34E5">
        <w:rPr>
          <w:sz w:val="24"/>
          <w:szCs w:val="24"/>
        </w:rPr>
        <w:t xml:space="preserve"> в диапазоне от </w:t>
      </w:r>
      <w:r w:rsidR="00180AF4">
        <w:rPr>
          <w:sz w:val="24"/>
          <w:szCs w:val="24"/>
        </w:rPr>
        <w:t>нескольких</w:t>
      </w:r>
      <w:r w:rsidRPr="00BC547D">
        <w:rPr>
          <w:sz w:val="24"/>
          <w:szCs w:val="24"/>
        </w:rPr>
        <w:t xml:space="preserve"> до </w:t>
      </w:r>
      <w:r w:rsidRPr="00D1411E">
        <w:rPr>
          <w:sz w:val="24"/>
          <w:szCs w:val="24"/>
        </w:rPr>
        <w:t>12</w:t>
      </w:r>
      <w:r w:rsidRPr="000C34E5">
        <w:rPr>
          <w:sz w:val="24"/>
          <w:szCs w:val="24"/>
        </w:rPr>
        <w:t xml:space="preserve"> центов за одну акцию. При этом стоимость перерегистрации одной акции, также как и размер других комиссий</w:t>
      </w:r>
      <w:r w:rsidR="00292309" w:rsidRPr="000C34E5">
        <w:rPr>
          <w:sz w:val="24"/>
          <w:szCs w:val="24"/>
        </w:rPr>
        <w:t xml:space="preserve"> </w:t>
      </w:r>
      <w:r w:rsidRPr="000C34E5">
        <w:rPr>
          <w:sz w:val="24"/>
          <w:szCs w:val="24"/>
        </w:rPr>
        <w:t>определяются соглашением трансфер-агента с эмитентом.</w:t>
      </w:r>
    </w:p>
    <w:p w:rsidR="001914E0" w:rsidRPr="000C34E5" w:rsidRDefault="001914E0" w:rsidP="00C760C2">
      <w:pPr>
        <w:rPr>
          <w:sz w:val="24"/>
          <w:szCs w:val="24"/>
        </w:rPr>
      </w:pPr>
      <w:r>
        <w:rPr>
          <w:sz w:val="24"/>
          <w:szCs w:val="24"/>
        </w:rPr>
        <w:t>Таким образом, стоимость перерегистрация прав собственности на ценные бумаги в США так или инач</w:t>
      </w:r>
      <w:r w:rsidR="00702050">
        <w:rPr>
          <w:sz w:val="24"/>
          <w:szCs w:val="24"/>
        </w:rPr>
        <w:t>е привязывается к объему сделки выраженной в количестве акций.</w:t>
      </w:r>
    </w:p>
    <w:p w:rsidR="00D94DD8" w:rsidRPr="000C34E5" w:rsidRDefault="00D94DD8" w:rsidP="00C760C2">
      <w:pPr>
        <w:shd w:val="clear" w:color="auto" w:fill="FFFFFF"/>
        <w:rPr>
          <w:spacing w:val="-1"/>
          <w:sz w:val="24"/>
          <w:szCs w:val="24"/>
        </w:rPr>
      </w:pPr>
    </w:p>
    <w:p w:rsidR="00D94DD8" w:rsidRPr="003C69B9" w:rsidRDefault="00D94DD8" w:rsidP="00C760C2">
      <w:pPr>
        <w:rPr>
          <w:bCs/>
          <w:i/>
          <w:sz w:val="24"/>
          <w:szCs w:val="24"/>
        </w:rPr>
      </w:pPr>
      <w:r w:rsidRPr="000C34E5">
        <w:rPr>
          <w:bCs/>
          <w:i/>
          <w:sz w:val="24"/>
          <w:szCs w:val="24"/>
        </w:rPr>
        <w:t>Великобритания</w:t>
      </w:r>
    </w:p>
    <w:p w:rsidR="00D94DD8" w:rsidRPr="003C69B9" w:rsidRDefault="00D94DD8" w:rsidP="00C760C2">
      <w:pPr>
        <w:rPr>
          <w:bCs/>
          <w:i/>
          <w:sz w:val="24"/>
          <w:szCs w:val="24"/>
        </w:rPr>
      </w:pPr>
    </w:p>
    <w:p w:rsidR="0040321E" w:rsidRPr="007F4FA5" w:rsidRDefault="0040321E" w:rsidP="0040321E">
      <w:pPr>
        <w:rPr>
          <w:sz w:val="24"/>
          <w:szCs w:val="24"/>
        </w:rPr>
      </w:pPr>
      <w:r>
        <w:rPr>
          <w:sz w:val="24"/>
          <w:szCs w:val="24"/>
        </w:rPr>
        <w:lastRenderedPageBreak/>
        <w:t xml:space="preserve">В </w:t>
      </w:r>
      <w:r w:rsidRPr="007F4FA5">
        <w:rPr>
          <w:sz w:val="24"/>
          <w:szCs w:val="24"/>
        </w:rPr>
        <w:t xml:space="preserve">учетной инфраструктуре </w:t>
      </w:r>
      <w:r>
        <w:rPr>
          <w:sz w:val="24"/>
          <w:szCs w:val="24"/>
        </w:rPr>
        <w:t xml:space="preserve">Великобритании предусмотрено как </w:t>
      </w:r>
      <w:r w:rsidRPr="007F4FA5">
        <w:rPr>
          <w:sz w:val="24"/>
          <w:szCs w:val="24"/>
        </w:rPr>
        <w:t>прямо</w:t>
      </w:r>
      <w:r>
        <w:rPr>
          <w:sz w:val="24"/>
          <w:szCs w:val="24"/>
        </w:rPr>
        <w:t>е</w:t>
      </w:r>
      <w:r w:rsidRPr="007F4FA5">
        <w:rPr>
          <w:sz w:val="24"/>
          <w:szCs w:val="24"/>
        </w:rPr>
        <w:t xml:space="preserve"> владени</w:t>
      </w:r>
      <w:r>
        <w:rPr>
          <w:sz w:val="24"/>
          <w:szCs w:val="24"/>
        </w:rPr>
        <w:t>е</w:t>
      </w:r>
      <w:r w:rsidRPr="007F4FA5">
        <w:rPr>
          <w:sz w:val="24"/>
          <w:szCs w:val="24"/>
        </w:rPr>
        <w:t xml:space="preserve"> акциями</w:t>
      </w:r>
      <w:r>
        <w:rPr>
          <w:sz w:val="24"/>
          <w:szCs w:val="24"/>
        </w:rPr>
        <w:t xml:space="preserve">, так и посредством представителей </w:t>
      </w:r>
      <w:r w:rsidRPr="007F4FA5">
        <w:rPr>
          <w:sz w:val="24"/>
          <w:szCs w:val="24"/>
        </w:rPr>
        <w:t xml:space="preserve">бенефициарных владельцев. В центральном </w:t>
      </w:r>
      <w:r>
        <w:rPr>
          <w:sz w:val="24"/>
          <w:szCs w:val="24"/>
        </w:rPr>
        <w:t xml:space="preserve">звене учетной системы </w:t>
      </w:r>
      <w:r w:rsidRPr="007F4FA5">
        <w:rPr>
          <w:sz w:val="24"/>
          <w:szCs w:val="24"/>
        </w:rPr>
        <w:t xml:space="preserve">Соединенного Королевства </w:t>
      </w:r>
      <w:r w:rsidRPr="007F4FA5">
        <w:rPr>
          <w:i/>
          <w:sz w:val="24"/>
          <w:szCs w:val="24"/>
        </w:rPr>
        <w:t>CREST</w:t>
      </w:r>
      <w:r w:rsidRPr="007F4FA5">
        <w:rPr>
          <w:rStyle w:val="a8"/>
          <w:sz w:val="24"/>
          <w:szCs w:val="24"/>
        </w:rPr>
        <w:footnoteReference w:id="7"/>
      </w:r>
      <w:r w:rsidRPr="007F4FA5">
        <w:rPr>
          <w:sz w:val="24"/>
          <w:szCs w:val="24"/>
        </w:rPr>
        <w:t xml:space="preserve"> (под управлением </w:t>
      </w:r>
      <w:r w:rsidRPr="007F4FA5">
        <w:rPr>
          <w:i/>
          <w:sz w:val="24"/>
          <w:szCs w:val="24"/>
        </w:rPr>
        <w:t>Euroclear UK &amp; Ireland</w:t>
      </w:r>
      <w:r w:rsidRPr="007F4FA5">
        <w:rPr>
          <w:sz w:val="24"/>
          <w:szCs w:val="24"/>
        </w:rPr>
        <w:t xml:space="preserve">) на счетах учитываются бумаги, принадлежащие их держателям, и эта информация отражается в реестре акционеров эмитента. В целом реестр акционеров состоит из счетов </w:t>
      </w:r>
      <w:r w:rsidRPr="007F4FA5">
        <w:rPr>
          <w:i/>
          <w:sz w:val="24"/>
          <w:szCs w:val="24"/>
        </w:rPr>
        <w:t>CREST</w:t>
      </w:r>
      <w:r w:rsidRPr="007F4FA5">
        <w:rPr>
          <w:sz w:val="24"/>
          <w:szCs w:val="24"/>
        </w:rPr>
        <w:t xml:space="preserve"> и счетов зарегистрированных владельцев. Информация из реестра публично раскрываема. </w:t>
      </w:r>
      <w:r>
        <w:rPr>
          <w:sz w:val="24"/>
          <w:szCs w:val="24"/>
        </w:rPr>
        <w:t>В свою очередь, ц</w:t>
      </w:r>
      <w:r w:rsidRPr="007F4FA5">
        <w:rPr>
          <w:sz w:val="24"/>
          <w:szCs w:val="24"/>
        </w:rPr>
        <w:t xml:space="preserve">енные бумаги в системе </w:t>
      </w:r>
      <w:r w:rsidRPr="007F4FA5">
        <w:rPr>
          <w:i/>
          <w:sz w:val="24"/>
          <w:szCs w:val="24"/>
        </w:rPr>
        <w:t>CREST</w:t>
      </w:r>
      <w:r w:rsidRPr="007F4FA5">
        <w:rPr>
          <w:sz w:val="24"/>
          <w:szCs w:val="24"/>
        </w:rPr>
        <w:t xml:space="preserve"> могут учитываться как на счете бенефициарного владельца, так и на счетах номинального держателя, хранящего акции своих клиентов</w:t>
      </w:r>
      <w:r>
        <w:rPr>
          <w:sz w:val="24"/>
          <w:szCs w:val="24"/>
        </w:rPr>
        <w:t>-бенефициаров</w:t>
      </w:r>
      <w:r w:rsidRPr="007F4FA5">
        <w:rPr>
          <w:rStyle w:val="a8"/>
          <w:sz w:val="24"/>
          <w:szCs w:val="24"/>
        </w:rPr>
        <w:footnoteReference w:id="8"/>
      </w:r>
      <w:r w:rsidRPr="007F4FA5">
        <w:rPr>
          <w:sz w:val="24"/>
          <w:szCs w:val="24"/>
        </w:rPr>
        <w:t>.</w:t>
      </w:r>
    </w:p>
    <w:p w:rsidR="0040321E" w:rsidRPr="007F4FA5" w:rsidRDefault="0040321E" w:rsidP="0040321E">
      <w:pPr>
        <w:rPr>
          <w:sz w:val="24"/>
          <w:szCs w:val="24"/>
        </w:rPr>
      </w:pPr>
      <w:r w:rsidRPr="007F4FA5">
        <w:rPr>
          <w:sz w:val="24"/>
          <w:szCs w:val="24"/>
        </w:rPr>
        <w:t xml:space="preserve">Публичные компании, зарегистрированные в Великобритании, имеют право требовать раскрытия информации о любом акционере, владеющем их акциями. Данное право позволяет компаниям идентифицировать бенефициарных владельцев, находящихся под номинальным держателем, зарегистрированным в </w:t>
      </w:r>
      <w:r w:rsidRPr="007F4FA5">
        <w:rPr>
          <w:i/>
          <w:sz w:val="24"/>
          <w:szCs w:val="24"/>
        </w:rPr>
        <w:t>CREST</w:t>
      </w:r>
      <w:r w:rsidRPr="007F4FA5">
        <w:rPr>
          <w:sz w:val="24"/>
          <w:szCs w:val="24"/>
        </w:rPr>
        <w:t>.</w:t>
      </w:r>
    </w:p>
    <w:p w:rsidR="0040321E" w:rsidRPr="007F4FA5" w:rsidRDefault="0040321E" w:rsidP="0040321E">
      <w:pPr>
        <w:rPr>
          <w:bCs/>
          <w:sz w:val="24"/>
          <w:szCs w:val="24"/>
        </w:rPr>
      </w:pPr>
      <w:r w:rsidRPr="007F4FA5">
        <w:rPr>
          <w:sz w:val="24"/>
          <w:szCs w:val="24"/>
        </w:rPr>
        <w:t xml:space="preserve">На практике эмитент (или его агент) направляет запросы на раскрытие информации по, так называемой, «каскадной схеме» и, таким образом, может проследить всю цепочку владения своими ценными бумагами — от номинального держателя в системе </w:t>
      </w:r>
      <w:r w:rsidRPr="007F4FA5">
        <w:rPr>
          <w:i/>
          <w:sz w:val="24"/>
          <w:szCs w:val="24"/>
        </w:rPr>
        <w:t>CREST</w:t>
      </w:r>
      <w:r w:rsidRPr="007F4FA5">
        <w:rPr>
          <w:sz w:val="24"/>
          <w:szCs w:val="24"/>
        </w:rPr>
        <w:t xml:space="preserve"> до конечных владельцев акций. Каждый из нижестоящих держателей акций обязан предоставить информацию о том, на чье имя зарегистрированы акции на их счетах. Запросы на раскрытие могут направляться в любой момент времени. В случае если подобный запрос оставлен без ответа, применяется комплекс мер — от лишения зарегистрированного лица части его прав (по решению суда), до штрафов и лишения свободы. Все ответы на запросы на раскрытие информации должны быть занесены в список участия в акционерной собственности </w:t>
      </w:r>
      <w:r w:rsidRPr="007F4FA5">
        <w:rPr>
          <w:i/>
          <w:sz w:val="24"/>
          <w:szCs w:val="24"/>
        </w:rPr>
        <w:t>(Register of Interests)</w:t>
      </w:r>
      <w:r w:rsidRPr="007F4FA5">
        <w:rPr>
          <w:rStyle w:val="a8"/>
          <w:sz w:val="24"/>
          <w:szCs w:val="24"/>
        </w:rPr>
        <w:footnoteReference w:id="9"/>
      </w:r>
      <w:r w:rsidRPr="007F4FA5">
        <w:rPr>
          <w:sz w:val="24"/>
          <w:szCs w:val="24"/>
        </w:rPr>
        <w:t>, который является публичным документом.</w:t>
      </w:r>
    </w:p>
    <w:p w:rsidR="00D94DD8" w:rsidRPr="003B50FC" w:rsidRDefault="00D94DD8" w:rsidP="00C760C2">
      <w:pPr>
        <w:rPr>
          <w:sz w:val="24"/>
          <w:szCs w:val="24"/>
        </w:rPr>
      </w:pPr>
      <w:r w:rsidRPr="000C34E5">
        <w:rPr>
          <w:sz w:val="24"/>
          <w:szCs w:val="24"/>
        </w:rPr>
        <w:t>В Великобритании регистраторы</w:t>
      </w:r>
      <w:r w:rsidR="00702050">
        <w:rPr>
          <w:sz w:val="24"/>
          <w:szCs w:val="24"/>
        </w:rPr>
        <w:t>,</w:t>
      </w:r>
      <w:r w:rsidRPr="000C34E5">
        <w:rPr>
          <w:sz w:val="24"/>
          <w:szCs w:val="24"/>
        </w:rPr>
        <w:t xml:space="preserve"> </w:t>
      </w:r>
      <w:r w:rsidR="00702050">
        <w:rPr>
          <w:sz w:val="24"/>
          <w:szCs w:val="24"/>
        </w:rPr>
        <w:t xml:space="preserve">услуги которых в основном оплачиваются эмитентами, </w:t>
      </w:r>
      <w:r w:rsidRPr="000C34E5">
        <w:rPr>
          <w:sz w:val="24"/>
          <w:szCs w:val="24"/>
        </w:rPr>
        <w:t>предоставляют зарегистрированным в реестре акционерам</w:t>
      </w:r>
      <w:r w:rsidR="00292309" w:rsidRPr="000C34E5">
        <w:rPr>
          <w:sz w:val="24"/>
          <w:szCs w:val="24"/>
        </w:rPr>
        <w:t xml:space="preserve"> </w:t>
      </w:r>
      <w:r w:rsidR="00702050">
        <w:rPr>
          <w:sz w:val="24"/>
          <w:szCs w:val="24"/>
        </w:rPr>
        <w:t xml:space="preserve">за отдельную плату </w:t>
      </w:r>
      <w:r w:rsidR="0082638D" w:rsidRPr="000C34E5">
        <w:rPr>
          <w:sz w:val="24"/>
          <w:szCs w:val="24"/>
        </w:rPr>
        <w:t>некоторые дополнительные услуги, например,</w:t>
      </w:r>
      <w:r w:rsidR="00292309" w:rsidRPr="000C34E5">
        <w:rPr>
          <w:sz w:val="24"/>
          <w:szCs w:val="24"/>
        </w:rPr>
        <w:t xml:space="preserve"> </w:t>
      </w:r>
      <w:r w:rsidRPr="000C34E5">
        <w:rPr>
          <w:sz w:val="24"/>
          <w:szCs w:val="24"/>
        </w:rPr>
        <w:t>реинвестирования дивидендов на покупку ценных бумаг. Ценообразование на нее осуществляется иначе,</w:t>
      </w:r>
      <w:r w:rsidR="00292309" w:rsidRPr="000C34E5">
        <w:rPr>
          <w:sz w:val="24"/>
          <w:szCs w:val="24"/>
        </w:rPr>
        <w:t xml:space="preserve"> </w:t>
      </w:r>
      <w:r w:rsidRPr="000C34E5">
        <w:rPr>
          <w:sz w:val="24"/>
          <w:szCs w:val="24"/>
        </w:rPr>
        <w:t xml:space="preserve">чем в США – </w:t>
      </w:r>
      <w:r w:rsidR="00E0100B" w:rsidRPr="000C34E5">
        <w:rPr>
          <w:sz w:val="24"/>
          <w:szCs w:val="24"/>
        </w:rPr>
        <w:t xml:space="preserve">здесь </w:t>
      </w:r>
      <w:r w:rsidRPr="000C34E5">
        <w:rPr>
          <w:sz w:val="24"/>
          <w:szCs w:val="24"/>
        </w:rPr>
        <w:t>берется процент от</w:t>
      </w:r>
      <w:r w:rsidR="00292309" w:rsidRPr="000C34E5">
        <w:rPr>
          <w:sz w:val="24"/>
          <w:szCs w:val="24"/>
        </w:rPr>
        <w:t xml:space="preserve"> </w:t>
      </w:r>
      <w:r w:rsidRPr="000C34E5">
        <w:rPr>
          <w:sz w:val="24"/>
          <w:szCs w:val="24"/>
        </w:rPr>
        <w:t xml:space="preserve">стоимости ценных бумаг (в рассмотренных планах </w:t>
      </w:r>
      <w:r w:rsidRPr="000C34E5">
        <w:rPr>
          <w:sz w:val="24"/>
          <w:szCs w:val="24"/>
        </w:rPr>
        <w:lastRenderedPageBreak/>
        <w:t xml:space="preserve">реинвестирования комиссия за одну операцию варьировалась от </w:t>
      </w:r>
      <w:r w:rsidRPr="003B50FC">
        <w:rPr>
          <w:sz w:val="24"/>
          <w:szCs w:val="24"/>
        </w:rPr>
        <w:t>0,35% до 0,75% от стоимости передаваемых ценных бумаг). Конкретный размер</w:t>
      </w:r>
      <w:r w:rsidR="00292309" w:rsidRPr="003B50FC">
        <w:rPr>
          <w:sz w:val="24"/>
          <w:szCs w:val="24"/>
        </w:rPr>
        <w:t xml:space="preserve"> </w:t>
      </w:r>
      <w:r w:rsidRPr="003B50FC">
        <w:rPr>
          <w:sz w:val="24"/>
          <w:szCs w:val="24"/>
        </w:rPr>
        <w:t xml:space="preserve">комиссии регистратора в </w:t>
      </w:r>
      <w:r w:rsidR="001914E0">
        <w:rPr>
          <w:sz w:val="24"/>
          <w:szCs w:val="24"/>
        </w:rPr>
        <w:t>этом</w:t>
      </w:r>
      <w:r w:rsidRPr="003B50FC">
        <w:rPr>
          <w:sz w:val="24"/>
          <w:szCs w:val="24"/>
        </w:rPr>
        <w:t xml:space="preserve"> случае определяется соглашением с эмитентом ценных бумаг.</w:t>
      </w:r>
    </w:p>
    <w:p w:rsidR="00B70544" w:rsidRPr="003B50FC" w:rsidRDefault="00282851" w:rsidP="00C760C2">
      <w:pPr>
        <w:rPr>
          <w:sz w:val="24"/>
          <w:szCs w:val="24"/>
        </w:rPr>
      </w:pPr>
      <w:r w:rsidRPr="003B50FC">
        <w:rPr>
          <w:sz w:val="24"/>
          <w:szCs w:val="24"/>
        </w:rPr>
        <w:tab/>
      </w:r>
      <w:r w:rsidRPr="003B50FC">
        <w:rPr>
          <w:sz w:val="24"/>
          <w:szCs w:val="24"/>
        </w:rPr>
        <w:tab/>
      </w:r>
      <w:r w:rsidRPr="003B50FC">
        <w:rPr>
          <w:sz w:val="24"/>
          <w:szCs w:val="24"/>
        </w:rPr>
        <w:tab/>
      </w:r>
      <w:r w:rsidRPr="003B50FC">
        <w:rPr>
          <w:sz w:val="24"/>
          <w:szCs w:val="24"/>
        </w:rPr>
        <w:tab/>
      </w:r>
      <w:r w:rsidRPr="003B50FC">
        <w:rPr>
          <w:sz w:val="24"/>
          <w:szCs w:val="24"/>
        </w:rPr>
        <w:tab/>
      </w:r>
    </w:p>
    <w:p w:rsidR="00282851" w:rsidRPr="003B50FC" w:rsidRDefault="00282851" w:rsidP="00EC3B08">
      <w:pPr>
        <w:jc w:val="center"/>
        <w:rPr>
          <w:sz w:val="24"/>
          <w:szCs w:val="24"/>
        </w:rPr>
      </w:pPr>
      <w:r w:rsidRPr="003B50FC">
        <w:rPr>
          <w:sz w:val="24"/>
          <w:szCs w:val="24"/>
        </w:rPr>
        <w:t>***</w:t>
      </w:r>
    </w:p>
    <w:p w:rsidR="00F40BAB" w:rsidRPr="003B50FC" w:rsidRDefault="00F40BAB" w:rsidP="00C760C2">
      <w:pPr>
        <w:rPr>
          <w:sz w:val="24"/>
          <w:szCs w:val="24"/>
        </w:rPr>
      </w:pPr>
      <w:r w:rsidRPr="003B50FC">
        <w:rPr>
          <w:sz w:val="24"/>
          <w:szCs w:val="24"/>
        </w:rPr>
        <w:t xml:space="preserve">В США и Великобритании </w:t>
      </w:r>
      <w:r w:rsidR="00D36E53" w:rsidRPr="003B50FC">
        <w:rPr>
          <w:sz w:val="24"/>
          <w:szCs w:val="24"/>
        </w:rPr>
        <w:t>существу</w:t>
      </w:r>
      <w:r w:rsidR="009540D3" w:rsidRPr="003B50FC">
        <w:rPr>
          <w:sz w:val="24"/>
          <w:szCs w:val="24"/>
        </w:rPr>
        <w:t>е</w:t>
      </w:r>
      <w:r w:rsidR="00D36E53" w:rsidRPr="003B50FC">
        <w:rPr>
          <w:sz w:val="24"/>
          <w:szCs w:val="24"/>
        </w:rPr>
        <w:t>т практика оплаты отдельных видов услуг держателям ценных бумаг в реестрах из расчета</w:t>
      </w:r>
      <w:r w:rsidR="00292309" w:rsidRPr="003B50FC">
        <w:rPr>
          <w:sz w:val="24"/>
          <w:szCs w:val="24"/>
        </w:rPr>
        <w:t xml:space="preserve"> </w:t>
      </w:r>
      <w:r w:rsidR="00D36E53" w:rsidRPr="003B50FC">
        <w:rPr>
          <w:sz w:val="24"/>
          <w:szCs w:val="24"/>
        </w:rPr>
        <w:t>количеств</w:t>
      </w:r>
      <w:r w:rsidR="006E3137" w:rsidRPr="003B50FC">
        <w:rPr>
          <w:sz w:val="24"/>
          <w:szCs w:val="24"/>
        </w:rPr>
        <w:t>а</w:t>
      </w:r>
      <w:r w:rsidR="00D36E53" w:rsidRPr="003B50FC">
        <w:rPr>
          <w:sz w:val="24"/>
          <w:szCs w:val="24"/>
        </w:rPr>
        <w:t xml:space="preserve"> ценных бумаг или их стоимост</w:t>
      </w:r>
      <w:r w:rsidR="006E3137" w:rsidRPr="003B50FC">
        <w:rPr>
          <w:sz w:val="24"/>
          <w:szCs w:val="24"/>
        </w:rPr>
        <w:t>и</w:t>
      </w:r>
      <w:r w:rsidR="00D36E53" w:rsidRPr="003B50FC">
        <w:rPr>
          <w:sz w:val="24"/>
          <w:szCs w:val="24"/>
        </w:rPr>
        <w:t>.</w:t>
      </w:r>
      <w:r w:rsidR="00F3720C" w:rsidRPr="003B50FC">
        <w:rPr>
          <w:sz w:val="24"/>
          <w:szCs w:val="24"/>
        </w:rPr>
        <w:t xml:space="preserve"> </w:t>
      </w:r>
      <w:r w:rsidR="001914E0">
        <w:rPr>
          <w:sz w:val="24"/>
          <w:szCs w:val="24"/>
        </w:rPr>
        <w:t>Роль</w:t>
      </w:r>
      <w:r w:rsidR="0013430D">
        <w:rPr>
          <w:sz w:val="24"/>
          <w:szCs w:val="24"/>
        </w:rPr>
        <w:t xml:space="preserve"> </w:t>
      </w:r>
      <w:r w:rsidR="001914E0">
        <w:rPr>
          <w:sz w:val="24"/>
          <w:szCs w:val="24"/>
        </w:rPr>
        <w:t>эмитента в опла</w:t>
      </w:r>
      <w:r w:rsidR="0013430D">
        <w:rPr>
          <w:sz w:val="24"/>
          <w:szCs w:val="24"/>
        </w:rPr>
        <w:t>те</w:t>
      </w:r>
      <w:r w:rsidR="001914E0">
        <w:rPr>
          <w:sz w:val="24"/>
          <w:szCs w:val="24"/>
        </w:rPr>
        <w:t xml:space="preserve"> услуг по ведению ре</w:t>
      </w:r>
      <w:r w:rsidR="0013430D">
        <w:rPr>
          <w:sz w:val="24"/>
          <w:szCs w:val="24"/>
        </w:rPr>
        <w:t>е</w:t>
      </w:r>
      <w:r w:rsidR="001914E0">
        <w:rPr>
          <w:sz w:val="24"/>
          <w:szCs w:val="24"/>
        </w:rPr>
        <w:t xml:space="preserve">стра здесь существенно </w:t>
      </w:r>
      <w:r w:rsidR="00280243">
        <w:rPr>
          <w:sz w:val="24"/>
          <w:szCs w:val="24"/>
        </w:rPr>
        <w:t>выше,</w:t>
      </w:r>
      <w:r w:rsidR="001914E0">
        <w:rPr>
          <w:sz w:val="24"/>
          <w:szCs w:val="24"/>
        </w:rPr>
        <w:t xml:space="preserve"> чем в</w:t>
      </w:r>
      <w:r w:rsidR="0013430D">
        <w:rPr>
          <w:sz w:val="24"/>
          <w:szCs w:val="24"/>
        </w:rPr>
        <w:t xml:space="preserve"> </w:t>
      </w:r>
      <w:r w:rsidR="001914E0">
        <w:rPr>
          <w:sz w:val="24"/>
          <w:szCs w:val="24"/>
        </w:rPr>
        <w:t xml:space="preserve">России, что связано </w:t>
      </w:r>
      <w:r w:rsidR="0013430D">
        <w:rPr>
          <w:sz w:val="24"/>
          <w:szCs w:val="24"/>
        </w:rPr>
        <w:t>с</w:t>
      </w:r>
      <w:r w:rsidR="001914E0">
        <w:rPr>
          <w:sz w:val="24"/>
          <w:szCs w:val="24"/>
        </w:rPr>
        <w:t xml:space="preserve"> </w:t>
      </w:r>
      <w:r w:rsidR="0013430D">
        <w:rPr>
          <w:sz w:val="24"/>
          <w:szCs w:val="24"/>
        </w:rPr>
        <w:t xml:space="preserve"> давним и последовательным развитием применения </w:t>
      </w:r>
      <w:r w:rsidR="001914E0">
        <w:rPr>
          <w:sz w:val="24"/>
          <w:szCs w:val="24"/>
        </w:rPr>
        <w:t xml:space="preserve"> акционерной форм</w:t>
      </w:r>
      <w:r w:rsidR="00702050">
        <w:rPr>
          <w:sz w:val="24"/>
          <w:szCs w:val="24"/>
        </w:rPr>
        <w:t>ы</w:t>
      </w:r>
      <w:r w:rsidR="001914E0">
        <w:rPr>
          <w:sz w:val="24"/>
          <w:szCs w:val="24"/>
        </w:rPr>
        <w:t xml:space="preserve"> со</w:t>
      </w:r>
      <w:r w:rsidR="0013430D">
        <w:rPr>
          <w:sz w:val="24"/>
          <w:szCs w:val="24"/>
        </w:rPr>
        <w:t>бс</w:t>
      </w:r>
      <w:r w:rsidR="001914E0">
        <w:rPr>
          <w:sz w:val="24"/>
          <w:szCs w:val="24"/>
        </w:rPr>
        <w:t>твенности</w:t>
      </w:r>
      <w:r w:rsidR="0013430D">
        <w:rPr>
          <w:sz w:val="24"/>
          <w:szCs w:val="24"/>
        </w:rPr>
        <w:t xml:space="preserve"> на долевой капитал в течении нескольких столетий</w:t>
      </w:r>
      <w:r w:rsidR="001914E0">
        <w:rPr>
          <w:sz w:val="24"/>
          <w:szCs w:val="24"/>
        </w:rPr>
        <w:t xml:space="preserve">, </w:t>
      </w:r>
      <w:r w:rsidR="0013430D">
        <w:rPr>
          <w:sz w:val="24"/>
          <w:szCs w:val="24"/>
        </w:rPr>
        <w:t>заведомо предполагающе</w:t>
      </w:r>
      <w:r w:rsidR="0040321E">
        <w:rPr>
          <w:sz w:val="24"/>
          <w:szCs w:val="24"/>
        </w:rPr>
        <w:t>е</w:t>
      </w:r>
      <w:r w:rsidR="0013430D">
        <w:rPr>
          <w:sz w:val="24"/>
          <w:szCs w:val="24"/>
        </w:rPr>
        <w:t xml:space="preserve"> </w:t>
      </w:r>
      <w:r w:rsidR="001914E0">
        <w:rPr>
          <w:sz w:val="24"/>
          <w:szCs w:val="24"/>
        </w:rPr>
        <w:t xml:space="preserve"> публичное обращение выпускаемых акций</w:t>
      </w:r>
      <w:r w:rsidR="0013430D">
        <w:rPr>
          <w:sz w:val="24"/>
          <w:szCs w:val="24"/>
        </w:rPr>
        <w:t>.</w:t>
      </w:r>
      <w:r w:rsidR="001914E0">
        <w:rPr>
          <w:sz w:val="24"/>
          <w:szCs w:val="24"/>
        </w:rPr>
        <w:t xml:space="preserve"> </w:t>
      </w:r>
    </w:p>
    <w:p w:rsidR="00282851" w:rsidRPr="003B50FC" w:rsidRDefault="00282851" w:rsidP="00D94DD8">
      <w:pPr>
        <w:ind w:firstLine="708"/>
        <w:rPr>
          <w:sz w:val="24"/>
          <w:szCs w:val="24"/>
        </w:rPr>
      </w:pPr>
    </w:p>
    <w:p w:rsidR="00D94DD8" w:rsidRPr="003B50FC" w:rsidRDefault="00093C5F" w:rsidP="004A2B08">
      <w:pPr>
        <w:pStyle w:val="2"/>
      </w:pPr>
      <w:bookmarkStart w:id="3" w:name="_Toc466623857"/>
      <w:r w:rsidRPr="003B50FC">
        <w:t>2.3.</w:t>
      </w:r>
      <w:r w:rsidR="009540D3" w:rsidRPr="003B50FC">
        <w:t xml:space="preserve"> </w:t>
      </w:r>
      <w:r w:rsidR="00AA4DE4">
        <w:t>Тарифная</w:t>
      </w:r>
      <w:r w:rsidR="00D94DD8" w:rsidRPr="003B50FC">
        <w:t xml:space="preserve"> политик</w:t>
      </w:r>
      <w:r w:rsidR="00AA4DE4">
        <w:t>а</w:t>
      </w:r>
      <w:r w:rsidR="00D94DD8" w:rsidRPr="003B50FC">
        <w:t xml:space="preserve"> учетных институтов крупных развивающихся рынков</w:t>
      </w:r>
      <w:bookmarkEnd w:id="3"/>
    </w:p>
    <w:p w:rsidR="00D94DD8" w:rsidRPr="003C69B9" w:rsidRDefault="00D94DD8" w:rsidP="00C760C2">
      <w:pPr>
        <w:spacing w:before="240" w:after="240"/>
        <w:rPr>
          <w:i/>
          <w:sz w:val="24"/>
          <w:szCs w:val="24"/>
        </w:rPr>
      </w:pPr>
      <w:r w:rsidRPr="003B50FC">
        <w:rPr>
          <w:i/>
          <w:sz w:val="24"/>
          <w:szCs w:val="24"/>
        </w:rPr>
        <w:t xml:space="preserve"> Индия</w:t>
      </w:r>
    </w:p>
    <w:p w:rsidR="00D94DD8" w:rsidRPr="003C69B9" w:rsidRDefault="00D94DD8" w:rsidP="00C760C2">
      <w:pPr>
        <w:rPr>
          <w:sz w:val="24"/>
          <w:szCs w:val="24"/>
        </w:rPr>
      </w:pPr>
      <w:r w:rsidRPr="003C69B9">
        <w:rPr>
          <w:sz w:val="24"/>
          <w:szCs w:val="24"/>
        </w:rPr>
        <w:t>Индийский рынок ценных бумаг считается достаточно неплохо</w:t>
      </w:r>
      <w:r w:rsidR="00A43699" w:rsidRPr="003C69B9">
        <w:rPr>
          <w:sz w:val="24"/>
          <w:szCs w:val="24"/>
        </w:rPr>
        <w:t xml:space="preserve"> </w:t>
      </w:r>
      <w:r w:rsidRPr="003C69B9">
        <w:rPr>
          <w:sz w:val="24"/>
          <w:szCs w:val="24"/>
        </w:rPr>
        <w:t xml:space="preserve">структурированным, </w:t>
      </w:r>
      <w:r w:rsidR="00022FB6">
        <w:rPr>
          <w:sz w:val="24"/>
          <w:szCs w:val="24"/>
        </w:rPr>
        <w:t xml:space="preserve">и характеризуется наличием </w:t>
      </w:r>
      <w:r w:rsidRPr="003C69B9">
        <w:rPr>
          <w:sz w:val="24"/>
          <w:szCs w:val="24"/>
        </w:rPr>
        <w:t xml:space="preserve">Центральной депозитарной службы </w:t>
      </w:r>
      <w:r w:rsidRPr="003C69B9">
        <w:rPr>
          <w:i/>
          <w:sz w:val="24"/>
          <w:szCs w:val="24"/>
        </w:rPr>
        <w:t>(Central Depository Services (India) Limited (CDSL))</w:t>
      </w:r>
      <w:r w:rsidRPr="003C69B9">
        <w:rPr>
          <w:rStyle w:val="a8"/>
          <w:i/>
          <w:sz w:val="24"/>
          <w:szCs w:val="24"/>
        </w:rPr>
        <w:footnoteReference w:id="10"/>
      </w:r>
      <w:r w:rsidRPr="003C69B9">
        <w:rPr>
          <w:i/>
          <w:sz w:val="24"/>
          <w:szCs w:val="24"/>
        </w:rPr>
        <w:t>)</w:t>
      </w:r>
      <w:r w:rsidRPr="003C69B9">
        <w:rPr>
          <w:sz w:val="24"/>
          <w:szCs w:val="24"/>
        </w:rPr>
        <w:t xml:space="preserve"> и преобладание</w:t>
      </w:r>
      <w:r w:rsidR="00904BA5">
        <w:rPr>
          <w:sz w:val="24"/>
          <w:szCs w:val="24"/>
        </w:rPr>
        <w:t>м</w:t>
      </w:r>
      <w:r w:rsidRPr="003C69B9">
        <w:rPr>
          <w:sz w:val="24"/>
          <w:szCs w:val="24"/>
        </w:rPr>
        <w:t xml:space="preserve"> локальных инвесторов</w:t>
      </w:r>
      <w:r w:rsidRPr="003C69B9">
        <w:rPr>
          <w:rStyle w:val="a8"/>
          <w:i/>
          <w:sz w:val="24"/>
          <w:szCs w:val="24"/>
        </w:rPr>
        <w:footnoteReference w:id="11"/>
      </w:r>
      <w:r w:rsidRPr="003C69B9">
        <w:rPr>
          <w:sz w:val="24"/>
          <w:szCs w:val="24"/>
        </w:rPr>
        <w:t>.</w:t>
      </w:r>
    </w:p>
    <w:p w:rsidR="00C760C2" w:rsidRPr="003C69B9" w:rsidRDefault="00D94DD8" w:rsidP="0013430D">
      <w:pPr>
        <w:rPr>
          <w:bCs/>
          <w:sz w:val="24"/>
          <w:szCs w:val="24"/>
          <w:shd w:val="clear" w:color="auto" w:fill="FFFFFF"/>
        </w:rPr>
      </w:pPr>
      <w:r w:rsidRPr="003C69B9">
        <w:rPr>
          <w:sz w:val="24"/>
          <w:szCs w:val="24"/>
        </w:rPr>
        <w:t>Инвесторы могут владеть акциями в форме сертификатов напрямую в реестре,</w:t>
      </w:r>
      <w:r w:rsidR="00A43699" w:rsidRPr="003C69B9">
        <w:rPr>
          <w:sz w:val="24"/>
          <w:szCs w:val="24"/>
        </w:rPr>
        <w:t xml:space="preserve"> </w:t>
      </w:r>
      <w:r w:rsidRPr="003C69B9">
        <w:rPr>
          <w:sz w:val="24"/>
          <w:szCs w:val="24"/>
        </w:rPr>
        <w:t>который ведется лицом</w:t>
      </w:r>
      <w:r w:rsidR="009540D3" w:rsidRPr="003C69B9">
        <w:rPr>
          <w:sz w:val="24"/>
          <w:szCs w:val="24"/>
        </w:rPr>
        <w:t>,</w:t>
      </w:r>
      <w:r w:rsidRPr="003C69B9">
        <w:rPr>
          <w:sz w:val="24"/>
          <w:szCs w:val="24"/>
        </w:rPr>
        <w:t xml:space="preserve"> привлеченным эмитентом,</w:t>
      </w:r>
      <w:r w:rsidR="00A43699" w:rsidRPr="003C69B9">
        <w:rPr>
          <w:sz w:val="24"/>
          <w:szCs w:val="24"/>
        </w:rPr>
        <w:t xml:space="preserve"> </w:t>
      </w:r>
      <w:r w:rsidRPr="003C69B9">
        <w:rPr>
          <w:sz w:val="24"/>
          <w:szCs w:val="24"/>
        </w:rPr>
        <w:t>или же учитывать их в бездокументарной форме в одном из центральных депозитариев. В случае бездокументарного учета зарегистрированным в реестре (номинальным) владельцем является центральный депозитарий, однако все права на акции принадлежат конечному бенефициару. Инвестор в этом случае должен открыть счет бенефициарного владельца у номинального держателя</w:t>
      </w:r>
      <w:r w:rsidR="00A43699" w:rsidRPr="003C69B9">
        <w:rPr>
          <w:sz w:val="24"/>
          <w:szCs w:val="24"/>
        </w:rPr>
        <w:t xml:space="preserve"> </w:t>
      </w:r>
      <w:r w:rsidRPr="003C69B9">
        <w:rPr>
          <w:i/>
          <w:sz w:val="24"/>
          <w:szCs w:val="24"/>
        </w:rPr>
        <w:t>(Depositary Participant</w:t>
      </w:r>
      <w:r w:rsidR="008F357A" w:rsidRPr="003C69B9">
        <w:rPr>
          <w:i/>
          <w:sz w:val="24"/>
          <w:szCs w:val="24"/>
        </w:rPr>
        <w:t xml:space="preserve"> (</w:t>
      </w:r>
      <w:r w:rsidR="008F357A" w:rsidRPr="003C69B9">
        <w:rPr>
          <w:i/>
          <w:sz w:val="24"/>
          <w:szCs w:val="24"/>
          <w:lang w:val="en-US"/>
        </w:rPr>
        <w:t>DP</w:t>
      </w:r>
      <w:r w:rsidRPr="003C69B9">
        <w:rPr>
          <w:i/>
          <w:sz w:val="24"/>
          <w:szCs w:val="24"/>
        </w:rPr>
        <w:t>)</w:t>
      </w:r>
      <w:r w:rsidR="008F357A" w:rsidRPr="003C69B9">
        <w:rPr>
          <w:i/>
          <w:sz w:val="24"/>
          <w:szCs w:val="24"/>
        </w:rPr>
        <w:t>)</w:t>
      </w:r>
      <w:r w:rsidRPr="003C69B9">
        <w:rPr>
          <w:sz w:val="24"/>
          <w:szCs w:val="24"/>
        </w:rPr>
        <w:t>, имеющего счет в центральном депозитарии</w:t>
      </w:r>
      <w:r w:rsidRPr="003C69B9">
        <w:rPr>
          <w:rStyle w:val="a8"/>
          <w:sz w:val="24"/>
          <w:szCs w:val="24"/>
        </w:rPr>
        <w:footnoteReference w:id="12"/>
      </w:r>
      <w:r w:rsidRPr="003C69B9">
        <w:rPr>
          <w:sz w:val="24"/>
          <w:szCs w:val="24"/>
        </w:rPr>
        <w:t>.</w:t>
      </w:r>
      <w:r w:rsidR="008F357A" w:rsidRPr="003C69B9">
        <w:rPr>
          <w:sz w:val="24"/>
          <w:szCs w:val="24"/>
        </w:rPr>
        <w:t xml:space="preserve"> </w:t>
      </w:r>
      <w:r w:rsidR="008F357A" w:rsidRPr="000C34E5">
        <w:rPr>
          <w:sz w:val="24"/>
          <w:szCs w:val="24"/>
        </w:rPr>
        <w:t>Фактически индийски</w:t>
      </w:r>
      <w:r w:rsidR="0013430D">
        <w:rPr>
          <w:sz w:val="24"/>
          <w:szCs w:val="24"/>
        </w:rPr>
        <w:t xml:space="preserve">й </w:t>
      </w:r>
      <w:r w:rsidR="00293BAD" w:rsidRPr="000C34E5">
        <w:rPr>
          <w:sz w:val="24"/>
          <w:szCs w:val="24"/>
        </w:rPr>
        <w:t xml:space="preserve"> центральны</w:t>
      </w:r>
      <w:r w:rsidR="0013430D">
        <w:rPr>
          <w:sz w:val="24"/>
          <w:szCs w:val="24"/>
        </w:rPr>
        <w:t>й</w:t>
      </w:r>
      <w:r w:rsidR="00293BAD" w:rsidRPr="000C34E5">
        <w:rPr>
          <w:sz w:val="24"/>
          <w:szCs w:val="24"/>
        </w:rPr>
        <w:t xml:space="preserve"> депозитари</w:t>
      </w:r>
      <w:r w:rsidR="0013430D">
        <w:rPr>
          <w:sz w:val="24"/>
          <w:szCs w:val="24"/>
        </w:rPr>
        <w:t>й</w:t>
      </w:r>
      <w:r w:rsidR="00293BAD" w:rsidRPr="000C34E5">
        <w:rPr>
          <w:sz w:val="24"/>
          <w:szCs w:val="24"/>
        </w:rPr>
        <w:t xml:space="preserve"> с помощ</w:t>
      </w:r>
      <w:r w:rsidR="008F357A" w:rsidRPr="000C34E5">
        <w:rPr>
          <w:sz w:val="24"/>
          <w:szCs w:val="24"/>
        </w:rPr>
        <w:t xml:space="preserve">ью </w:t>
      </w:r>
      <w:r w:rsidR="008F357A" w:rsidRPr="000C34E5">
        <w:rPr>
          <w:i/>
          <w:sz w:val="24"/>
          <w:szCs w:val="24"/>
          <w:lang w:val="en-US"/>
        </w:rPr>
        <w:t>DP</w:t>
      </w:r>
      <w:r w:rsidR="00A43699" w:rsidRPr="000C34E5">
        <w:rPr>
          <w:i/>
          <w:sz w:val="24"/>
          <w:szCs w:val="24"/>
        </w:rPr>
        <w:t xml:space="preserve"> </w:t>
      </w:r>
      <w:r w:rsidR="008F357A" w:rsidRPr="000C34E5">
        <w:rPr>
          <w:sz w:val="24"/>
          <w:szCs w:val="24"/>
        </w:rPr>
        <w:t>вед</w:t>
      </w:r>
      <w:r w:rsidR="00412E4D">
        <w:rPr>
          <w:sz w:val="24"/>
          <w:szCs w:val="24"/>
        </w:rPr>
        <w:t>е</w:t>
      </w:r>
      <w:r w:rsidR="008F357A" w:rsidRPr="000C34E5">
        <w:rPr>
          <w:sz w:val="24"/>
          <w:szCs w:val="24"/>
        </w:rPr>
        <w:t>т субреестры лиц, владеющих акциями в бездокументарной форме</w:t>
      </w:r>
      <w:r w:rsidR="00A43699" w:rsidRPr="000C34E5">
        <w:rPr>
          <w:sz w:val="24"/>
          <w:szCs w:val="24"/>
        </w:rPr>
        <w:t>,</w:t>
      </w:r>
      <w:r w:rsidR="008F357A" w:rsidRPr="000C34E5">
        <w:rPr>
          <w:sz w:val="24"/>
          <w:szCs w:val="24"/>
        </w:rPr>
        <w:t xml:space="preserve"> и в этом смысле, с российской точки зрения, выполня</w:t>
      </w:r>
      <w:r w:rsidR="00412E4D">
        <w:rPr>
          <w:sz w:val="24"/>
          <w:szCs w:val="24"/>
        </w:rPr>
        <w:t>е</w:t>
      </w:r>
      <w:r w:rsidR="008F357A" w:rsidRPr="000C34E5">
        <w:rPr>
          <w:sz w:val="24"/>
          <w:szCs w:val="24"/>
        </w:rPr>
        <w:t>т регистраторские функции</w:t>
      </w:r>
      <w:r w:rsidR="00293BAD" w:rsidRPr="000C34E5">
        <w:rPr>
          <w:sz w:val="24"/>
          <w:szCs w:val="24"/>
        </w:rPr>
        <w:t>.</w:t>
      </w:r>
      <w:r w:rsidR="00A43699" w:rsidRPr="000C34E5">
        <w:rPr>
          <w:sz w:val="24"/>
          <w:szCs w:val="24"/>
        </w:rPr>
        <w:t xml:space="preserve"> </w:t>
      </w:r>
      <w:r w:rsidRPr="000C34E5">
        <w:rPr>
          <w:sz w:val="24"/>
          <w:szCs w:val="24"/>
        </w:rPr>
        <w:t>Шкала тарифов</w:t>
      </w:r>
      <w:r w:rsidR="00A43699" w:rsidRPr="000C34E5">
        <w:rPr>
          <w:sz w:val="24"/>
          <w:szCs w:val="24"/>
        </w:rPr>
        <w:t xml:space="preserve"> </w:t>
      </w:r>
      <w:r w:rsidRPr="000C34E5">
        <w:rPr>
          <w:sz w:val="24"/>
          <w:szCs w:val="24"/>
        </w:rPr>
        <w:t>на услуги по хранению ценных бумаг представлена в таблиц</w:t>
      </w:r>
      <w:r w:rsidR="0013430D">
        <w:rPr>
          <w:sz w:val="24"/>
          <w:szCs w:val="24"/>
        </w:rPr>
        <w:t>е</w:t>
      </w:r>
      <w:r w:rsidRPr="000C34E5">
        <w:rPr>
          <w:sz w:val="24"/>
          <w:szCs w:val="24"/>
        </w:rPr>
        <w:t xml:space="preserve"> </w:t>
      </w:r>
      <w:r w:rsidR="0013430D">
        <w:rPr>
          <w:sz w:val="24"/>
          <w:szCs w:val="24"/>
        </w:rPr>
        <w:t>2</w:t>
      </w:r>
      <w:r w:rsidR="00293BAD" w:rsidRPr="000C34E5">
        <w:rPr>
          <w:sz w:val="24"/>
          <w:szCs w:val="24"/>
        </w:rPr>
        <w:t>.</w:t>
      </w:r>
      <w:r w:rsidR="00A43699" w:rsidRPr="003C69B9">
        <w:rPr>
          <w:sz w:val="24"/>
          <w:szCs w:val="24"/>
        </w:rPr>
        <w:t xml:space="preserve"> </w:t>
      </w:r>
      <w:r w:rsidRPr="003C69B9">
        <w:rPr>
          <w:bCs/>
          <w:sz w:val="24"/>
          <w:szCs w:val="24"/>
          <w:shd w:val="clear" w:color="auto" w:fill="FFFFFF"/>
        </w:rPr>
        <w:tab/>
      </w:r>
      <w:r w:rsidRPr="003C69B9">
        <w:rPr>
          <w:bCs/>
          <w:sz w:val="24"/>
          <w:szCs w:val="24"/>
          <w:shd w:val="clear" w:color="auto" w:fill="FFFFFF"/>
        </w:rPr>
        <w:tab/>
      </w:r>
    </w:p>
    <w:p w:rsidR="00D94DD8" w:rsidRPr="000C34E5" w:rsidRDefault="00D94DD8" w:rsidP="00960A67">
      <w:pPr>
        <w:ind w:left="1416" w:firstLine="0"/>
        <w:jc w:val="right"/>
        <w:rPr>
          <w:spacing w:val="-1"/>
          <w:sz w:val="24"/>
          <w:szCs w:val="24"/>
        </w:rPr>
      </w:pPr>
      <w:r w:rsidRPr="000C34E5">
        <w:rPr>
          <w:b/>
          <w:spacing w:val="-1"/>
          <w:sz w:val="24"/>
          <w:szCs w:val="24"/>
        </w:rPr>
        <w:lastRenderedPageBreak/>
        <w:tab/>
      </w:r>
      <w:r w:rsidRPr="000C34E5">
        <w:rPr>
          <w:b/>
          <w:spacing w:val="-1"/>
          <w:sz w:val="24"/>
          <w:szCs w:val="24"/>
        </w:rPr>
        <w:tab/>
      </w:r>
      <w:r w:rsidRPr="000C34E5">
        <w:rPr>
          <w:b/>
          <w:spacing w:val="-1"/>
          <w:sz w:val="24"/>
          <w:szCs w:val="24"/>
        </w:rPr>
        <w:tab/>
      </w:r>
      <w:r w:rsidRPr="000C34E5">
        <w:rPr>
          <w:b/>
          <w:spacing w:val="-1"/>
          <w:sz w:val="24"/>
          <w:szCs w:val="24"/>
        </w:rPr>
        <w:tab/>
      </w:r>
      <w:r w:rsidRPr="000C34E5">
        <w:rPr>
          <w:b/>
          <w:spacing w:val="-1"/>
          <w:sz w:val="24"/>
          <w:szCs w:val="24"/>
        </w:rPr>
        <w:tab/>
      </w:r>
      <w:r w:rsidRPr="000C34E5">
        <w:rPr>
          <w:b/>
          <w:spacing w:val="-1"/>
          <w:sz w:val="24"/>
          <w:szCs w:val="24"/>
        </w:rPr>
        <w:tab/>
      </w:r>
      <w:r w:rsidRPr="000C34E5">
        <w:rPr>
          <w:b/>
          <w:spacing w:val="-1"/>
          <w:sz w:val="24"/>
          <w:szCs w:val="24"/>
        </w:rPr>
        <w:tab/>
      </w:r>
      <w:r w:rsidRPr="000C34E5">
        <w:rPr>
          <w:b/>
          <w:spacing w:val="-1"/>
          <w:sz w:val="24"/>
          <w:szCs w:val="24"/>
        </w:rPr>
        <w:tab/>
      </w:r>
    </w:p>
    <w:p w:rsidR="00D94DD8" w:rsidRPr="000C34E5" w:rsidRDefault="00C760C2" w:rsidP="00D94DD8">
      <w:pPr>
        <w:rPr>
          <w:b/>
          <w:spacing w:val="-1"/>
          <w:sz w:val="24"/>
          <w:szCs w:val="24"/>
        </w:rPr>
      </w:pPr>
      <w:r w:rsidRPr="000C34E5">
        <w:rPr>
          <w:sz w:val="24"/>
          <w:szCs w:val="24"/>
        </w:rPr>
        <w:t xml:space="preserve">Таблица </w:t>
      </w:r>
      <w:r w:rsidR="0013430D">
        <w:rPr>
          <w:sz w:val="24"/>
          <w:szCs w:val="24"/>
        </w:rPr>
        <w:t>2</w:t>
      </w:r>
      <w:r w:rsidRPr="000C34E5">
        <w:rPr>
          <w:sz w:val="24"/>
          <w:szCs w:val="24"/>
        </w:rPr>
        <w:t xml:space="preserve"> -</w:t>
      </w:r>
      <w:r w:rsidR="009540D3" w:rsidRPr="000C34E5">
        <w:rPr>
          <w:sz w:val="24"/>
          <w:szCs w:val="24"/>
        </w:rPr>
        <w:t xml:space="preserve"> </w:t>
      </w:r>
      <w:r w:rsidR="00D94DD8" w:rsidRPr="000C34E5">
        <w:rPr>
          <w:b/>
          <w:spacing w:val="-1"/>
          <w:sz w:val="24"/>
          <w:szCs w:val="24"/>
        </w:rPr>
        <w:t xml:space="preserve">Тарифная шкала на хранение </w:t>
      </w:r>
      <w:r w:rsidR="00547815">
        <w:rPr>
          <w:b/>
          <w:spacing w:val="-1"/>
          <w:sz w:val="24"/>
          <w:szCs w:val="24"/>
        </w:rPr>
        <w:t xml:space="preserve"> листингуемых на бирже </w:t>
      </w:r>
      <w:r w:rsidR="00D94DD8" w:rsidRPr="000C34E5">
        <w:rPr>
          <w:b/>
          <w:spacing w:val="-1"/>
          <w:sz w:val="24"/>
          <w:szCs w:val="24"/>
        </w:rPr>
        <w:t xml:space="preserve">ценных бумаг в </w:t>
      </w:r>
      <w:r w:rsidR="00D94DD8" w:rsidRPr="000C34E5">
        <w:rPr>
          <w:b/>
          <w:i/>
          <w:sz w:val="24"/>
          <w:szCs w:val="24"/>
          <w:lang w:val="en-US"/>
        </w:rPr>
        <w:t>CDSL</w:t>
      </w:r>
      <w:r w:rsidR="00D94DD8" w:rsidRPr="000C34E5">
        <w:rPr>
          <w:b/>
          <w:sz w:val="24"/>
          <w:szCs w:val="24"/>
        </w:rPr>
        <w:t>(Индия)</w:t>
      </w:r>
      <w:r w:rsidR="00022FB6">
        <w:rPr>
          <w:b/>
          <w:sz w:val="24"/>
          <w:szCs w:val="24"/>
        </w:rPr>
        <w:t xml:space="preserve"> </w:t>
      </w:r>
      <w:r w:rsidR="00547815">
        <w:rPr>
          <w:b/>
          <w:sz w:val="24"/>
          <w:szCs w:val="24"/>
        </w:rPr>
        <w:t>на 1.08.</w:t>
      </w:r>
      <w:r w:rsidR="00022FB6">
        <w:rPr>
          <w:b/>
          <w:sz w:val="24"/>
          <w:szCs w:val="24"/>
        </w:rPr>
        <w:t xml:space="preserve">2020 г. </w:t>
      </w:r>
      <w:r w:rsidR="00D94DD8" w:rsidRPr="000C34E5">
        <w:rPr>
          <w:b/>
          <w:spacing w:val="-1"/>
          <w:sz w:val="24"/>
          <w:szCs w:val="24"/>
        </w:rPr>
        <w:t>*</w:t>
      </w:r>
    </w:p>
    <w:p w:rsidR="00960A67" w:rsidRPr="000C34E5" w:rsidRDefault="00960A67" w:rsidP="00D94DD8">
      <w:pPr>
        <w:rPr>
          <w:b/>
          <w:spacing w:val="-1"/>
          <w:sz w:val="24"/>
          <w:szCs w:val="24"/>
        </w:rPr>
      </w:pPr>
    </w:p>
    <w:tbl>
      <w:tblPr>
        <w:tblStyle w:val="af8"/>
        <w:tblW w:w="0" w:type="auto"/>
        <w:tblLook w:val="04A0" w:firstRow="1" w:lastRow="0" w:firstColumn="1" w:lastColumn="0" w:noHBand="0" w:noVBand="1"/>
      </w:tblPr>
      <w:tblGrid>
        <w:gridCol w:w="2234"/>
        <w:gridCol w:w="2493"/>
        <w:gridCol w:w="2184"/>
        <w:gridCol w:w="2659"/>
      </w:tblGrid>
      <w:tr w:rsidR="00960A67" w:rsidRPr="000C34E5" w:rsidTr="005D29F6">
        <w:tc>
          <w:tcPr>
            <w:tcW w:w="4728" w:type="dxa"/>
            <w:gridSpan w:val="2"/>
            <w:vAlign w:val="center"/>
          </w:tcPr>
          <w:p w:rsidR="00960A67" w:rsidRPr="000C34E5" w:rsidRDefault="00960A67" w:rsidP="005D29F6">
            <w:pPr>
              <w:ind w:firstLine="0"/>
              <w:jc w:val="center"/>
              <w:rPr>
                <w:b/>
                <w:sz w:val="24"/>
                <w:szCs w:val="24"/>
              </w:rPr>
            </w:pPr>
            <w:r w:rsidRPr="000C34E5">
              <w:rPr>
                <w:b/>
                <w:sz w:val="24"/>
                <w:szCs w:val="24"/>
              </w:rPr>
              <w:t>Номинальная стоимость хранящихся ценных бумаг</w:t>
            </w:r>
          </w:p>
        </w:tc>
        <w:tc>
          <w:tcPr>
            <w:tcW w:w="4843" w:type="dxa"/>
            <w:gridSpan w:val="2"/>
            <w:vAlign w:val="center"/>
          </w:tcPr>
          <w:p w:rsidR="00960A67" w:rsidRPr="000C34E5" w:rsidRDefault="00960A67" w:rsidP="005D29F6">
            <w:pPr>
              <w:ind w:firstLine="0"/>
              <w:jc w:val="center"/>
              <w:rPr>
                <w:b/>
                <w:sz w:val="24"/>
                <w:szCs w:val="24"/>
              </w:rPr>
            </w:pPr>
            <w:r w:rsidRPr="000C34E5">
              <w:rPr>
                <w:b/>
                <w:sz w:val="24"/>
                <w:szCs w:val="24"/>
              </w:rPr>
              <w:t xml:space="preserve">Ежегодная стоимость хранения </w:t>
            </w:r>
          </w:p>
        </w:tc>
      </w:tr>
      <w:tr w:rsidR="00960A67" w:rsidRPr="000C34E5" w:rsidTr="005D29F6">
        <w:tc>
          <w:tcPr>
            <w:tcW w:w="2235" w:type="dxa"/>
            <w:vAlign w:val="center"/>
          </w:tcPr>
          <w:p w:rsidR="00960A67" w:rsidRPr="000C34E5" w:rsidRDefault="00960A67" w:rsidP="005D29F6">
            <w:pPr>
              <w:ind w:firstLine="0"/>
              <w:jc w:val="center"/>
              <w:rPr>
                <w:i/>
                <w:sz w:val="24"/>
                <w:szCs w:val="24"/>
              </w:rPr>
            </w:pPr>
            <w:r w:rsidRPr="000C34E5">
              <w:rPr>
                <w:i/>
                <w:sz w:val="24"/>
                <w:szCs w:val="24"/>
              </w:rPr>
              <w:t>рупии</w:t>
            </w:r>
          </w:p>
        </w:tc>
        <w:tc>
          <w:tcPr>
            <w:tcW w:w="2493" w:type="dxa"/>
            <w:vAlign w:val="center"/>
          </w:tcPr>
          <w:p w:rsidR="00960A67" w:rsidRPr="000C34E5" w:rsidRDefault="00412E4D" w:rsidP="005D29F6">
            <w:pPr>
              <w:ind w:firstLine="0"/>
              <w:jc w:val="center"/>
              <w:rPr>
                <w:i/>
                <w:sz w:val="24"/>
                <w:szCs w:val="24"/>
              </w:rPr>
            </w:pPr>
            <w:r w:rsidRPr="000C34E5">
              <w:rPr>
                <w:i/>
                <w:sz w:val="24"/>
                <w:szCs w:val="24"/>
              </w:rPr>
              <w:t>Р</w:t>
            </w:r>
            <w:r w:rsidR="00960A67" w:rsidRPr="000C34E5">
              <w:rPr>
                <w:i/>
                <w:sz w:val="24"/>
                <w:szCs w:val="24"/>
              </w:rPr>
              <w:t>убли</w:t>
            </w:r>
          </w:p>
        </w:tc>
        <w:tc>
          <w:tcPr>
            <w:tcW w:w="2184" w:type="dxa"/>
            <w:vAlign w:val="center"/>
          </w:tcPr>
          <w:p w:rsidR="00960A67" w:rsidRPr="000C34E5" w:rsidRDefault="00960A67" w:rsidP="005D29F6">
            <w:pPr>
              <w:ind w:firstLine="0"/>
              <w:jc w:val="center"/>
              <w:rPr>
                <w:i/>
                <w:sz w:val="24"/>
                <w:szCs w:val="24"/>
              </w:rPr>
            </w:pPr>
            <w:r w:rsidRPr="000C34E5">
              <w:rPr>
                <w:i/>
                <w:sz w:val="24"/>
                <w:szCs w:val="24"/>
              </w:rPr>
              <w:t>рупии</w:t>
            </w:r>
          </w:p>
        </w:tc>
        <w:tc>
          <w:tcPr>
            <w:tcW w:w="2659" w:type="dxa"/>
            <w:vAlign w:val="center"/>
          </w:tcPr>
          <w:p w:rsidR="00960A67" w:rsidRPr="000C34E5" w:rsidRDefault="00960A67" w:rsidP="005D29F6">
            <w:pPr>
              <w:ind w:firstLine="0"/>
              <w:jc w:val="center"/>
              <w:rPr>
                <w:i/>
                <w:sz w:val="24"/>
                <w:szCs w:val="24"/>
              </w:rPr>
            </w:pPr>
            <w:r w:rsidRPr="000C34E5">
              <w:rPr>
                <w:i/>
                <w:sz w:val="24"/>
                <w:szCs w:val="24"/>
              </w:rPr>
              <w:t>рубли</w:t>
            </w:r>
          </w:p>
        </w:tc>
      </w:tr>
      <w:tr w:rsidR="00960A67" w:rsidRPr="00F110FE" w:rsidTr="00960A67">
        <w:tc>
          <w:tcPr>
            <w:tcW w:w="2235" w:type="dxa"/>
            <w:vAlign w:val="center"/>
          </w:tcPr>
          <w:p w:rsidR="00960A67" w:rsidRPr="001E7E6F" w:rsidRDefault="00960A67" w:rsidP="00BE4812">
            <w:pPr>
              <w:ind w:firstLine="0"/>
              <w:jc w:val="center"/>
              <w:rPr>
                <w:sz w:val="24"/>
                <w:szCs w:val="24"/>
              </w:rPr>
            </w:pPr>
            <w:r w:rsidRPr="001E7E6F">
              <w:rPr>
                <w:sz w:val="24"/>
                <w:szCs w:val="24"/>
              </w:rPr>
              <w:t>до 5 млн.</w:t>
            </w:r>
          </w:p>
        </w:tc>
        <w:tc>
          <w:tcPr>
            <w:tcW w:w="2493" w:type="dxa"/>
            <w:vAlign w:val="center"/>
          </w:tcPr>
          <w:p w:rsidR="00960A67" w:rsidRPr="00F110FE" w:rsidRDefault="00960A67" w:rsidP="000F1887">
            <w:pPr>
              <w:ind w:firstLine="0"/>
              <w:jc w:val="center"/>
              <w:rPr>
                <w:sz w:val="24"/>
                <w:szCs w:val="24"/>
                <w:highlight w:val="green"/>
              </w:rPr>
            </w:pPr>
            <w:r w:rsidRPr="000F1887">
              <w:rPr>
                <w:sz w:val="24"/>
                <w:szCs w:val="24"/>
              </w:rPr>
              <w:t>до 4,</w:t>
            </w:r>
            <w:r w:rsidR="000F1887" w:rsidRPr="000F1887">
              <w:rPr>
                <w:sz w:val="24"/>
                <w:szCs w:val="24"/>
              </w:rPr>
              <w:t>9</w:t>
            </w:r>
            <w:r w:rsidRPr="000F1887">
              <w:rPr>
                <w:sz w:val="24"/>
                <w:szCs w:val="24"/>
              </w:rPr>
              <w:t xml:space="preserve"> млн.</w:t>
            </w:r>
          </w:p>
        </w:tc>
        <w:tc>
          <w:tcPr>
            <w:tcW w:w="2184" w:type="dxa"/>
            <w:vAlign w:val="center"/>
          </w:tcPr>
          <w:p w:rsidR="00960A67" w:rsidRPr="00BE4812" w:rsidRDefault="00960A67" w:rsidP="00960A67">
            <w:pPr>
              <w:ind w:firstLine="0"/>
              <w:jc w:val="center"/>
              <w:rPr>
                <w:sz w:val="24"/>
                <w:szCs w:val="24"/>
              </w:rPr>
            </w:pPr>
            <w:r w:rsidRPr="00BE4812">
              <w:rPr>
                <w:sz w:val="24"/>
                <w:szCs w:val="24"/>
              </w:rPr>
              <w:t>9 000</w:t>
            </w:r>
          </w:p>
        </w:tc>
        <w:tc>
          <w:tcPr>
            <w:tcW w:w="2659" w:type="dxa"/>
            <w:vAlign w:val="center"/>
          </w:tcPr>
          <w:p w:rsidR="00960A67" w:rsidRPr="00F110FE" w:rsidRDefault="00960A67" w:rsidP="000F1887">
            <w:pPr>
              <w:ind w:firstLine="0"/>
              <w:jc w:val="center"/>
              <w:rPr>
                <w:sz w:val="24"/>
                <w:szCs w:val="24"/>
                <w:highlight w:val="green"/>
              </w:rPr>
            </w:pPr>
            <w:r w:rsidRPr="000F1887">
              <w:rPr>
                <w:sz w:val="24"/>
                <w:szCs w:val="24"/>
              </w:rPr>
              <w:t xml:space="preserve">8 </w:t>
            </w:r>
            <w:r w:rsidR="000F1887" w:rsidRPr="000F1887">
              <w:rPr>
                <w:sz w:val="24"/>
                <w:szCs w:val="24"/>
              </w:rPr>
              <w:t>832</w:t>
            </w:r>
          </w:p>
        </w:tc>
      </w:tr>
      <w:tr w:rsidR="00960A67" w:rsidRPr="000F1887" w:rsidTr="00960A67">
        <w:tc>
          <w:tcPr>
            <w:tcW w:w="2235" w:type="dxa"/>
            <w:vAlign w:val="center"/>
          </w:tcPr>
          <w:p w:rsidR="00960A67" w:rsidRPr="001E7E6F" w:rsidRDefault="00960A67" w:rsidP="00BE4812">
            <w:pPr>
              <w:ind w:firstLine="0"/>
              <w:jc w:val="center"/>
              <w:rPr>
                <w:sz w:val="24"/>
                <w:szCs w:val="24"/>
              </w:rPr>
            </w:pPr>
            <w:r w:rsidRPr="001E7E6F">
              <w:rPr>
                <w:sz w:val="24"/>
                <w:szCs w:val="24"/>
              </w:rPr>
              <w:t>от 5 до 10 млн.</w:t>
            </w:r>
          </w:p>
        </w:tc>
        <w:tc>
          <w:tcPr>
            <w:tcW w:w="2493" w:type="dxa"/>
            <w:vAlign w:val="center"/>
          </w:tcPr>
          <w:p w:rsidR="00960A67" w:rsidRPr="00F110FE" w:rsidRDefault="00960A67" w:rsidP="000F1887">
            <w:pPr>
              <w:ind w:firstLine="0"/>
              <w:jc w:val="center"/>
              <w:rPr>
                <w:sz w:val="24"/>
                <w:szCs w:val="24"/>
                <w:highlight w:val="green"/>
              </w:rPr>
            </w:pPr>
            <w:r w:rsidRPr="000F1887">
              <w:rPr>
                <w:sz w:val="24"/>
                <w:szCs w:val="24"/>
              </w:rPr>
              <w:t>от 4,</w:t>
            </w:r>
            <w:r w:rsidR="000F1887" w:rsidRPr="000F1887">
              <w:rPr>
                <w:sz w:val="24"/>
                <w:szCs w:val="24"/>
              </w:rPr>
              <w:t>9</w:t>
            </w:r>
            <w:r w:rsidRPr="000F1887">
              <w:rPr>
                <w:sz w:val="24"/>
                <w:szCs w:val="24"/>
              </w:rPr>
              <w:t xml:space="preserve"> до 9</w:t>
            </w:r>
            <w:r w:rsidR="000F1887" w:rsidRPr="000F1887">
              <w:rPr>
                <w:sz w:val="24"/>
                <w:szCs w:val="24"/>
              </w:rPr>
              <w:t>,8</w:t>
            </w:r>
            <w:r w:rsidRPr="000F1887">
              <w:rPr>
                <w:sz w:val="24"/>
                <w:szCs w:val="24"/>
              </w:rPr>
              <w:t xml:space="preserve"> млн.</w:t>
            </w:r>
          </w:p>
        </w:tc>
        <w:tc>
          <w:tcPr>
            <w:tcW w:w="2184" w:type="dxa"/>
            <w:vAlign w:val="center"/>
          </w:tcPr>
          <w:p w:rsidR="00960A67" w:rsidRPr="00BE4812" w:rsidRDefault="00960A67" w:rsidP="00960A67">
            <w:pPr>
              <w:ind w:firstLine="0"/>
              <w:jc w:val="center"/>
              <w:rPr>
                <w:sz w:val="24"/>
                <w:szCs w:val="24"/>
              </w:rPr>
            </w:pPr>
            <w:r w:rsidRPr="00BE4812">
              <w:rPr>
                <w:sz w:val="24"/>
                <w:szCs w:val="24"/>
              </w:rPr>
              <w:t>22 500</w:t>
            </w:r>
          </w:p>
        </w:tc>
        <w:tc>
          <w:tcPr>
            <w:tcW w:w="2659" w:type="dxa"/>
            <w:vAlign w:val="center"/>
          </w:tcPr>
          <w:p w:rsidR="00960A67" w:rsidRPr="000F1887" w:rsidRDefault="000F1887" w:rsidP="00960A67">
            <w:pPr>
              <w:ind w:firstLine="0"/>
              <w:jc w:val="center"/>
              <w:rPr>
                <w:sz w:val="24"/>
                <w:szCs w:val="24"/>
              </w:rPr>
            </w:pPr>
            <w:r w:rsidRPr="000F1887">
              <w:rPr>
                <w:sz w:val="24"/>
                <w:szCs w:val="24"/>
              </w:rPr>
              <w:t>22 081</w:t>
            </w:r>
          </w:p>
        </w:tc>
      </w:tr>
      <w:tr w:rsidR="00960A67" w:rsidRPr="00F110FE" w:rsidTr="00960A67">
        <w:tc>
          <w:tcPr>
            <w:tcW w:w="2235" w:type="dxa"/>
            <w:vAlign w:val="center"/>
          </w:tcPr>
          <w:p w:rsidR="00960A67" w:rsidRPr="001E7E6F" w:rsidRDefault="00960A67" w:rsidP="00BE4812">
            <w:pPr>
              <w:ind w:firstLine="0"/>
              <w:jc w:val="center"/>
              <w:rPr>
                <w:sz w:val="24"/>
                <w:szCs w:val="24"/>
              </w:rPr>
            </w:pPr>
            <w:r w:rsidRPr="001E7E6F">
              <w:rPr>
                <w:sz w:val="24"/>
                <w:szCs w:val="24"/>
              </w:rPr>
              <w:t>от 10 до 20 млн.</w:t>
            </w:r>
          </w:p>
        </w:tc>
        <w:tc>
          <w:tcPr>
            <w:tcW w:w="2493" w:type="dxa"/>
            <w:vAlign w:val="center"/>
          </w:tcPr>
          <w:p w:rsidR="00960A67" w:rsidRPr="000F1887" w:rsidRDefault="00960A67" w:rsidP="000F1887">
            <w:pPr>
              <w:ind w:firstLine="0"/>
              <w:jc w:val="center"/>
              <w:rPr>
                <w:sz w:val="24"/>
                <w:szCs w:val="24"/>
              </w:rPr>
            </w:pPr>
            <w:r w:rsidRPr="000F1887">
              <w:rPr>
                <w:sz w:val="24"/>
                <w:szCs w:val="24"/>
              </w:rPr>
              <w:t>от 9</w:t>
            </w:r>
            <w:r w:rsidR="000F1887" w:rsidRPr="000F1887">
              <w:rPr>
                <w:sz w:val="24"/>
                <w:szCs w:val="24"/>
              </w:rPr>
              <w:t>,8</w:t>
            </w:r>
            <w:r w:rsidRPr="000F1887">
              <w:rPr>
                <w:sz w:val="24"/>
                <w:szCs w:val="24"/>
              </w:rPr>
              <w:t xml:space="preserve"> до </w:t>
            </w:r>
            <w:r w:rsidR="000F1887" w:rsidRPr="000F1887">
              <w:rPr>
                <w:sz w:val="24"/>
                <w:szCs w:val="24"/>
              </w:rPr>
              <w:t>19,6</w:t>
            </w:r>
            <w:r w:rsidRPr="000F1887">
              <w:rPr>
                <w:sz w:val="24"/>
                <w:szCs w:val="24"/>
              </w:rPr>
              <w:t xml:space="preserve"> млн.</w:t>
            </w:r>
          </w:p>
        </w:tc>
        <w:tc>
          <w:tcPr>
            <w:tcW w:w="2184" w:type="dxa"/>
            <w:vAlign w:val="center"/>
          </w:tcPr>
          <w:p w:rsidR="00960A67" w:rsidRPr="00BE4812" w:rsidRDefault="00960A67" w:rsidP="00960A67">
            <w:pPr>
              <w:ind w:firstLine="0"/>
              <w:jc w:val="center"/>
              <w:rPr>
                <w:sz w:val="24"/>
                <w:szCs w:val="24"/>
              </w:rPr>
            </w:pPr>
            <w:r w:rsidRPr="00BE4812">
              <w:rPr>
                <w:sz w:val="24"/>
                <w:szCs w:val="24"/>
              </w:rPr>
              <w:t>45 000</w:t>
            </w:r>
          </w:p>
        </w:tc>
        <w:tc>
          <w:tcPr>
            <w:tcW w:w="2659" w:type="dxa"/>
            <w:vAlign w:val="center"/>
          </w:tcPr>
          <w:p w:rsidR="00960A67" w:rsidRPr="00F110FE" w:rsidRDefault="00960A67" w:rsidP="000F1887">
            <w:pPr>
              <w:ind w:firstLine="0"/>
              <w:jc w:val="center"/>
              <w:rPr>
                <w:sz w:val="24"/>
                <w:szCs w:val="24"/>
                <w:highlight w:val="green"/>
              </w:rPr>
            </w:pPr>
            <w:r w:rsidRPr="000F1887">
              <w:rPr>
                <w:sz w:val="24"/>
                <w:szCs w:val="24"/>
              </w:rPr>
              <w:t>4</w:t>
            </w:r>
            <w:r w:rsidR="000F1887" w:rsidRPr="000F1887">
              <w:rPr>
                <w:sz w:val="24"/>
                <w:szCs w:val="24"/>
              </w:rPr>
              <w:t>4</w:t>
            </w:r>
            <w:r w:rsidRPr="000F1887">
              <w:rPr>
                <w:sz w:val="24"/>
                <w:szCs w:val="24"/>
              </w:rPr>
              <w:t xml:space="preserve"> </w:t>
            </w:r>
            <w:r w:rsidR="000F1887" w:rsidRPr="000F1887">
              <w:rPr>
                <w:sz w:val="24"/>
                <w:szCs w:val="24"/>
              </w:rPr>
              <w:t>162</w:t>
            </w:r>
          </w:p>
        </w:tc>
      </w:tr>
      <w:tr w:rsidR="00960A67" w:rsidRPr="000C34E5" w:rsidTr="00960A67">
        <w:tc>
          <w:tcPr>
            <w:tcW w:w="2235" w:type="dxa"/>
            <w:vAlign w:val="center"/>
          </w:tcPr>
          <w:p w:rsidR="00960A67" w:rsidRPr="001E7E6F" w:rsidRDefault="00960A67" w:rsidP="00BE4812">
            <w:pPr>
              <w:ind w:firstLine="0"/>
              <w:jc w:val="center"/>
              <w:rPr>
                <w:sz w:val="24"/>
                <w:szCs w:val="24"/>
              </w:rPr>
            </w:pPr>
            <w:r w:rsidRPr="001E7E6F">
              <w:rPr>
                <w:sz w:val="24"/>
                <w:szCs w:val="24"/>
              </w:rPr>
              <w:t>более 20 млн.</w:t>
            </w:r>
          </w:p>
        </w:tc>
        <w:tc>
          <w:tcPr>
            <w:tcW w:w="2493" w:type="dxa"/>
            <w:vAlign w:val="center"/>
          </w:tcPr>
          <w:p w:rsidR="00960A67" w:rsidRPr="000F1887" w:rsidRDefault="00960A67" w:rsidP="000F1887">
            <w:pPr>
              <w:ind w:firstLine="0"/>
              <w:jc w:val="center"/>
              <w:rPr>
                <w:sz w:val="24"/>
                <w:szCs w:val="24"/>
              </w:rPr>
            </w:pPr>
            <w:r w:rsidRPr="000F1887">
              <w:rPr>
                <w:sz w:val="24"/>
                <w:szCs w:val="24"/>
              </w:rPr>
              <w:t>более 1</w:t>
            </w:r>
            <w:r w:rsidR="000F1887" w:rsidRPr="000F1887">
              <w:rPr>
                <w:sz w:val="24"/>
                <w:szCs w:val="24"/>
              </w:rPr>
              <w:t>9,</w:t>
            </w:r>
            <w:r w:rsidRPr="000F1887">
              <w:rPr>
                <w:sz w:val="24"/>
                <w:szCs w:val="24"/>
              </w:rPr>
              <w:t>6 млн.</w:t>
            </w:r>
          </w:p>
        </w:tc>
        <w:tc>
          <w:tcPr>
            <w:tcW w:w="2184" w:type="dxa"/>
            <w:vAlign w:val="center"/>
          </w:tcPr>
          <w:p w:rsidR="00960A67" w:rsidRPr="00BE4812" w:rsidRDefault="00960A67" w:rsidP="00960A67">
            <w:pPr>
              <w:ind w:firstLine="0"/>
              <w:jc w:val="center"/>
              <w:rPr>
                <w:sz w:val="24"/>
                <w:szCs w:val="24"/>
              </w:rPr>
            </w:pPr>
            <w:r w:rsidRPr="00BE4812">
              <w:rPr>
                <w:sz w:val="24"/>
                <w:szCs w:val="24"/>
              </w:rPr>
              <w:t>75 000</w:t>
            </w:r>
          </w:p>
        </w:tc>
        <w:tc>
          <w:tcPr>
            <w:tcW w:w="2659" w:type="dxa"/>
            <w:vAlign w:val="center"/>
          </w:tcPr>
          <w:p w:rsidR="00960A67" w:rsidRPr="000C34E5" w:rsidRDefault="000F1887" w:rsidP="00960A67">
            <w:pPr>
              <w:ind w:firstLine="0"/>
              <w:jc w:val="center"/>
              <w:rPr>
                <w:sz w:val="24"/>
                <w:szCs w:val="24"/>
              </w:rPr>
            </w:pPr>
            <w:r>
              <w:rPr>
                <w:sz w:val="24"/>
                <w:szCs w:val="24"/>
              </w:rPr>
              <w:t>73 603</w:t>
            </w:r>
          </w:p>
        </w:tc>
      </w:tr>
    </w:tbl>
    <w:p w:rsidR="00D94DD8" w:rsidRPr="000C34E5" w:rsidRDefault="00D94DD8" w:rsidP="00D94DD8">
      <w:pPr>
        <w:rPr>
          <w:sz w:val="24"/>
          <w:szCs w:val="24"/>
        </w:rPr>
      </w:pPr>
    </w:p>
    <w:p w:rsidR="00D94DD8" w:rsidRPr="000C34E5" w:rsidRDefault="00D94DD8" w:rsidP="00D94DD8">
      <w:pPr>
        <w:rPr>
          <w:sz w:val="20"/>
        </w:rPr>
      </w:pPr>
      <w:r w:rsidRPr="000C34E5">
        <w:rPr>
          <w:sz w:val="20"/>
        </w:rPr>
        <w:t>* Плата за хранение ценных бумаг в ЦД взимается с эмитента ценных бумаг</w:t>
      </w:r>
      <w:r w:rsidRPr="000C34E5">
        <w:rPr>
          <w:rStyle w:val="a8"/>
          <w:sz w:val="20"/>
        </w:rPr>
        <w:footnoteReference w:id="13"/>
      </w:r>
      <w:r w:rsidRPr="000C34E5">
        <w:rPr>
          <w:sz w:val="20"/>
        </w:rPr>
        <w:t>.</w:t>
      </w:r>
    </w:p>
    <w:p w:rsidR="00547ED5" w:rsidRPr="000C34E5" w:rsidRDefault="00547ED5" w:rsidP="00D94DD8">
      <w:pPr>
        <w:rPr>
          <w:sz w:val="20"/>
        </w:rPr>
      </w:pPr>
    </w:p>
    <w:p w:rsidR="00547ED5" w:rsidRPr="000C34E5" w:rsidRDefault="00547ED5" w:rsidP="00547ED5">
      <w:pPr>
        <w:rPr>
          <w:sz w:val="24"/>
          <w:szCs w:val="24"/>
        </w:rPr>
      </w:pPr>
      <w:r w:rsidRPr="000C34E5">
        <w:rPr>
          <w:sz w:val="24"/>
          <w:szCs w:val="24"/>
        </w:rPr>
        <w:t>Тарифы лиц, выполняющи</w:t>
      </w:r>
      <w:r w:rsidR="00A43699" w:rsidRPr="000C34E5">
        <w:rPr>
          <w:sz w:val="24"/>
          <w:szCs w:val="24"/>
        </w:rPr>
        <w:t xml:space="preserve">х </w:t>
      </w:r>
      <w:r w:rsidR="00654DB0" w:rsidRPr="000C34E5">
        <w:rPr>
          <w:sz w:val="24"/>
          <w:szCs w:val="24"/>
        </w:rPr>
        <w:t>в Индии</w:t>
      </w:r>
      <w:r w:rsidR="00A43699" w:rsidRPr="000C34E5">
        <w:rPr>
          <w:sz w:val="24"/>
          <w:szCs w:val="24"/>
        </w:rPr>
        <w:t xml:space="preserve"> </w:t>
      </w:r>
      <w:r w:rsidR="00293BAD" w:rsidRPr="000C34E5">
        <w:rPr>
          <w:sz w:val="24"/>
          <w:szCs w:val="24"/>
        </w:rPr>
        <w:t xml:space="preserve">первичные </w:t>
      </w:r>
      <w:r w:rsidRPr="000C34E5">
        <w:rPr>
          <w:sz w:val="24"/>
          <w:szCs w:val="24"/>
        </w:rPr>
        <w:t xml:space="preserve">функции </w:t>
      </w:r>
      <w:r w:rsidR="00654DB0" w:rsidRPr="000C34E5">
        <w:rPr>
          <w:sz w:val="24"/>
          <w:szCs w:val="24"/>
        </w:rPr>
        <w:t>учет</w:t>
      </w:r>
      <w:r w:rsidR="008F357A" w:rsidRPr="000C34E5">
        <w:rPr>
          <w:sz w:val="24"/>
          <w:szCs w:val="24"/>
        </w:rPr>
        <w:t>а</w:t>
      </w:r>
      <w:r w:rsidR="00654DB0" w:rsidRPr="000C34E5">
        <w:rPr>
          <w:sz w:val="24"/>
          <w:szCs w:val="24"/>
        </w:rPr>
        <w:t xml:space="preserve"> прав собственности бенефициарных владельцев ценных бумаг</w:t>
      </w:r>
      <w:r w:rsidR="00A43699" w:rsidRPr="000C34E5">
        <w:rPr>
          <w:sz w:val="24"/>
          <w:szCs w:val="24"/>
        </w:rPr>
        <w:t xml:space="preserve"> </w:t>
      </w:r>
      <w:r w:rsidR="00293BAD" w:rsidRPr="000C34E5">
        <w:rPr>
          <w:sz w:val="24"/>
          <w:szCs w:val="24"/>
        </w:rPr>
        <w:t xml:space="preserve">в бездокументарной форме </w:t>
      </w:r>
      <w:r w:rsidR="008F357A" w:rsidRPr="000C34E5">
        <w:rPr>
          <w:i/>
          <w:sz w:val="24"/>
          <w:szCs w:val="24"/>
        </w:rPr>
        <w:t>(</w:t>
      </w:r>
      <w:r w:rsidR="008F357A" w:rsidRPr="000C34E5">
        <w:rPr>
          <w:i/>
          <w:sz w:val="24"/>
          <w:szCs w:val="24"/>
          <w:lang w:val="en-US"/>
        </w:rPr>
        <w:t>DP</w:t>
      </w:r>
      <w:r w:rsidR="008F357A" w:rsidRPr="000C34E5">
        <w:rPr>
          <w:i/>
          <w:sz w:val="24"/>
          <w:szCs w:val="24"/>
        </w:rPr>
        <w:t>)</w:t>
      </w:r>
      <w:r w:rsidR="008F357A" w:rsidRPr="000C34E5">
        <w:rPr>
          <w:sz w:val="24"/>
          <w:szCs w:val="24"/>
        </w:rPr>
        <w:t xml:space="preserve"> -</w:t>
      </w:r>
      <w:r w:rsidRPr="000C34E5">
        <w:rPr>
          <w:sz w:val="24"/>
          <w:szCs w:val="24"/>
        </w:rPr>
        <w:t xml:space="preserve"> существенно отличаются как по величине, так и по порядку формирования. В качестве примера ниже приводятся тарифы за услуги по переходу прав собственности у нескольких </w:t>
      </w:r>
      <w:r w:rsidR="008F357A" w:rsidRPr="000C34E5">
        <w:rPr>
          <w:i/>
          <w:sz w:val="24"/>
          <w:szCs w:val="24"/>
          <w:lang w:val="en-US"/>
        </w:rPr>
        <w:t>DP</w:t>
      </w:r>
      <w:r w:rsidR="008F357A" w:rsidRPr="000C34E5">
        <w:rPr>
          <w:sz w:val="24"/>
          <w:szCs w:val="24"/>
        </w:rPr>
        <w:t>- участников</w:t>
      </w:r>
      <w:r w:rsidR="00A43699" w:rsidRPr="000C34E5">
        <w:rPr>
          <w:sz w:val="24"/>
          <w:szCs w:val="24"/>
        </w:rPr>
        <w:t xml:space="preserve"> </w:t>
      </w:r>
      <w:r w:rsidR="008F357A" w:rsidRPr="000C34E5">
        <w:rPr>
          <w:i/>
          <w:sz w:val="24"/>
          <w:szCs w:val="24"/>
          <w:lang w:val="en-US"/>
        </w:rPr>
        <w:t>CDSL</w:t>
      </w:r>
      <w:r w:rsidR="00A43699" w:rsidRPr="000C34E5">
        <w:rPr>
          <w:i/>
          <w:sz w:val="24"/>
          <w:szCs w:val="24"/>
        </w:rPr>
        <w:t xml:space="preserve"> </w:t>
      </w:r>
      <w:r w:rsidRPr="000C34E5">
        <w:rPr>
          <w:sz w:val="24"/>
          <w:szCs w:val="24"/>
        </w:rPr>
        <w:t xml:space="preserve">за услуги по переходу прав собственности: </w:t>
      </w:r>
    </w:p>
    <w:p w:rsidR="00547ED5" w:rsidRPr="000C34E5" w:rsidRDefault="006E3137" w:rsidP="00A056F3">
      <w:pPr>
        <w:pStyle w:val="a3"/>
        <w:numPr>
          <w:ilvl w:val="0"/>
          <w:numId w:val="17"/>
        </w:numPr>
        <w:suppressAutoHyphens/>
        <w:snapToGrid/>
        <w:ind w:left="567" w:hanging="283"/>
        <w:jc w:val="left"/>
        <w:rPr>
          <w:sz w:val="24"/>
          <w:szCs w:val="24"/>
        </w:rPr>
      </w:pPr>
      <w:r w:rsidRPr="000C34E5">
        <w:rPr>
          <w:sz w:val="24"/>
          <w:szCs w:val="24"/>
        </w:rPr>
        <w:t>0,</w:t>
      </w:r>
      <w:r w:rsidR="00547ED5" w:rsidRPr="000C34E5">
        <w:rPr>
          <w:sz w:val="24"/>
          <w:szCs w:val="24"/>
        </w:rPr>
        <w:t>1% от суммы сделки</w:t>
      </w:r>
      <w:r w:rsidR="00A43699" w:rsidRPr="000C34E5">
        <w:rPr>
          <w:sz w:val="24"/>
          <w:szCs w:val="24"/>
        </w:rPr>
        <w:t xml:space="preserve"> </w:t>
      </w:r>
      <w:r w:rsidR="00547ED5" w:rsidRPr="000C34E5">
        <w:rPr>
          <w:sz w:val="24"/>
          <w:szCs w:val="24"/>
        </w:rPr>
        <w:t>(минимально 25 рупий, максимально 500 рупий)</w:t>
      </w:r>
      <w:r w:rsidR="00547ED5" w:rsidRPr="000C34E5">
        <w:rPr>
          <w:rStyle w:val="a8"/>
          <w:sz w:val="24"/>
          <w:szCs w:val="24"/>
        </w:rPr>
        <w:footnoteReference w:id="14"/>
      </w:r>
      <w:r w:rsidR="00A056F3" w:rsidRPr="000C34E5">
        <w:rPr>
          <w:sz w:val="24"/>
          <w:szCs w:val="24"/>
        </w:rPr>
        <w:t>;</w:t>
      </w:r>
    </w:p>
    <w:p w:rsidR="00547ED5" w:rsidRPr="000C34E5" w:rsidRDefault="00547ED5" w:rsidP="00412E4D">
      <w:pPr>
        <w:pStyle w:val="a3"/>
        <w:numPr>
          <w:ilvl w:val="0"/>
          <w:numId w:val="17"/>
        </w:numPr>
        <w:suppressAutoHyphens/>
        <w:snapToGrid/>
        <w:ind w:left="567" w:hanging="283"/>
        <w:rPr>
          <w:sz w:val="24"/>
          <w:szCs w:val="24"/>
        </w:rPr>
      </w:pPr>
      <w:r w:rsidRPr="000C34E5">
        <w:rPr>
          <w:sz w:val="24"/>
          <w:szCs w:val="24"/>
        </w:rPr>
        <w:t>20-25 р</w:t>
      </w:r>
      <w:r w:rsidR="008F357A" w:rsidRPr="000C34E5">
        <w:rPr>
          <w:sz w:val="24"/>
          <w:szCs w:val="24"/>
        </w:rPr>
        <w:t>упий или 0,03%-0,04% от суммы сделки (</w:t>
      </w:r>
      <w:r w:rsidRPr="000C34E5">
        <w:rPr>
          <w:sz w:val="24"/>
          <w:szCs w:val="24"/>
        </w:rPr>
        <w:t>в зависимости от того, какая из сумм выше)</w:t>
      </w:r>
      <w:r w:rsidRPr="000C34E5">
        <w:rPr>
          <w:rStyle w:val="a8"/>
          <w:sz w:val="24"/>
          <w:szCs w:val="24"/>
        </w:rPr>
        <w:footnoteReference w:id="15"/>
      </w:r>
      <w:r w:rsidRPr="000C34E5">
        <w:rPr>
          <w:sz w:val="24"/>
          <w:szCs w:val="24"/>
          <w:vertAlign w:val="superscript"/>
        </w:rPr>
        <w:t>,</w:t>
      </w:r>
      <w:r w:rsidRPr="000C34E5">
        <w:rPr>
          <w:rStyle w:val="a8"/>
          <w:sz w:val="24"/>
          <w:szCs w:val="24"/>
        </w:rPr>
        <w:footnoteReference w:id="16"/>
      </w:r>
      <w:r w:rsidR="00A056F3" w:rsidRPr="000C34E5">
        <w:rPr>
          <w:sz w:val="24"/>
          <w:szCs w:val="24"/>
        </w:rPr>
        <w:t>;</w:t>
      </w:r>
    </w:p>
    <w:p w:rsidR="00547ED5" w:rsidRPr="000C34E5" w:rsidRDefault="008F357A" w:rsidP="00A056F3">
      <w:pPr>
        <w:pStyle w:val="a3"/>
        <w:numPr>
          <w:ilvl w:val="0"/>
          <w:numId w:val="17"/>
        </w:numPr>
        <w:suppressAutoHyphens/>
        <w:snapToGrid/>
        <w:ind w:left="567" w:hanging="283"/>
        <w:jc w:val="left"/>
        <w:rPr>
          <w:sz w:val="24"/>
          <w:szCs w:val="24"/>
        </w:rPr>
      </w:pPr>
      <w:r w:rsidRPr="000C34E5">
        <w:rPr>
          <w:sz w:val="24"/>
          <w:szCs w:val="24"/>
        </w:rPr>
        <w:t>0,</w:t>
      </w:r>
      <w:r w:rsidR="00547ED5" w:rsidRPr="000C34E5">
        <w:rPr>
          <w:sz w:val="24"/>
          <w:szCs w:val="24"/>
        </w:rPr>
        <w:t>3% от суммы сделки (минимально 20 рупий)</w:t>
      </w:r>
      <w:r w:rsidR="00547ED5" w:rsidRPr="000C34E5">
        <w:rPr>
          <w:rStyle w:val="a8"/>
          <w:sz w:val="24"/>
          <w:szCs w:val="24"/>
        </w:rPr>
        <w:footnoteReference w:id="17"/>
      </w:r>
      <w:r w:rsidR="00A056F3" w:rsidRPr="000C34E5">
        <w:rPr>
          <w:sz w:val="24"/>
          <w:szCs w:val="24"/>
        </w:rPr>
        <w:t>.</w:t>
      </w:r>
    </w:p>
    <w:p w:rsidR="00547ED5" w:rsidRPr="003C69B9" w:rsidRDefault="00547ED5" w:rsidP="00547ED5">
      <w:pPr>
        <w:rPr>
          <w:sz w:val="24"/>
          <w:szCs w:val="24"/>
        </w:rPr>
      </w:pPr>
      <w:r w:rsidRPr="000C34E5">
        <w:rPr>
          <w:sz w:val="24"/>
          <w:szCs w:val="24"/>
        </w:rPr>
        <w:t xml:space="preserve">Годовая стоимость обслуживания лицевого счета для </w:t>
      </w:r>
      <w:r w:rsidR="00654DB0" w:rsidRPr="000C34E5">
        <w:rPr>
          <w:sz w:val="24"/>
          <w:szCs w:val="24"/>
        </w:rPr>
        <w:t>бенефициарных владельцев ценных бумаг</w:t>
      </w:r>
      <w:r w:rsidRPr="000C34E5">
        <w:rPr>
          <w:sz w:val="24"/>
          <w:szCs w:val="24"/>
        </w:rPr>
        <w:t xml:space="preserve"> также отличается. В частности в перечисленных выше примерах сумма варьирует</w:t>
      </w:r>
      <w:r w:rsidR="008F357A" w:rsidRPr="000C34E5">
        <w:rPr>
          <w:sz w:val="24"/>
          <w:szCs w:val="24"/>
        </w:rPr>
        <w:t xml:space="preserve">ся от 300 рупий до 2500 </w:t>
      </w:r>
      <w:r w:rsidR="00293BAD" w:rsidRPr="000C34E5">
        <w:rPr>
          <w:sz w:val="24"/>
          <w:szCs w:val="24"/>
        </w:rPr>
        <w:t>рупий или 0,</w:t>
      </w:r>
      <w:r w:rsidRPr="000C34E5">
        <w:rPr>
          <w:sz w:val="24"/>
          <w:szCs w:val="24"/>
        </w:rPr>
        <w:t>01% от стоимости портфеля (в зависимости от того, какая из сумм выше).</w:t>
      </w:r>
    </w:p>
    <w:p w:rsidR="00547ED5" w:rsidRPr="003C69B9" w:rsidRDefault="00547ED5" w:rsidP="00D94DD8">
      <w:pPr>
        <w:rPr>
          <w:sz w:val="24"/>
          <w:szCs w:val="24"/>
        </w:rPr>
      </w:pPr>
    </w:p>
    <w:p w:rsidR="00D94DD8" w:rsidRPr="003C69B9" w:rsidRDefault="00D94DD8" w:rsidP="00D94DD8">
      <w:pPr>
        <w:rPr>
          <w:i/>
          <w:sz w:val="24"/>
          <w:szCs w:val="24"/>
        </w:rPr>
      </w:pPr>
      <w:r w:rsidRPr="000C34E5">
        <w:rPr>
          <w:i/>
          <w:sz w:val="24"/>
          <w:szCs w:val="24"/>
        </w:rPr>
        <w:t>Гонконг и КНР</w:t>
      </w:r>
    </w:p>
    <w:p w:rsidR="00D94DD8" w:rsidRPr="003C69B9" w:rsidRDefault="00D94DD8" w:rsidP="00D94DD8">
      <w:pPr>
        <w:rPr>
          <w:sz w:val="24"/>
          <w:szCs w:val="24"/>
        </w:rPr>
      </w:pPr>
    </w:p>
    <w:p w:rsidR="00D94DD8" w:rsidRPr="003C69B9" w:rsidRDefault="00D94DD8" w:rsidP="00D94DD8">
      <w:pPr>
        <w:ind w:firstLine="709"/>
        <w:rPr>
          <w:i/>
          <w:sz w:val="24"/>
          <w:szCs w:val="24"/>
        </w:rPr>
      </w:pPr>
      <w:r w:rsidRPr="003C69B9">
        <w:rPr>
          <w:sz w:val="24"/>
          <w:szCs w:val="24"/>
        </w:rPr>
        <w:lastRenderedPageBreak/>
        <w:t>Функции центрального депозитария</w:t>
      </w:r>
      <w:r w:rsidR="00A43699" w:rsidRPr="003C69B9">
        <w:rPr>
          <w:sz w:val="24"/>
          <w:szCs w:val="24"/>
        </w:rPr>
        <w:t xml:space="preserve"> </w:t>
      </w:r>
      <w:r w:rsidR="00293BAD" w:rsidRPr="003C69B9">
        <w:rPr>
          <w:sz w:val="24"/>
          <w:szCs w:val="24"/>
        </w:rPr>
        <w:t xml:space="preserve">в Гонконге </w:t>
      </w:r>
      <w:r w:rsidRPr="003C69B9">
        <w:rPr>
          <w:sz w:val="24"/>
          <w:szCs w:val="24"/>
        </w:rPr>
        <w:t xml:space="preserve">выполняет Центральная система клиринга и расчетов </w:t>
      </w:r>
      <w:r w:rsidRPr="003C69B9">
        <w:rPr>
          <w:i/>
          <w:sz w:val="24"/>
          <w:szCs w:val="24"/>
        </w:rPr>
        <w:t>(Central Clearing and Settlement System (CCASS))</w:t>
      </w:r>
      <w:r w:rsidRPr="003C69B9">
        <w:rPr>
          <w:rStyle w:val="a8"/>
          <w:i/>
          <w:sz w:val="24"/>
          <w:szCs w:val="24"/>
        </w:rPr>
        <w:footnoteReference w:id="18"/>
      </w:r>
      <w:r w:rsidRPr="003C69B9">
        <w:rPr>
          <w:i/>
          <w:sz w:val="24"/>
          <w:szCs w:val="24"/>
        </w:rPr>
        <w:t xml:space="preserve">. </w:t>
      </w:r>
      <w:r w:rsidRPr="003C69B9">
        <w:rPr>
          <w:sz w:val="24"/>
          <w:szCs w:val="24"/>
        </w:rPr>
        <w:t>Эта организация хранит сертификаты на ценные бумаги и учитывает права собственности на ценные бумаги в реестре с помощью своего же номинального</w:t>
      </w:r>
      <w:r w:rsidR="00A43699" w:rsidRPr="003C69B9">
        <w:rPr>
          <w:sz w:val="24"/>
          <w:szCs w:val="24"/>
        </w:rPr>
        <w:t xml:space="preserve"> </w:t>
      </w:r>
      <w:r w:rsidRPr="003C69B9">
        <w:rPr>
          <w:sz w:val="24"/>
          <w:szCs w:val="24"/>
        </w:rPr>
        <w:t xml:space="preserve">держателя — Компании по клирингу ценных бумаг Гонконга </w:t>
      </w:r>
      <w:r w:rsidRPr="003C69B9">
        <w:rPr>
          <w:i/>
          <w:sz w:val="24"/>
          <w:szCs w:val="24"/>
        </w:rPr>
        <w:t>(Hong Kong Securities Clearing Company Ltd (HKSCC Nominees Ltd))</w:t>
      </w:r>
      <w:r w:rsidRPr="003C69B9">
        <w:rPr>
          <w:rStyle w:val="a8"/>
          <w:i/>
          <w:sz w:val="24"/>
          <w:szCs w:val="24"/>
        </w:rPr>
        <w:footnoteReference w:id="19"/>
      </w:r>
      <w:r w:rsidRPr="003C69B9">
        <w:rPr>
          <w:i/>
          <w:sz w:val="24"/>
          <w:szCs w:val="24"/>
        </w:rPr>
        <w:t xml:space="preserve">. </w:t>
      </w:r>
    </w:p>
    <w:p w:rsidR="00D94DD8" w:rsidRPr="000C34E5" w:rsidRDefault="00293BAD" w:rsidP="00D94DD8">
      <w:pPr>
        <w:rPr>
          <w:sz w:val="24"/>
          <w:szCs w:val="24"/>
        </w:rPr>
      </w:pPr>
      <w:r w:rsidRPr="003C69B9">
        <w:rPr>
          <w:sz w:val="24"/>
          <w:szCs w:val="24"/>
        </w:rPr>
        <w:t>С</w:t>
      </w:r>
      <w:r w:rsidR="00D94DD8" w:rsidRPr="003C69B9">
        <w:rPr>
          <w:sz w:val="24"/>
          <w:szCs w:val="24"/>
        </w:rPr>
        <w:t xml:space="preserve">истема учета прав на ценные бумаги в </w:t>
      </w:r>
      <w:r w:rsidR="00D94DD8" w:rsidRPr="003C69B9">
        <w:rPr>
          <w:i/>
          <w:sz w:val="24"/>
          <w:szCs w:val="24"/>
        </w:rPr>
        <w:t>CCASS</w:t>
      </w:r>
      <w:r w:rsidR="00D94DD8" w:rsidRPr="003C69B9">
        <w:rPr>
          <w:sz w:val="24"/>
          <w:szCs w:val="24"/>
        </w:rPr>
        <w:t xml:space="preserve"> считается весьма прозрачной. Участниками </w:t>
      </w:r>
      <w:r w:rsidR="00D94DD8" w:rsidRPr="003C69B9">
        <w:rPr>
          <w:i/>
          <w:sz w:val="24"/>
          <w:szCs w:val="24"/>
        </w:rPr>
        <w:t>CCASS</w:t>
      </w:r>
      <w:r w:rsidR="00D94DD8" w:rsidRPr="003C69B9">
        <w:rPr>
          <w:sz w:val="24"/>
          <w:szCs w:val="24"/>
        </w:rPr>
        <w:t xml:space="preserve"> в основном являются</w:t>
      </w:r>
      <w:r w:rsidR="00A43699" w:rsidRPr="003C69B9">
        <w:rPr>
          <w:sz w:val="24"/>
          <w:szCs w:val="24"/>
        </w:rPr>
        <w:t xml:space="preserve"> </w:t>
      </w:r>
      <w:r w:rsidR="00D94DD8" w:rsidRPr="003C69B9">
        <w:rPr>
          <w:sz w:val="24"/>
          <w:szCs w:val="24"/>
        </w:rPr>
        <w:t xml:space="preserve">финансовые посредники. </w:t>
      </w:r>
      <w:r w:rsidR="00D94DD8" w:rsidRPr="000C34E5">
        <w:rPr>
          <w:sz w:val="24"/>
          <w:szCs w:val="24"/>
        </w:rPr>
        <w:t xml:space="preserve">Некоторые частные инвесторы также владеют счетами непосредственно в </w:t>
      </w:r>
      <w:r w:rsidR="00D94DD8" w:rsidRPr="000C34E5">
        <w:rPr>
          <w:i/>
          <w:sz w:val="24"/>
          <w:szCs w:val="24"/>
        </w:rPr>
        <w:t>CCASS</w:t>
      </w:r>
      <w:r w:rsidR="006B11BD" w:rsidRPr="000C34E5">
        <w:rPr>
          <w:i/>
          <w:sz w:val="24"/>
          <w:szCs w:val="24"/>
        </w:rPr>
        <w:t xml:space="preserve">, </w:t>
      </w:r>
      <w:r w:rsidR="006B11BD" w:rsidRPr="000C34E5">
        <w:rPr>
          <w:sz w:val="24"/>
          <w:szCs w:val="24"/>
        </w:rPr>
        <w:t>что сближает ее с регистраторами</w:t>
      </w:r>
      <w:r w:rsidR="00D94DD8" w:rsidRPr="000C34E5">
        <w:rPr>
          <w:sz w:val="24"/>
          <w:szCs w:val="24"/>
        </w:rPr>
        <w:t>.</w:t>
      </w:r>
    </w:p>
    <w:p w:rsidR="00D94DD8" w:rsidRPr="000C34E5" w:rsidRDefault="00D94DD8" w:rsidP="00D94DD8">
      <w:pPr>
        <w:rPr>
          <w:sz w:val="24"/>
          <w:szCs w:val="24"/>
        </w:rPr>
      </w:pPr>
      <w:r w:rsidRPr="000C34E5">
        <w:rPr>
          <w:sz w:val="24"/>
          <w:szCs w:val="24"/>
        </w:rPr>
        <w:t xml:space="preserve">Общая стоимость </w:t>
      </w:r>
      <w:r w:rsidR="006B11BD" w:rsidRPr="000C34E5">
        <w:rPr>
          <w:sz w:val="24"/>
          <w:szCs w:val="24"/>
        </w:rPr>
        <w:t xml:space="preserve">проведения </w:t>
      </w:r>
      <w:r w:rsidRPr="000C34E5">
        <w:rPr>
          <w:sz w:val="24"/>
          <w:szCs w:val="24"/>
        </w:rPr>
        <w:t>сделки с</w:t>
      </w:r>
      <w:r w:rsidR="006B11BD" w:rsidRPr="000C34E5">
        <w:rPr>
          <w:sz w:val="24"/>
          <w:szCs w:val="24"/>
        </w:rPr>
        <w:t xml:space="preserve"> гонконгскими </w:t>
      </w:r>
      <w:r w:rsidRPr="000C34E5">
        <w:rPr>
          <w:sz w:val="24"/>
          <w:szCs w:val="24"/>
        </w:rPr>
        <w:t xml:space="preserve">ценными бумагами формируется из многих сопутствующих платежей, каждый из которых подробно раскрывается </w:t>
      </w:r>
      <w:r w:rsidR="00A056F3" w:rsidRPr="000C34E5">
        <w:rPr>
          <w:sz w:val="24"/>
          <w:szCs w:val="24"/>
        </w:rPr>
        <w:t>Гонконгской</w:t>
      </w:r>
      <w:r w:rsidRPr="000C34E5">
        <w:rPr>
          <w:sz w:val="24"/>
          <w:szCs w:val="24"/>
        </w:rPr>
        <w:t xml:space="preserve"> биржей </w:t>
      </w:r>
      <w:r w:rsidRPr="000C34E5">
        <w:rPr>
          <w:i/>
          <w:sz w:val="24"/>
          <w:szCs w:val="24"/>
          <w:shd w:val="clear" w:color="auto" w:fill="FFFFFF"/>
        </w:rPr>
        <w:t>(Hong Kong Stock Exchange (</w:t>
      </w:r>
      <w:r w:rsidRPr="000C34E5">
        <w:rPr>
          <w:i/>
          <w:sz w:val="24"/>
          <w:szCs w:val="24"/>
          <w:shd w:val="clear" w:color="auto" w:fill="FFFFFF"/>
          <w:lang w:val="en-US"/>
        </w:rPr>
        <w:t>HKEx</w:t>
      </w:r>
      <w:r w:rsidRPr="000C34E5">
        <w:rPr>
          <w:i/>
          <w:sz w:val="24"/>
          <w:szCs w:val="24"/>
          <w:shd w:val="clear" w:color="auto" w:fill="FFFFFF"/>
        </w:rPr>
        <w:t>)</w:t>
      </w:r>
      <w:r w:rsidRPr="000C34E5">
        <w:rPr>
          <w:rStyle w:val="a8"/>
          <w:i/>
          <w:sz w:val="24"/>
          <w:szCs w:val="24"/>
          <w:shd w:val="clear" w:color="auto" w:fill="FFFFFF"/>
        </w:rPr>
        <w:footnoteReference w:id="20"/>
      </w:r>
      <w:r w:rsidRPr="000C34E5">
        <w:rPr>
          <w:sz w:val="24"/>
          <w:szCs w:val="24"/>
        </w:rPr>
        <w:t>. При купле-продаже ценных бумаг имеют место следующие транзакционные платежи</w:t>
      </w:r>
      <w:r w:rsidRPr="000C34E5">
        <w:rPr>
          <w:rStyle w:val="a8"/>
          <w:rFonts w:eastAsia="Calibri"/>
          <w:sz w:val="24"/>
          <w:szCs w:val="24"/>
        </w:rPr>
        <w:footnoteReference w:id="21"/>
      </w:r>
      <w:r w:rsidRPr="000C34E5">
        <w:rPr>
          <w:sz w:val="24"/>
          <w:szCs w:val="24"/>
        </w:rPr>
        <w:t xml:space="preserve">: </w:t>
      </w:r>
    </w:p>
    <w:p w:rsidR="00D94DD8" w:rsidRPr="00547815" w:rsidRDefault="00D94DD8" w:rsidP="00293BAD">
      <w:pPr>
        <w:pStyle w:val="a3"/>
        <w:numPr>
          <w:ilvl w:val="0"/>
          <w:numId w:val="18"/>
        </w:numPr>
        <w:ind w:left="993" w:hanging="426"/>
        <w:rPr>
          <w:sz w:val="24"/>
          <w:szCs w:val="24"/>
          <w:shd w:val="clear" w:color="auto" w:fill="FFFFFF"/>
        </w:rPr>
      </w:pPr>
      <w:r w:rsidRPr="00547815">
        <w:rPr>
          <w:sz w:val="24"/>
          <w:szCs w:val="24"/>
        </w:rPr>
        <w:t>транзакционный сбор (</w:t>
      </w:r>
      <w:r w:rsidR="00F20BAD" w:rsidRPr="00547815">
        <w:rPr>
          <w:sz w:val="24"/>
          <w:szCs w:val="24"/>
          <w:shd w:val="clear" w:color="auto" w:fill="FFFFFF"/>
        </w:rPr>
        <w:t>0,</w:t>
      </w:r>
      <w:r w:rsidRPr="00547815">
        <w:rPr>
          <w:sz w:val="24"/>
          <w:szCs w:val="24"/>
          <w:shd w:val="clear" w:color="auto" w:fill="FFFFFF"/>
        </w:rPr>
        <w:t>0027% от стоимости передаваемого пакет</w:t>
      </w:r>
      <w:r w:rsidR="00A43699" w:rsidRPr="00547815">
        <w:rPr>
          <w:sz w:val="24"/>
          <w:szCs w:val="24"/>
          <w:shd w:val="clear" w:color="auto" w:fill="FFFFFF"/>
        </w:rPr>
        <w:t>а</w:t>
      </w:r>
      <w:r w:rsidRPr="00547815">
        <w:rPr>
          <w:sz w:val="24"/>
          <w:szCs w:val="24"/>
          <w:shd w:val="clear" w:color="auto" w:fill="FFFFFF"/>
        </w:rPr>
        <w:t xml:space="preserve"> ценных бумаг, с каждой стороны по сделке), </w:t>
      </w:r>
    </w:p>
    <w:p w:rsidR="00D94DD8" w:rsidRPr="00547815" w:rsidRDefault="00D94DD8" w:rsidP="00293BAD">
      <w:pPr>
        <w:pStyle w:val="a3"/>
        <w:numPr>
          <w:ilvl w:val="0"/>
          <w:numId w:val="18"/>
        </w:numPr>
        <w:ind w:left="993" w:hanging="426"/>
        <w:rPr>
          <w:sz w:val="24"/>
          <w:szCs w:val="24"/>
          <w:shd w:val="clear" w:color="auto" w:fill="FFFFFF"/>
        </w:rPr>
      </w:pPr>
      <w:r w:rsidRPr="00547815">
        <w:rPr>
          <w:sz w:val="24"/>
          <w:szCs w:val="24"/>
          <w:shd w:val="clear" w:color="auto" w:fill="FFFFFF"/>
        </w:rPr>
        <w:t>инвести</w:t>
      </w:r>
      <w:r w:rsidR="00F20BAD" w:rsidRPr="00547815">
        <w:rPr>
          <w:sz w:val="24"/>
          <w:szCs w:val="24"/>
          <w:shd w:val="clear" w:color="auto" w:fill="FFFFFF"/>
        </w:rPr>
        <w:t>ционный компенсационный сбор (0,</w:t>
      </w:r>
      <w:r w:rsidRPr="00547815">
        <w:rPr>
          <w:sz w:val="24"/>
          <w:szCs w:val="24"/>
          <w:shd w:val="clear" w:color="auto" w:fill="FFFFFF"/>
        </w:rPr>
        <w:t xml:space="preserve">002% от стоимости передаваемого пакета ценных бумаг, с каждой стороны по сделке), </w:t>
      </w:r>
    </w:p>
    <w:p w:rsidR="00D94DD8" w:rsidRPr="00547815" w:rsidRDefault="00F20BAD" w:rsidP="00293BAD">
      <w:pPr>
        <w:pStyle w:val="a3"/>
        <w:numPr>
          <w:ilvl w:val="0"/>
          <w:numId w:val="18"/>
        </w:numPr>
        <w:ind w:left="993" w:hanging="426"/>
        <w:rPr>
          <w:sz w:val="24"/>
          <w:szCs w:val="24"/>
          <w:shd w:val="clear" w:color="auto" w:fill="FFFFFF"/>
        </w:rPr>
      </w:pPr>
      <w:r w:rsidRPr="00547815">
        <w:rPr>
          <w:sz w:val="24"/>
          <w:szCs w:val="24"/>
          <w:shd w:val="clear" w:color="auto" w:fill="FFFFFF"/>
        </w:rPr>
        <w:t>торговый сбор (0,</w:t>
      </w:r>
      <w:r w:rsidR="00D94DD8" w:rsidRPr="00547815">
        <w:rPr>
          <w:sz w:val="24"/>
          <w:szCs w:val="24"/>
          <w:shd w:val="clear" w:color="auto" w:fill="FFFFFF"/>
        </w:rPr>
        <w:t>005% от стоимости передаваемого пакет</w:t>
      </w:r>
      <w:r w:rsidR="00A43699" w:rsidRPr="00547815">
        <w:rPr>
          <w:sz w:val="24"/>
          <w:szCs w:val="24"/>
          <w:shd w:val="clear" w:color="auto" w:fill="FFFFFF"/>
        </w:rPr>
        <w:t>а</w:t>
      </w:r>
      <w:r w:rsidR="00D94DD8" w:rsidRPr="00547815">
        <w:rPr>
          <w:sz w:val="24"/>
          <w:szCs w:val="24"/>
          <w:shd w:val="clear" w:color="auto" w:fill="FFFFFF"/>
        </w:rPr>
        <w:t xml:space="preserve"> ценных бумаг, с каждой стороны по сделке), </w:t>
      </w:r>
    </w:p>
    <w:p w:rsidR="00D94DD8" w:rsidRPr="00547815" w:rsidRDefault="00D94DD8" w:rsidP="00293BAD">
      <w:pPr>
        <w:pStyle w:val="a3"/>
        <w:numPr>
          <w:ilvl w:val="0"/>
          <w:numId w:val="18"/>
        </w:numPr>
        <w:ind w:left="993" w:hanging="426"/>
        <w:rPr>
          <w:sz w:val="24"/>
          <w:szCs w:val="24"/>
          <w:shd w:val="clear" w:color="auto" w:fill="FFFFFF"/>
        </w:rPr>
      </w:pPr>
      <w:r w:rsidRPr="00547815">
        <w:rPr>
          <w:sz w:val="24"/>
          <w:szCs w:val="24"/>
          <w:shd w:val="clear" w:color="auto" w:fill="FFFFFF"/>
        </w:rPr>
        <w:t xml:space="preserve">торговая пошлина (0,5 </w:t>
      </w:r>
      <w:r w:rsidR="00A056F3" w:rsidRPr="00547815">
        <w:rPr>
          <w:sz w:val="24"/>
          <w:szCs w:val="24"/>
          <w:shd w:val="clear" w:color="auto" w:fill="FFFFFF"/>
        </w:rPr>
        <w:t>гонконгских</w:t>
      </w:r>
      <w:r w:rsidRPr="00547815">
        <w:rPr>
          <w:sz w:val="24"/>
          <w:szCs w:val="24"/>
          <w:shd w:val="clear" w:color="auto" w:fill="FFFFFF"/>
        </w:rPr>
        <w:t xml:space="preserve"> долл.)</w:t>
      </w:r>
      <w:r w:rsidR="009540D3" w:rsidRPr="00547815">
        <w:rPr>
          <w:sz w:val="24"/>
          <w:szCs w:val="24"/>
          <w:shd w:val="clear" w:color="auto" w:fill="FFFFFF"/>
        </w:rPr>
        <w:t>,</w:t>
      </w:r>
    </w:p>
    <w:p w:rsidR="00D94DD8" w:rsidRPr="00547815" w:rsidRDefault="00D94DD8" w:rsidP="00293BAD">
      <w:pPr>
        <w:pStyle w:val="a3"/>
        <w:numPr>
          <w:ilvl w:val="0"/>
          <w:numId w:val="18"/>
        </w:numPr>
        <w:ind w:left="993" w:hanging="426"/>
        <w:rPr>
          <w:sz w:val="24"/>
          <w:szCs w:val="24"/>
          <w:shd w:val="clear" w:color="auto" w:fill="FFFFFF"/>
        </w:rPr>
      </w:pPr>
      <w:r w:rsidRPr="00547815">
        <w:rPr>
          <w:sz w:val="24"/>
          <w:szCs w:val="24"/>
          <w:shd w:val="clear" w:color="auto" w:fill="FFFFFF"/>
        </w:rPr>
        <w:t>гербовая пошлина (0,1% от стоимости передаваемого пакет</w:t>
      </w:r>
      <w:r w:rsidR="00A43699" w:rsidRPr="00547815">
        <w:rPr>
          <w:sz w:val="24"/>
          <w:szCs w:val="24"/>
          <w:shd w:val="clear" w:color="auto" w:fill="FFFFFF"/>
        </w:rPr>
        <w:t>а</w:t>
      </w:r>
      <w:r w:rsidRPr="00547815">
        <w:rPr>
          <w:sz w:val="24"/>
          <w:szCs w:val="24"/>
          <w:shd w:val="clear" w:color="auto" w:fill="FFFFFF"/>
        </w:rPr>
        <w:t xml:space="preserve"> ценных бумаг, с каждой стороны по сделке)</w:t>
      </w:r>
      <w:r w:rsidR="009540D3" w:rsidRPr="00547815">
        <w:rPr>
          <w:sz w:val="24"/>
          <w:szCs w:val="24"/>
          <w:shd w:val="clear" w:color="auto" w:fill="FFFFFF"/>
        </w:rPr>
        <w:t>,</w:t>
      </w:r>
    </w:p>
    <w:p w:rsidR="00D94DD8" w:rsidRPr="00547815" w:rsidRDefault="00D94DD8" w:rsidP="00293BAD">
      <w:pPr>
        <w:pStyle w:val="a3"/>
        <w:numPr>
          <w:ilvl w:val="0"/>
          <w:numId w:val="18"/>
        </w:numPr>
        <w:ind w:left="993" w:hanging="426"/>
        <w:rPr>
          <w:sz w:val="24"/>
          <w:szCs w:val="24"/>
          <w:shd w:val="clear" w:color="auto" w:fill="FFFFFF"/>
        </w:rPr>
      </w:pPr>
      <w:r w:rsidRPr="00547815">
        <w:rPr>
          <w:sz w:val="24"/>
          <w:szCs w:val="24"/>
          <w:shd w:val="clear" w:color="auto" w:fill="FFFFFF"/>
        </w:rPr>
        <w:t xml:space="preserve">гербовая пошлина на передаточном акте (5 </w:t>
      </w:r>
      <w:r w:rsidR="001C6B02" w:rsidRPr="00547815">
        <w:rPr>
          <w:sz w:val="24"/>
          <w:szCs w:val="24"/>
          <w:shd w:val="clear" w:color="auto" w:fill="FFFFFF"/>
        </w:rPr>
        <w:t>гонконгских</w:t>
      </w:r>
      <w:r w:rsidRPr="00547815">
        <w:rPr>
          <w:sz w:val="24"/>
          <w:szCs w:val="24"/>
          <w:shd w:val="clear" w:color="auto" w:fill="FFFFFF"/>
        </w:rPr>
        <w:t xml:space="preserve"> долл.)</w:t>
      </w:r>
      <w:r w:rsidR="009540D3" w:rsidRPr="00547815">
        <w:rPr>
          <w:sz w:val="24"/>
          <w:szCs w:val="24"/>
          <w:shd w:val="clear" w:color="auto" w:fill="FFFFFF"/>
        </w:rPr>
        <w:t>,</w:t>
      </w:r>
    </w:p>
    <w:p w:rsidR="00D94DD8" w:rsidRPr="00547815" w:rsidRDefault="00720267" w:rsidP="00293BAD">
      <w:pPr>
        <w:pStyle w:val="a3"/>
        <w:numPr>
          <w:ilvl w:val="0"/>
          <w:numId w:val="18"/>
        </w:numPr>
        <w:ind w:left="993" w:hanging="426"/>
        <w:rPr>
          <w:sz w:val="24"/>
          <w:szCs w:val="24"/>
          <w:shd w:val="clear" w:color="auto" w:fill="FFFFFF"/>
        </w:rPr>
      </w:pPr>
      <w:r w:rsidRPr="00547815">
        <w:rPr>
          <w:sz w:val="24"/>
          <w:szCs w:val="24"/>
        </w:rPr>
        <w:t>передаточный сбор (2,</w:t>
      </w:r>
      <w:r w:rsidR="00D94DD8" w:rsidRPr="00547815">
        <w:rPr>
          <w:sz w:val="24"/>
          <w:szCs w:val="24"/>
        </w:rPr>
        <w:t xml:space="preserve">5 </w:t>
      </w:r>
      <w:r w:rsidR="001C6B02" w:rsidRPr="00547815">
        <w:rPr>
          <w:sz w:val="24"/>
          <w:szCs w:val="24"/>
          <w:shd w:val="clear" w:color="auto" w:fill="FFFFFF"/>
        </w:rPr>
        <w:t>гонконгских</w:t>
      </w:r>
      <w:r w:rsidR="00D94DD8" w:rsidRPr="00547815">
        <w:rPr>
          <w:sz w:val="24"/>
          <w:szCs w:val="24"/>
          <w:shd w:val="clear" w:color="auto" w:fill="FFFFFF"/>
        </w:rPr>
        <w:t xml:space="preserve"> долл. за каждую ценную бумагу).</w:t>
      </w:r>
    </w:p>
    <w:p w:rsidR="00D94DD8" w:rsidRPr="00547815" w:rsidRDefault="00D94DD8" w:rsidP="00D94DD8">
      <w:pPr>
        <w:rPr>
          <w:sz w:val="24"/>
          <w:szCs w:val="24"/>
          <w:shd w:val="clear" w:color="auto" w:fill="FFFFFF"/>
        </w:rPr>
      </w:pPr>
      <w:r w:rsidRPr="00547815">
        <w:rPr>
          <w:sz w:val="24"/>
          <w:szCs w:val="24"/>
          <w:shd w:val="clear" w:color="auto" w:fill="FFFFFF"/>
        </w:rPr>
        <w:t>Из перечисленных платежей часть оплачивается инвестором, а часть брокером (и позднее может быть перевыставлен</w:t>
      </w:r>
      <w:r w:rsidR="00F20BAD" w:rsidRPr="00547815">
        <w:rPr>
          <w:sz w:val="24"/>
          <w:szCs w:val="24"/>
          <w:shd w:val="clear" w:color="auto" w:fill="FFFFFF"/>
        </w:rPr>
        <w:t>а</w:t>
      </w:r>
      <w:r w:rsidRPr="00547815">
        <w:rPr>
          <w:sz w:val="24"/>
          <w:szCs w:val="24"/>
          <w:shd w:val="clear" w:color="auto" w:fill="FFFFFF"/>
        </w:rPr>
        <w:t xml:space="preserve"> </w:t>
      </w:r>
      <w:r w:rsidR="006B11BD" w:rsidRPr="00547815">
        <w:rPr>
          <w:sz w:val="24"/>
          <w:szCs w:val="24"/>
          <w:shd w:val="clear" w:color="auto" w:fill="FFFFFF"/>
        </w:rPr>
        <w:t>на</w:t>
      </w:r>
      <w:r w:rsidRPr="00547815">
        <w:rPr>
          <w:sz w:val="24"/>
          <w:szCs w:val="24"/>
          <w:shd w:val="clear" w:color="auto" w:fill="FFFFFF"/>
        </w:rPr>
        <w:t xml:space="preserve"> инвестора).</w:t>
      </w:r>
    </w:p>
    <w:p w:rsidR="000C34E5" w:rsidRPr="00547815" w:rsidRDefault="00D94DD8" w:rsidP="00D94DD8">
      <w:pPr>
        <w:rPr>
          <w:sz w:val="24"/>
          <w:szCs w:val="24"/>
          <w:shd w:val="clear" w:color="auto" w:fill="FFFFFF"/>
        </w:rPr>
      </w:pPr>
      <w:r w:rsidRPr="00547815">
        <w:rPr>
          <w:sz w:val="24"/>
          <w:szCs w:val="24"/>
          <w:shd w:val="clear" w:color="auto" w:fill="FFFFFF"/>
        </w:rPr>
        <w:t>Также необходимо отметить, что из вышеперечисленного, только передаточный сбор оплачивается регистратору. Все прочие платежи предназначаются</w:t>
      </w:r>
      <w:r w:rsidR="00A43699" w:rsidRPr="00547815">
        <w:rPr>
          <w:sz w:val="24"/>
          <w:szCs w:val="24"/>
          <w:shd w:val="clear" w:color="auto" w:fill="FFFFFF"/>
        </w:rPr>
        <w:t xml:space="preserve"> </w:t>
      </w:r>
      <w:r w:rsidRPr="00547815">
        <w:rPr>
          <w:sz w:val="24"/>
          <w:szCs w:val="24"/>
          <w:shd w:val="clear" w:color="auto" w:fill="FFFFFF"/>
        </w:rPr>
        <w:t xml:space="preserve">бирже или регулятору. </w:t>
      </w:r>
    </w:p>
    <w:p w:rsidR="00D94DD8" w:rsidRPr="000C34E5" w:rsidRDefault="00D94DD8" w:rsidP="00D94DD8">
      <w:pPr>
        <w:rPr>
          <w:spacing w:val="-1"/>
          <w:sz w:val="24"/>
          <w:szCs w:val="24"/>
        </w:rPr>
      </w:pPr>
      <w:r w:rsidRPr="00547815">
        <w:rPr>
          <w:sz w:val="24"/>
          <w:szCs w:val="24"/>
          <w:shd w:val="clear" w:color="auto" w:fill="FFFFFF"/>
        </w:rPr>
        <w:lastRenderedPageBreak/>
        <w:t xml:space="preserve">Помимо транзакционных платежей, брокеры и кастодианы оплачивают услуги </w:t>
      </w:r>
      <w:r w:rsidRPr="00547815">
        <w:rPr>
          <w:i/>
          <w:spacing w:val="-1"/>
          <w:sz w:val="24"/>
          <w:szCs w:val="24"/>
        </w:rPr>
        <w:t>CCASS</w:t>
      </w:r>
      <w:r w:rsidR="00A43699" w:rsidRPr="00547815">
        <w:rPr>
          <w:i/>
          <w:spacing w:val="-1"/>
          <w:sz w:val="24"/>
          <w:szCs w:val="24"/>
        </w:rPr>
        <w:t xml:space="preserve"> </w:t>
      </w:r>
      <w:r w:rsidRPr="00547815">
        <w:rPr>
          <w:spacing w:val="-1"/>
          <w:sz w:val="24"/>
          <w:szCs w:val="24"/>
        </w:rPr>
        <w:t>по хранению ценных бумаг, которые охватывают</w:t>
      </w:r>
      <w:r w:rsidR="00A43699" w:rsidRPr="00547815">
        <w:rPr>
          <w:spacing w:val="-1"/>
          <w:sz w:val="24"/>
          <w:szCs w:val="24"/>
        </w:rPr>
        <w:t xml:space="preserve"> </w:t>
      </w:r>
      <w:r w:rsidRPr="00547815">
        <w:rPr>
          <w:spacing w:val="-1"/>
          <w:sz w:val="24"/>
          <w:szCs w:val="24"/>
        </w:rPr>
        <w:t>около 70%</w:t>
      </w:r>
      <w:r w:rsidR="00A43699" w:rsidRPr="000C34E5">
        <w:rPr>
          <w:spacing w:val="-1"/>
          <w:sz w:val="24"/>
          <w:szCs w:val="24"/>
        </w:rPr>
        <w:t xml:space="preserve"> </w:t>
      </w:r>
      <w:r w:rsidRPr="000C34E5">
        <w:rPr>
          <w:spacing w:val="-1"/>
          <w:sz w:val="24"/>
          <w:szCs w:val="24"/>
        </w:rPr>
        <w:t>ценных бумаг публично торгуемых обществ</w:t>
      </w:r>
      <w:r w:rsidRPr="000C34E5">
        <w:rPr>
          <w:rStyle w:val="a8"/>
          <w:rFonts w:eastAsia="Calibri"/>
          <w:spacing w:val="-1"/>
          <w:sz w:val="24"/>
          <w:szCs w:val="24"/>
        </w:rPr>
        <w:footnoteReference w:id="22"/>
      </w:r>
      <w:r w:rsidRPr="000C34E5">
        <w:rPr>
          <w:spacing w:val="-1"/>
          <w:sz w:val="24"/>
          <w:szCs w:val="24"/>
        </w:rPr>
        <w:t xml:space="preserve">. </w:t>
      </w:r>
    </w:p>
    <w:p w:rsidR="00D94DD8" w:rsidRPr="000C34E5" w:rsidRDefault="00912E4A" w:rsidP="00D94DD8">
      <w:pPr>
        <w:rPr>
          <w:spacing w:val="-1"/>
          <w:sz w:val="24"/>
          <w:szCs w:val="24"/>
        </w:rPr>
      </w:pPr>
      <w:r>
        <w:rPr>
          <w:sz w:val="24"/>
          <w:szCs w:val="24"/>
        </w:rPr>
        <w:t>Величина</w:t>
      </w:r>
      <w:r w:rsidR="00A43699" w:rsidRPr="000C34E5">
        <w:rPr>
          <w:sz w:val="24"/>
          <w:szCs w:val="24"/>
        </w:rPr>
        <w:t xml:space="preserve"> </w:t>
      </w:r>
      <w:r>
        <w:rPr>
          <w:sz w:val="24"/>
          <w:szCs w:val="24"/>
        </w:rPr>
        <w:t xml:space="preserve">платы за </w:t>
      </w:r>
      <w:r w:rsidR="00D94DD8" w:rsidRPr="000C34E5">
        <w:rPr>
          <w:sz w:val="24"/>
          <w:szCs w:val="24"/>
        </w:rPr>
        <w:t xml:space="preserve">хранение ценных бумаг в </w:t>
      </w:r>
      <w:r w:rsidR="00D94DD8" w:rsidRPr="000C34E5">
        <w:rPr>
          <w:i/>
          <w:spacing w:val="-1"/>
          <w:sz w:val="24"/>
          <w:szCs w:val="24"/>
          <w:lang w:val="en-US"/>
        </w:rPr>
        <w:t>CCASS</w:t>
      </w:r>
      <w:r w:rsidR="00D94DD8" w:rsidRPr="000C34E5">
        <w:rPr>
          <w:spacing w:val="-1"/>
          <w:sz w:val="24"/>
          <w:szCs w:val="24"/>
        </w:rPr>
        <w:t xml:space="preserve"> в</w:t>
      </w:r>
      <w:r>
        <w:rPr>
          <w:spacing w:val="-1"/>
          <w:sz w:val="24"/>
          <w:szCs w:val="24"/>
        </w:rPr>
        <w:t>не</w:t>
      </w:r>
      <w:r w:rsidR="00D94DD8" w:rsidRPr="000C34E5">
        <w:rPr>
          <w:spacing w:val="-1"/>
          <w:sz w:val="24"/>
          <w:szCs w:val="24"/>
        </w:rPr>
        <w:t xml:space="preserve"> зависимости от их объема отражена</w:t>
      </w:r>
      <w:r w:rsidR="00A43699" w:rsidRPr="000C34E5">
        <w:rPr>
          <w:spacing w:val="-1"/>
          <w:sz w:val="24"/>
          <w:szCs w:val="24"/>
        </w:rPr>
        <w:t xml:space="preserve"> </w:t>
      </w:r>
      <w:r w:rsidR="00D94DD8" w:rsidRPr="000C34E5">
        <w:rPr>
          <w:spacing w:val="-1"/>
          <w:sz w:val="24"/>
          <w:szCs w:val="24"/>
        </w:rPr>
        <w:t xml:space="preserve">в таблице </w:t>
      </w:r>
      <w:r w:rsidR="0013430D">
        <w:rPr>
          <w:spacing w:val="-1"/>
          <w:sz w:val="24"/>
          <w:szCs w:val="24"/>
        </w:rPr>
        <w:t>3</w:t>
      </w:r>
      <w:r w:rsidR="00D94DD8" w:rsidRPr="000C34E5">
        <w:rPr>
          <w:rStyle w:val="a8"/>
          <w:sz w:val="24"/>
          <w:szCs w:val="24"/>
        </w:rPr>
        <w:footnoteReference w:id="23"/>
      </w:r>
      <w:r w:rsidR="00D94DD8" w:rsidRPr="000C34E5">
        <w:rPr>
          <w:spacing w:val="-1"/>
          <w:sz w:val="24"/>
          <w:szCs w:val="24"/>
        </w:rPr>
        <w:t>.</w:t>
      </w:r>
    </w:p>
    <w:p w:rsidR="004A2B08" w:rsidRPr="000C34E5" w:rsidRDefault="004A2B08" w:rsidP="00D94DD8">
      <w:pPr>
        <w:rPr>
          <w:sz w:val="24"/>
          <w:szCs w:val="24"/>
        </w:rPr>
      </w:pPr>
    </w:p>
    <w:p w:rsidR="00D94DD8" w:rsidRPr="000C34E5" w:rsidRDefault="001C6B02" w:rsidP="00D94DD8">
      <w:pPr>
        <w:rPr>
          <w:b/>
          <w:spacing w:val="-1"/>
          <w:sz w:val="24"/>
          <w:szCs w:val="24"/>
        </w:rPr>
      </w:pPr>
      <w:r w:rsidRPr="000C34E5">
        <w:rPr>
          <w:sz w:val="24"/>
          <w:szCs w:val="24"/>
        </w:rPr>
        <w:t xml:space="preserve">Таблица </w:t>
      </w:r>
      <w:r w:rsidR="0013430D">
        <w:rPr>
          <w:sz w:val="24"/>
          <w:szCs w:val="24"/>
        </w:rPr>
        <w:t>3</w:t>
      </w:r>
      <w:r w:rsidRPr="000C34E5">
        <w:rPr>
          <w:sz w:val="24"/>
          <w:szCs w:val="24"/>
        </w:rPr>
        <w:t xml:space="preserve"> -</w:t>
      </w:r>
      <w:r w:rsidR="009540D3" w:rsidRPr="000C34E5">
        <w:rPr>
          <w:sz w:val="24"/>
          <w:szCs w:val="24"/>
        </w:rPr>
        <w:t xml:space="preserve"> </w:t>
      </w:r>
      <w:r w:rsidR="00D94DD8" w:rsidRPr="000C34E5">
        <w:rPr>
          <w:b/>
          <w:spacing w:val="-1"/>
          <w:sz w:val="24"/>
          <w:szCs w:val="24"/>
        </w:rPr>
        <w:t xml:space="preserve">Тарифная шкала на хранение ценных бумаг в </w:t>
      </w:r>
      <w:r w:rsidR="00D94DD8" w:rsidRPr="000C34E5">
        <w:rPr>
          <w:b/>
          <w:i/>
          <w:spacing w:val="-1"/>
          <w:sz w:val="24"/>
          <w:szCs w:val="24"/>
          <w:lang w:val="en-US"/>
        </w:rPr>
        <w:t>CCASS</w:t>
      </w:r>
      <w:r w:rsidR="00A43699" w:rsidRPr="000C34E5">
        <w:rPr>
          <w:b/>
          <w:i/>
          <w:spacing w:val="-1"/>
          <w:sz w:val="24"/>
          <w:szCs w:val="24"/>
        </w:rPr>
        <w:t xml:space="preserve"> </w:t>
      </w:r>
      <w:r w:rsidR="00D94DD8" w:rsidRPr="000C34E5">
        <w:rPr>
          <w:b/>
          <w:spacing w:val="-1"/>
          <w:sz w:val="24"/>
          <w:szCs w:val="24"/>
        </w:rPr>
        <w:t>(</w:t>
      </w:r>
      <w:r w:rsidR="00825549" w:rsidRPr="000C34E5">
        <w:rPr>
          <w:b/>
          <w:spacing w:val="-1"/>
          <w:sz w:val="24"/>
          <w:szCs w:val="24"/>
        </w:rPr>
        <w:t>Гонконг</w:t>
      </w:r>
      <w:r w:rsidR="00D94DD8" w:rsidRPr="000C34E5">
        <w:rPr>
          <w:b/>
          <w:spacing w:val="-1"/>
          <w:sz w:val="24"/>
          <w:szCs w:val="24"/>
        </w:rPr>
        <w:t>)</w:t>
      </w:r>
    </w:p>
    <w:p w:rsidR="00D94DD8" w:rsidRPr="00E14BD1" w:rsidRDefault="00D94DD8" w:rsidP="00D94DD8">
      <w:pPr>
        <w:rPr>
          <w:spacing w:val="-1"/>
          <w:sz w:val="24"/>
          <w:szCs w:val="24"/>
          <w:highlight w:val="yellow"/>
        </w:rPr>
      </w:pPr>
    </w:p>
    <w:tbl>
      <w:tblPr>
        <w:tblStyle w:val="af8"/>
        <w:tblW w:w="0" w:type="auto"/>
        <w:tblInd w:w="108" w:type="dxa"/>
        <w:tblLook w:val="04A0" w:firstRow="1" w:lastRow="0" w:firstColumn="1" w:lastColumn="0" w:noHBand="0" w:noVBand="1"/>
      </w:tblPr>
      <w:tblGrid>
        <w:gridCol w:w="9356"/>
      </w:tblGrid>
      <w:tr w:rsidR="00912E4A" w:rsidRPr="000C34E5" w:rsidTr="00912E4A">
        <w:trPr>
          <w:trHeight w:val="683"/>
        </w:trPr>
        <w:tc>
          <w:tcPr>
            <w:tcW w:w="9356" w:type="dxa"/>
            <w:vMerge w:val="restart"/>
            <w:vAlign w:val="center"/>
          </w:tcPr>
          <w:p w:rsidR="00912E4A" w:rsidRPr="000C34E5" w:rsidRDefault="00912E4A" w:rsidP="008C4EF2">
            <w:pPr>
              <w:ind w:firstLine="0"/>
              <w:jc w:val="center"/>
              <w:rPr>
                <w:b/>
                <w:i/>
                <w:spacing w:val="-1"/>
                <w:sz w:val="24"/>
                <w:szCs w:val="24"/>
              </w:rPr>
            </w:pPr>
            <w:r w:rsidRPr="000C34E5">
              <w:rPr>
                <w:b/>
                <w:i/>
                <w:spacing w:val="-1"/>
                <w:sz w:val="24"/>
                <w:szCs w:val="24"/>
              </w:rPr>
              <w:t>Еже</w:t>
            </w:r>
            <w:r>
              <w:rPr>
                <w:b/>
                <w:i/>
                <w:spacing w:val="-1"/>
                <w:sz w:val="24"/>
                <w:szCs w:val="24"/>
              </w:rPr>
              <w:t>месячный</w:t>
            </w:r>
            <w:r w:rsidRPr="000C34E5">
              <w:rPr>
                <w:b/>
                <w:i/>
                <w:spacing w:val="-1"/>
                <w:sz w:val="24"/>
                <w:szCs w:val="24"/>
              </w:rPr>
              <w:t xml:space="preserve"> платеж</w:t>
            </w:r>
          </w:p>
          <w:p w:rsidR="00912E4A" w:rsidRPr="000C34E5" w:rsidRDefault="00912E4A" w:rsidP="008C4EF2">
            <w:pPr>
              <w:ind w:firstLine="0"/>
              <w:jc w:val="center"/>
              <w:rPr>
                <w:b/>
                <w:i/>
                <w:spacing w:val="-1"/>
                <w:sz w:val="24"/>
                <w:szCs w:val="24"/>
              </w:rPr>
            </w:pPr>
            <w:r w:rsidRPr="000C34E5">
              <w:rPr>
                <w:b/>
                <w:i/>
                <w:spacing w:val="-1"/>
                <w:sz w:val="24"/>
                <w:szCs w:val="24"/>
              </w:rPr>
              <w:t>участника ЦД за хранение ценных бумаг</w:t>
            </w:r>
          </w:p>
        </w:tc>
      </w:tr>
      <w:tr w:rsidR="00912E4A" w:rsidRPr="000C34E5" w:rsidTr="00912E4A">
        <w:trPr>
          <w:trHeight w:val="414"/>
        </w:trPr>
        <w:tc>
          <w:tcPr>
            <w:tcW w:w="9356" w:type="dxa"/>
            <w:vMerge/>
          </w:tcPr>
          <w:p w:rsidR="00912E4A" w:rsidRPr="00022FB6" w:rsidRDefault="00912E4A" w:rsidP="008C4EF2">
            <w:pPr>
              <w:jc w:val="center"/>
              <w:rPr>
                <w:color w:val="333333"/>
                <w:sz w:val="24"/>
                <w:szCs w:val="24"/>
                <w:shd w:val="clear" w:color="auto" w:fill="FFFFFF"/>
              </w:rPr>
            </w:pPr>
          </w:p>
        </w:tc>
      </w:tr>
      <w:tr w:rsidR="00912E4A" w:rsidRPr="000C34E5" w:rsidTr="00912E4A">
        <w:tc>
          <w:tcPr>
            <w:tcW w:w="9356" w:type="dxa"/>
            <w:vAlign w:val="center"/>
          </w:tcPr>
          <w:p w:rsidR="006147A1" w:rsidRDefault="00912E4A" w:rsidP="006147A1">
            <w:pPr>
              <w:ind w:firstLine="0"/>
              <w:jc w:val="center"/>
              <w:rPr>
                <w:spacing w:val="-1"/>
                <w:sz w:val="24"/>
                <w:szCs w:val="24"/>
              </w:rPr>
            </w:pPr>
            <w:r w:rsidRPr="00912E4A">
              <w:rPr>
                <w:spacing w:val="-1"/>
                <w:sz w:val="24"/>
                <w:szCs w:val="24"/>
              </w:rPr>
              <w:t>0,012 гонконгских долл</w:t>
            </w:r>
            <w:r w:rsidR="006147A1">
              <w:rPr>
                <w:spacing w:val="-1"/>
                <w:sz w:val="24"/>
                <w:szCs w:val="24"/>
              </w:rPr>
              <w:t>.</w:t>
            </w:r>
            <w:r w:rsidRPr="00912E4A">
              <w:rPr>
                <w:spacing w:val="-1"/>
                <w:sz w:val="24"/>
                <w:szCs w:val="24"/>
              </w:rPr>
              <w:t xml:space="preserve"> за лот </w:t>
            </w:r>
            <w:r w:rsidR="006147A1">
              <w:rPr>
                <w:spacing w:val="-1"/>
                <w:sz w:val="24"/>
                <w:szCs w:val="24"/>
              </w:rPr>
              <w:t>(100 акций)</w:t>
            </w:r>
            <w:r w:rsidRPr="00912E4A">
              <w:rPr>
                <w:spacing w:val="-1"/>
                <w:sz w:val="24"/>
                <w:szCs w:val="24"/>
              </w:rPr>
              <w:t xml:space="preserve"> в месяц, </w:t>
            </w:r>
          </w:p>
          <w:p w:rsidR="00912E4A" w:rsidRPr="00912E4A" w:rsidRDefault="00912E4A" w:rsidP="006147A1">
            <w:pPr>
              <w:ind w:firstLine="0"/>
              <w:jc w:val="center"/>
              <w:rPr>
                <w:spacing w:val="-1"/>
                <w:sz w:val="24"/>
                <w:szCs w:val="24"/>
                <w:highlight w:val="yellow"/>
              </w:rPr>
            </w:pPr>
            <w:r w:rsidRPr="00912E4A">
              <w:rPr>
                <w:spacing w:val="-1"/>
                <w:sz w:val="24"/>
                <w:szCs w:val="24"/>
              </w:rPr>
              <w:t>но не более 100 000 гонконгских долл</w:t>
            </w:r>
            <w:r w:rsidR="006147A1">
              <w:rPr>
                <w:spacing w:val="-1"/>
                <w:sz w:val="24"/>
                <w:szCs w:val="24"/>
              </w:rPr>
              <w:t>.</w:t>
            </w:r>
            <w:r w:rsidRPr="00912E4A">
              <w:rPr>
                <w:spacing w:val="-1"/>
                <w:sz w:val="24"/>
                <w:szCs w:val="24"/>
              </w:rPr>
              <w:t xml:space="preserve"> в месяц</w:t>
            </w:r>
          </w:p>
        </w:tc>
      </w:tr>
      <w:tr w:rsidR="006147A1" w:rsidRPr="000C34E5" w:rsidTr="00022FB6">
        <w:tc>
          <w:tcPr>
            <w:tcW w:w="9356" w:type="dxa"/>
          </w:tcPr>
          <w:p w:rsidR="006E4778" w:rsidRDefault="006147A1" w:rsidP="006E4778">
            <w:pPr>
              <w:ind w:firstLine="0"/>
              <w:jc w:val="center"/>
              <w:rPr>
                <w:spacing w:val="-1"/>
                <w:sz w:val="24"/>
                <w:szCs w:val="24"/>
              </w:rPr>
            </w:pPr>
            <w:r>
              <w:rPr>
                <w:spacing w:val="-1"/>
                <w:sz w:val="24"/>
                <w:szCs w:val="24"/>
              </w:rPr>
              <w:t>За н</w:t>
            </w:r>
            <w:r w:rsidRPr="006147A1">
              <w:rPr>
                <w:spacing w:val="-1"/>
                <w:sz w:val="24"/>
                <w:szCs w:val="24"/>
              </w:rPr>
              <w:t>е</w:t>
            </w:r>
            <w:r>
              <w:rPr>
                <w:spacing w:val="-1"/>
                <w:sz w:val="24"/>
                <w:szCs w:val="24"/>
              </w:rPr>
              <w:t>полные</w:t>
            </w:r>
            <w:r w:rsidRPr="006147A1">
              <w:rPr>
                <w:spacing w:val="-1"/>
                <w:sz w:val="24"/>
                <w:szCs w:val="24"/>
              </w:rPr>
              <w:t xml:space="preserve"> лоты </w:t>
            </w:r>
            <w:r>
              <w:rPr>
                <w:spacing w:val="-1"/>
                <w:sz w:val="24"/>
                <w:szCs w:val="24"/>
              </w:rPr>
              <w:t xml:space="preserve">(менее 100 акций) </w:t>
            </w:r>
            <w:r w:rsidRPr="006147A1">
              <w:rPr>
                <w:spacing w:val="-1"/>
                <w:sz w:val="24"/>
                <w:szCs w:val="24"/>
              </w:rPr>
              <w:t>также взимаются по 0,012 гонконгских долл</w:t>
            </w:r>
            <w:r>
              <w:rPr>
                <w:spacing w:val="-1"/>
                <w:sz w:val="24"/>
                <w:szCs w:val="24"/>
              </w:rPr>
              <w:t>.</w:t>
            </w:r>
            <w:r w:rsidRPr="006147A1">
              <w:rPr>
                <w:spacing w:val="-1"/>
                <w:sz w:val="24"/>
                <w:szCs w:val="24"/>
              </w:rPr>
              <w:t xml:space="preserve"> </w:t>
            </w:r>
          </w:p>
          <w:p w:rsidR="006E4778" w:rsidRDefault="006E4778" w:rsidP="006E4778">
            <w:pPr>
              <w:ind w:firstLine="0"/>
              <w:jc w:val="center"/>
              <w:rPr>
                <w:spacing w:val="-1"/>
                <w:sz w:val="24"/>
                <w:szCs w:val="24"/>
              </w:rPr>
            </w:pPr>
            <w:r>
              <w:rPr>
                <w:spacing w:val="-1"/>
                <w:sz w:val="24"/>
                <w:szCs w:val="24"/>
              </w:rPr>
              <w:t xml:space="preserve">за </w:t>
            </w:r>
            <w:r w:rsidR="006147A1" w:rsidRPr="006147A1">
              <w:rPr>
                <w:spacing w:val="-1"/>
                <w:sz w:val="24"/>
                <w:szCs w:val="24"/>
              </w:rPr>
              <w:t>каждый (</w:t>
            </w:r>
            <w:r>
              <w:rPr>
                <w:spacing w:val="-1"/>
                <w:sz w:val="24"/>
                <w:szCs w:val="24"/>
              </w:rPr>
              <w:t>плата</w:t>
            </w:r>
            <w:r w:rsidR="006147A1" w:rsidRPr="006147A1">
              <w:rPr>
                <w:spacing w:val="-1"/>
                <w:sz w:val="24"/>
                <w:szCs w:val="24"/>
              </w:rPr>
              <w:t xml:space="preserve"> рассчитывается на основе совокупн</w:t>
            </w:r>
            <w:r>
              <w:rPr>
                <w:spacing w:val="-1"/>
                <w:sz w:val="24"/>
                <w:szCs w:val="24"/>
              </w:rPr>
              <w:t>ого</w:t>
            </w:r>
            <w:r w:rsidR="006147A1" w:rsidRPr="006147A1">
              <w:rPr>
                <w:spacing w:val="-1"/>
                <w:sz w:val="24"/>
                <w:szCs w:val="24"/>
              </w:rPr>
              <w:t xml:space="preserve"> остатк</w:t>
            </w:r>
            <w:r>
              <w:rPr>
                <w:spacing w:val="-1"/>
                <w:sz w:val="24"/>
                <w:szCs w:val="24"/>
              </w:rPr>
              <w:t>а</w:t>
            </w:r>
            <w:r w:rsidR="006147A1" w:rsidRPr="006147A1">
              <w:rPr>
                <w:spacing w:val="-1"/>
                <w:sz w:val="24"/>
                <w:szCs w:val="24"/>
              </w:rPr>
              <w:t xml:space="preserve"> количества </w:t>
            </w:r>
            <w:r>
              <w:rPr>
                <w:spacing w:val="-1"/>
                <w:sz w:val="24"/>
                <w:szCs w:val="24"/>
              </w:rPr>
              <w:t>акций</w:t>
            </w:r>
            <w:r w:rsidR="006147A1" w:rsidRPr="006147A1">
              <w:rPr>
                <w:spacing w:val="-1"/>
                <w:sz w:val="24"/>
                <w:szCs w:val="24"/>
              </w:rPr>
              <w:t xml:space="preserve"> </w:t>
            </w:r>
          </w:p>
          <w:p w:rsidR="006147A1" w:rsidRPr="006147A1" w:rsidRDefault="006147A1" w:rsidP="006E4778">
            <w:pPr>
              <w:ind w:firstLine="0"/>
              <w:jc w:val="center"/>
              <w:rPr>
                <w:spacing w:val="-1"/>
                <w:sz w:val="24"/>
                <w:szCs w:val="24"/>
              </w:rPr>
            </w:pPr>
            <w:r w:rsidRPr="006147A1">
              <w:rPr>
                <w:spacing w:val="-1"/>
                <w:sz w:val="24"/>
                <w:szCs w:val="24"/>
              </w:rPr>
              <w:t>на конец месяца</w:t>
            </w:r>
            <w:r w:rsidR="006E4778">
              <w:rPr>
                <w:spacing w:val="-1"/>
                <w:sz w:val="24"/>
                <w:szCs w:val="24"/>
              </w:rPr>
              <w:t>)</w:t>
            </w:r>
          </w:p>
        </w:tc>
      </w:tr>
    </w:tbl>
    <w:p w:rsidR="00D94DD8" w:rsidRPr="000C34E5" w:rsidRDefault="00D94DD8" w:rsidP="00D94DD8">
      <w:pPr>
        <w:rPr>
          <w:spacing w:val="-1"/>
          <w:sz w:val="24"/>
          <w:szCs w:val="24"/>
        </w:rPr>
      </w:pPr>
    </w:p>
    <w:p w:rsidR="00D94DD8" w:rsidRPr="000C34E5" w:rsidRDefault="00D94DD8" w:rsidP="001C6B02">
      <w:pPr>
        <w:rPr>
          <w:spacing w:val="-1"/>
          <w:sz w:val="24"/>
          <w:szCs w:val="24"/>
        </w:rPr>
      </w:pPr>
      <w:r w:rsidRPr="000C34E5">
        <w:rPr>
          <w:spacing w:val="-1"/>
          <w:sz w:val="24"/>
          <w:szCs w:val="24"/>
        </w:rPr>
        <w:t xml:space="preserve">Впоследствии платежи </w:t>
      </w:r>
      <w:r w:rsidRPr="000C34E5">
        <w:rPr>
          <w:i/>
          <w:spacing w:val="-1"/>
          <w:sz w:val="24"/>
          <w:szCs w:val="24"/>
        </w:rPr>
        <w:t>CCASS</w:t>
      </w:r>
      <w:r w:rsidRPr="000C34E5">
        <w:rPr>
          <w:spacing w:val="-1"/>
          <w:sz w:val="24"/>
          <w:szCs w:val="24"/>
        </w:rPr>
        <w:t xml:space="preserve"> могут быть перевыставлены на инвестора. В частности, стоимость обработки в </w:t>
      </w:r>
      <w:r w:rsidRPr="000C34E5">
        <w:rPr>
          <w:i/>
          <w:spacing w:val="-1"/>
          <w:sz w:val="24"/>
          <w:szCs w:val="24"/>
          <w:lang w:val="en-US"/>
        </w:rPr>
        <w:t>CCASS</w:t>
      </w:r>
      <w:r w:rsidRPr="000C34E5">
        <w:rPr>
          <w:spacing w:val="-1"/>
          <w:sz w:val="24"/>
          <w:szCs w:val="24"/>
        </w:rPr>
        <w:t xml:space="preserve"> инструкции по передаче ценных бумаг (передаточного распоряжения) составляет </w:t>
      </w:r>
      <w:r w:rsidRPr="00912E4A">
        <w:rPr>
          <w:spacing w:val="-1"/>
          <w:sz w:val="24"/>
          <w:szCs w:val="24"/>
        </w:rPr>
        <w:t>0,002%</w:t>
      </w:r>
      <w:r w:rsidRPr="000C34E5">
        <w:rPr>
          <w:spacing w:val="-1"/>
          <w:sz w:val="24"/>
          <w:szCs w:val="24"/>
        </w:rPr>
        <w:t xml:space="preserve"> от номинальной стоимости пакета ценных бумаг с каждой из сторон, но не ниже </w:t>
      </w:r>
      <w:r w:rsidRPr="00912E4A">
        <w:rPr>
          <w:spacing w:val="-1"/>
          <w:sz w:val="24"/>
          <w:szCs w:val="24"/>
        </w:rPr>
        <w:t xml:space="preserve">2 и не более </w:t>
      </w:r>
      <w:r w:rsidR="00912E4A" w:rsidRPr="00912E4A">
        <w:rPr>
          <w:spacing w:val="-1"/>
          <w:sz w:val="24"/>
          <w:szCs w:val="24"/>
        </w:rPr>
        <w:t>1</w:t>
      </w:r>
      <w:r w:rsidRPr="00912E4A">
        <w:rPr>
          <w:spacing w:val="-1"/>
          <w:sz w:val="24"/>
          <w:szCs w:val="24"/>
        </w:rPr>
        <w:t>00</w:t>
      </w:r>
      <w:r w:rsidRPr="000C34E5">
        <w:rPr>
          <w:spacing w:val="-1"/>
          <w:sz w:val="24"/>
          <w:szCs w:val="24"/>
        </w:rPr>
        <w:t xml:space="preserve"> гонконгских долл.</w:t>
      </w:r>
    </w:p>
    <w:p w:rsidR="00D94DD8" w:rsidRDefault="00D94DD8" w:rsidP="001C6B02">
      <w:pPr>
        <w:rPr>
          <w:i/>
          <w:sz w:val="24"/>
          <w:szCs w:val="24"/>
        </w:rPr>
      </w:pPr>
      <w:r w:rsidRPr="000C34E5">
        <w:rPr>
          <w:spacing w:val="-1"/>
          <w:sz w:val="24"/>
          <w:szCs w:val="24"/>
        </w:rPr>
        <w:t>В случае если инвестор приобретает ценные бумаги, размещенные на Шанхайской фондовой бирже, то услуги тарифицируются в соответствии с прейскурантом системы</w:t>
      </w:r>
      <w:r w:rsidR="00DC5122" w:rsidRPr="000C34E5">
        <w:rPr>
          <w:spacing w:val="-1"/>
          <w:sz w:val="24"/>
          <w:szCs w:val="24"/>
        </w:rPr>
        <w:t xml:space="preserve"> </w:t>
      </w:r>
      <w:r w:rsidRPr="000C34E5">
        <w:rPr>
          <w:i/>
          <w:sz w:val="24"/>
          <w:szCs w:val="24"/>
        </w:rPr>
        <w:t>Shanghai - Hong Kong Stock Connect Northbound Trading and Clearing</w:t>
      </w:r>
      <w:r w:rsidRPr="000C34E5">
        <w:rPr>
          <w:sz w:val="24"/>
          <w:szCs w:val="24"/>
        </w:rPr>
        <w:t xml:space="preserve">. В таком случае </w:t>
      </w:r>
      <w:r w:rsidRPr="003B50FC">
        <w:rPr>
          <w:sz w:val="24"/>
          <w:szCs w:val="24"/>
        </w:rPr>
        <w:t>0,002%</w:t>
      </w:r>
      <w:r w:rsidRPr="000C34E5">
        <w:rPr>
          <w:sz w:val="24"/>
          <w:szCs w:val="24"/>
        </w:rPr>
        <w:t xml:space="preserve"> от суммы сделки каждый участник платит как китайской </w:t>
      </w:r>
      <w:r w:rsidRPr="000C34E5">
        <w:rPr>
          <w:i/>
          <w:sz w:val="24"/>
          <w:szCs w:val="24"/>
        </w:rPr>
        <w:t>Securities Depository &amp; Clearing Co Ltd (SD&amp;C))</w:t>
      </w:r>
      <w:r w:rsidR="00DC5122" w:rsidRPr="000C34E5">
        <w:rPr>
          <w:i/>
          <w:sz w:val="24"/>
          <w:szCs w:val="24"/>
        </w:rPr>
        <w:t xml:space="preserve"> </w:t>
      </w:r>
      <w:r w:rsidRPr="000C34E5">
        <w:rPr>
          <w:sz w:val="24"/>
          <w:szCs w:val="24"/>
        </w:rPr>
        <w:t>или</w:t>
      </w:r>
      <w:r w:rsidR="00DC5122" w:rsidRPr="000C34E5">
        <w:rPr>
          <w:sz w:val="24"/>
          <w:szCs w:val="24"/>
        </w:rPr>
        <w:t xml:space="preserve"> </w:t>
      </w:r>
      <w:r w:rsidRPr="000C34E5">
        <w:rPr>
          <w:rStyle w:val="af7"/>
          <w:bCs/>
          <w:sz w:val="24"/>
          <w:szCs w:val="24"/>
          <w:shd w:val="clear" w:color="auto" w:fill="FFFFFF"/>
        </w:rPr>
        <w:t>ChinaClear</w:t>
      </w:r>
      <w:r w:rsidRPr="000C34E5">
        <w:rPr>
          <w:sz w:val="24"/>
          <w:szCs w:val="24"/>
        </w:rPr>
        <w:t xml:space="preserve">, так и гонконгской </w:t>
      </w:r>
      <w:r w:rsidRPr="000C34E5">
        <w:rPr>
          <w:i/>
          <w:sz w:val="24"/>
          <w:szCs w:val="24"/>
        </w:rPr>
        <w:t>CCASS.</w:t>
      </w:r>
    </w:p>
    <w:p w:rsidR="0040321E" w:rsidRPr="004700DA" w:rsidRDefault="0040321E" w:rsidP="0040321E">
      <w:pPr>
        <w:rPr>
          <w:sz w:val="24"/>
          <w:szCs w:val="24"/>
        </w:rPr>
      </w:pPr>
      <w:r>
        <w:rPr>
          <w:sz w:val="24"/>
          <w:szCs w:val="24"/>
        </w:rPr>
        <w:t>В свою очередь в</w:t>
      </w:r>
      <w:r w:rsidRPr="004700DA">
        <w:rPr>
          <w:sz w:val="24"/>
          <w:szCs w:val="24"/>
        </w:rPr>
        <w:t xml:space="preserve">се акции </w:t>
      </w:r>
      <w:r>
        <w:rPr>
          <w:sz w:val="24"/>
          <w:szCs w:val="24"/>
        </w:rPr>
        <w:t xml:space="preserve">китайских </w:t>
      </w:r>
      <w:r w:rsidRPr="004700DA">
        <w:rPr>
          <w:sz w:val="24"/>
          <w:szCs w:val="24"/>
        </w:rPr>
        <w:t xml:space="preserve">публичных компаний учитываются в центральном депозитарии — Депозитарно-клиринговой корпорации Китая </w:t>
      </w:r>
      <w:r w:rsidRPr="004700DA">
        <w:rPr>
          <w:i/>
          <w:sz w:val="24"/>
          <w:szCs w:val="24"/>
        </w:rPr>
        <w:t>(China Securities Depository &amp; Clearing Co Ltd (SD&amp;C))</w:t>
      </w:r>
      <w:r w:rsidRPr="004700DA">
        <w:rPr>
          <w:rStyle w:val="a8"/>
          <w:i/>
          <w:sz w:val="24"/>
          <w:szCs w:val="24"/>
        </w:rPr>
        <w:footnoteReference w:id="24"/>
      </w:r>
      <w:r w:rsidRPr="004700DA">
        <w:rPr>
          <w:sz w:val="24"/>
          <w:szCs w:val="24"/>
        </w:rPr>
        <w:t xml:space="preserve">, которая контролируется государством и выступает центральным регистратором. Для локальных инвесторов счета в </w:t>
      </w:r>
      <w:r w:rsidRPr="004700DA">
        <w:rPr>
          <w:i/>
          <w:sz w:val="24"/>
          <w:szCs w:val="24"/>
        </w:rPr>
        <w:t>SD&amp;C</w:t>
      </w:r>
      <w:r w:rsidRPr="004700DA">
        <w:rPr>
          <w:sz w:val="24"/>
          <w:szCs w:val="24"/>
        </w:rPr>
        <w:t xml:space="preserve"> открываются непосредственно на имя частного инвестора, благодаря чему они </w:t>
      </w:r>
      <w:r w:rsidRPr="004700DA">
        <w:rPr>
          <w:sz w:val="24"/>
          <w:szCs w:val="24"/>
        </w:rPr>
        <w:lastRenderedPageBreak/>
        <w:t>удостоверяют права на акции напрямую, а не через номинальных держателей или других посредников</w:t>
      </w:r>
      <w:r>
        <w:rPr>
          <w:rStyle w:val="a8"/>
          <w:sz w:val="24"/>
          <w:szCs w:val="24"/>
        </w:rPr>
        <w:footnoteReference w:id="25"/>
      </w:r>
      <w:r w:rsidRPr="004700DA">
        <w:rPr>
          <w:sz w:val="24"/>
          <w:szCs w:val="24"/>
        </w:rPr>
        <w:t xml:space="preserve">. </w:t>
      </w:r>
    </w:p>
    <w:p w:rsidR="0040321E" w:rsidRDefault="0040321E" w:rsidP="0040321E">
      <w:pPr>
        <w:rPr>
          <w:sz w:val="24"/>
          <w:szCs w:val="24"/>
        </w:rPr>
      </w:pPr>
      <w:r w:rsidRPr="004700DA">
        <w:rPr>
          <w:sz w:val="24"/>
          <w:szCs w:val="24"/>
        </w:rPr>
        <w:t xml:space="preserve">Эмитент ежемесячно получает из </w:t>
      </w:r>
      <w:r w:rsidRPr="004700DA">
        <w:rPr>
          <w:i/>
          <w:sz w:val="24"/>
          <w:szCs w:val="24"/>
        </w:rPr>
        <w:t>SD&amp;C</w:t>
      </w:r>
      <w:r w:rsidRPr="004700DA">
        <w:rPr>
          <w:sz w:val="24"/>
          <w:szCs w:val="24"/>
        </w:rPr>
        <w:t xml:space="preserve"> список крупнейших акционеров. Эта услуга предоставляется бесплатно. Полный список акционеров может быть предоставлен на дату фиксации реестра при проведении любого корпоративного действия или по запросу эмитента при предоставлении им соответствующего обоснования. Данные реестра акционеров конфиденциальны и недоступны для публичного просмотра. </w:t>
      </w:r>
      <w:r>
        <w:rPr>
          <w:sz w:val="24"/>
          <w:szCs w:val="24"/>
        </w:rPr>
        <w:t xml:space="preserve">Так или иначе, специфика организации учетной системы в КНР в существенной мере предопределена отсутствием выбора у эмитента в отношении организации, ведущей реестр его акционеров. Информация, необходимая для корпоративных действий, предоставляется эмитенту </w:t>
      </w:r>
      <w:r w:rsidRPr="004700DA">
        <w:rPr>
          <w:i/>
          <w:sz w:val="24"/>
          <w:szCs w:val="24"/>
        </w:rPr>
        <w:t>SD&amp;C</w:t>
      </w:r>
      <w:r>
        <w:rPr>
          <w:i/>
          <w:sz w:val="24"/>
          <w:szCs w:val="24"/>
        </w:rPr>
        <w:t xml:space="preserve"> </w:t>
      </w:r>
      <w:r w:rsidRPr="00F3720C">
        <w:rPr>
          <w:sz w:val="24"/>
          <w:szCs w:val="24"/>
        </w:rPr>
        <w:t>частично бесплатно, частично</w:t>
      </w:r>
      <w:r>
        <w:rPr>
          <w:sz w:val="24"/>
          <w:szCs w:val="24"/>
        </w:rPr>
        <w:t xml:space="preserve"> за плату. Ведение счетов владельцев в центральном депозитарии КНР, очевидно, предполагает платность проведения всех или некоторых их операций с ценными бумагами по этим счетам. По крайней мере, об этом говорит платность услуг </w:t>
      </w:r>
      <w:r w:rsidRPr="004700DA">
        <w:rPr>
          <w:i/>
          <w:sz w:val="24"/>
          <w:szCs w:val="24"/>
        </w:rPr>
        <w:t>SD&amp;C</w:t>
      </w:r>
      <w:r>
        <w:rPr>
          <w:sz w:val="24"/>
          <w:szCs w:val="24"/>
        </w:rPr>
        <w:t xml:space="preserve"> для инвесторов из Гонконга с использованием междепозитарных связей с </w:t>
      </w:r>
      <w:r w:rsidRPr="005B568F">
        <w:rPr>
          <w:i/>
          <w:sz w:val="24"/>
          <w:szCs w:val="24"/>
        </w:rPr>
        <w:t>CCASS</w:t>
      </w:r>
      <w:r>
        <w:rPr>
          <w:sz w:val="24"/>
          <w:szCs w:val="24"/>
        </w:rPr>
        <w:t xml:space="preserve"> .</w:t>
      </w:r>
    </w:p>
    <w:p w:rsidR="00D94DD8" w:rsidRPr="003C69B9" w:rsidRDefault="003D22B0" w:rsidP="001C6B02">
      <w:pPr>
        <w:rPr>
          <w:sz w:val="24"/>
          <w:szCs w:val="24"/>
        </w:rPr>
      </w:pPr>
      <w:r w:rsidRPr="000C34E5">
        <w:rPr>
          <w:sz w:val="24"/>
          <w:szCs w:val="24"/>
        </w:rPr>
        <w:t>Существенным представляется то, что п</w:t>
      </w:r>
      <w:r w:rsidR="00C75E56" w:rsidRPr="000C34E5">
        <w:rPr>
          <w:sz w:val="24"/>
          <w:szCs w:val="24"/>
        </w:rPr>
        <w:t>лата за перерегистрацию прав собственности</w:t>
      </w:r>
      <w:r w:rsidR="00DC5122" w:rsidRPr="000C34E5">
        <w:rPr>
          <w:sz w:val="24"/>
          <w:szCs w:val="24"/>
        </w:rPr>
        <w:t xml:space="preserve"> </w:t>
      </w:r>
      <w:r w:rsidR="00C75E56" w:rsidRPr="000C34E5">
        <w:rPr>
          <w:sz w:val="24"/>
          <w:szCs w:val="24"/>
        </w:rPr>
        <w:t xml:space="preserve">в обоих китайских ЦД (один из которых </w:t>
      </w:r>
      <w:r w:rsidR="00F92744">
        <w:rPr>
          <w:sz w:val="24"/>
          <w:szCs w:val="24"/>
        </w:rPr>
        <w:t xml:space="preserve">фактически </w:t>
      </w:r>
      <w:r w:rsidR="00C75E56" w:rsidRPr="000C34E5">
        <w:rPr>
          <w:sz w:val="24"/>
          <w:szCs w:val="24"/>
        </w:rPr>
        <w:t xml:space="preserve">является </w:t>
      </w:r>
      <w:r w:rsidR="00F92744">
        <w:rPr>
          <w:sz w:val="24"/>
          <w:szCs w:val="24"/>
        </w:rPr>
        <w:t xml:space="preserve">головным </w:t>
      </w:r>
      <w:r w:rsidR="00C75E56" w:rsidRPr="000C34E5">
        <w:rPr>
          <w:sz w:val="24"/>
          <w:szCs w:val="24"/>
        </w:rPr>
        <w:t>регистратором) в</w:t>
      </w:r>
      <w:r w:rsidR="00DC5122" w:rsidRPr="000C34E5">
        <w:rPr>
          <w:sz w:val="24"/>
          <w:szCs w:val="24"/>
        </w:rPr>
        <w:t xml:space="preserve"> </w:t>
      </w:r>
      <w:r w:rsidR="00C75E56" w:rsidRPr="000C34E5">
        <w:rPr>
          <w:sz w:val="24"/>
          <w:szCs w:val="24"/>
        </w:rPr>
        <w:t>значительной мере определяется объемом сделки и взимается с обеих ее сторон.</w:t>
      </w:r>
    </w:p>
    <w:p w:rsidR="00D94DD8" w:rsidRPr="003C69B9" w:rsidRDefault="00D94DD8" w:rsidP="004A2B08">
      <w:pPr>
        <w:spacing w:before="240" w:after="240"/>
        <w:rPr>
          <w:i/>
          <w:sz w:val="24"/>
          <w:szCs w:val="24"/>
        </w:rPr>
      </w:pPr>
      <w:r w:rsidRPr="000C34E5">
        <w:rPr>
          <w:i/>
          <w:sz w:val="24"/>
          <w:szCs w:val="24"/>
        </w:rPr>
        <w:t>Бразилия</w:t>
      </w:r>
    </w:p>
    <w:p w:rsidR="00097082" w:rsidRPr="000C34E5" w:rsidRDefault="00C94599" w:rsidP="00097082">
      <w:r w:rsidRPr="000C34E5">
        <w:rPr>
          <w:sz w:val="24"/>
          <w:szCs w:val="24"/>
        </w:rPr>
        <w:t>Учетная структура Бразилии основана на сервисах бразильской фондовой биржи</w:t>
      </w:r>
      <w:r w:rsidR="00DC5122" w:rsidRPr="000C34E5">
        <w:rPr>
          <w:sz w:val="24"/>
          <w:szCs w:val="24"/>
        </w:rPr>
        <w:t xml:space="preserve"> </w:t>
      </w:r>
      <w:r w:rsidRPr="000C34E5">
        <w:rPr>
          <w:i/>
          <w:color w:val="262626"/>
          <w:sz w:val="24"/>
          <w:szCs w:val="24"/>
          <w:shd w:val="clear" w:color="auto" w:fill="FFFFFF"/>
        </w:rPr>
        <w:t>B</w:t>
      </w:r>
      <w:r w:rsidR="00D13047">
        <w:rPr>
          <w:i/>
          <w:color w:val="262626"/>
          <w:sz w:val="24"/>
          <w:szCs w:val="24"/>
          <w:shd w:val="clear" w:color="auto" w:fill="FFFFFF"/>
        </w:rPr>
        <w:t xml:space="preserve">3 </w:t>
      </w:r>
      <w:r w:rsidRPr="000C34E5">
        <w:rPr>
          <w:i/>
          <w:color w:val="262626"/>
          <w:sz w:val="24"/>
          <w:szCs w:val="24"/>
          <w:shd w:val="clear" w:color="auto" w:fill="FFFFFF"/>
        </w:rPr>
        <w:t>SA</w:t>
      </w:r>
      <w:r w:rsidR="007C2D8E" w:rsidRPr="007C2D8E">
        <w:rPr>
          <w:i/>
          <w:color w:val="262626"/>
          <w:sz w:val="24"/>
          <w:szCs w:val="24"/>
          <w:shd w:val="clear" w:color="auto" w:fill="FFFFFF"/>
        </w:rPr>
        <w:t xml:space="preserve"> (</w:t>
      </w:r>
      <w:r w:rsidR="007C2D8E" w:rsidRPr="007C2D8E">
        <w:rPr>
          <w:bCs/>
          <w:sz w:val="24"/>
          <w:szCs w:val="24"/>
          <w:shd w:val="clear" w:color="auto" w:fill="FFFFFF"/>
        </w:rPr>
        <w:t>Brasil, Bolsa, Balcão)</w:t>
      </w:r>
      <w:r w:rsidRPr="000C34E5">
        <w:rPr>
          <w:color w:val="262626"/>
          <w:sz w:val="24"/>
          <w:szCs w:val="24"/>
          <w:shd w:val="clear" w:color="auto" w:fill="FFFFFF"/>
        </w:rPr>
        <w:t>, которые включают в себя</w:t>
      </w:r>
      <w:r w:rsidR="00DC5122" w:rsidRPr="000C34E5">
        <w:rPr>
          <w:color w:val="262626"/>
          <w:sz w:val="24"/>
          <w:szCs w:val="24"/>
          <w:shd w:val="clear" w:color="auto" w:fill="FFFFFF"/>
        </w:rPr>
        <w:t xml:space="preserve"> </w:t>
      </w:r>
      <w:r w:rsidRPr="000C34E5">
        <w:rPr>
          <w:color w:val="262626"/>
          <w:sz w:val="24"/>
          <w:szCs w:val="24"/>
          <w:shd w:val="clear" w:color="auto" w:fill="FFFFFF"/>
        </w:rPr>
        <w:t>функционал</w:t>
      </w:r>
      <w:r w:rsidR="00FA166B" w:rsidRPr="000C34E5">
        <w:rPr>
          <w:color w:val="262626"/>
          <w:sz w:val="24"/>
          <w:szCs w:val="24"/>
          <w:shd w:val="clear" w:color="auto" w:fill="FFFFFF"/>
        </w:rPr>
        <w:t xml:space="preserve"> как,</w:t>
      </w:r>
      <w:r w:rsidR="00DC5122" w:rsidRPr="000C34E5">
        <w:rPr>
          <w:color w:val="262626"/>
          <w:sz w:val="24"/>
          <w:szCs w:val="24"/>
          <w:shd w:val="clear" w:color="auto" w:fill="FFFFFF"/>
        </w:rPr>
        <w:t xml:space="preserve"> </w:t>
      </w:r>
      <w:r w:rsidRPr="000C34E5">
        <w:rPr>
          <w:color w:val="262626"/>
          <w:sz w:val="24"/>
          <w:szCs w:val="24"/>
          <w:shd w:val="clear" w:color="auto" w:fill="FFFFFF"/>
        </w:rPr>
        <w:t>собственно</w:t>
      </w:r>
      <w:r w:rsidR="00423092" w:rsidRPr="000C34E5">
        <w:rPr>
          <w:color w:val="262626"/>
          <w:sz w:val="24"/>
          <w:szCs w:val="24"/>
          <w:shd w:val="clear" w:color="auto" w:fill="FFFFFF"/>
        </w:rPr>
        <w:t>,</w:t>
      </w:r>
      <w:r w:rsidRPr="000C34E5">
        <w:rPr>
          <w:color w:val="262626"/>
          <w:sz w:val="24"/>
          <w:szCs w:val="24"/>
          <w:shd w:val="clear" w:color="auto" w:fill="FFFFFF"/>
        </w:rPr>
        <w:t xml:space="preserve"> центрального депозитария, так и</w:t>
      </w:r>
      <w:r w:rsidR="00FA166B" w:rsidRPr="000C34E5">
        <w:rPr>
          <w:color w:val="262626"/>
          <w:sz w:val="24"/>
          <w:szCs w:val="24"/>
          <w:shd w:val="clear" w:color="auto" w:fill="FFFFFF"/>
        </w:rPr>
        <w:t xml:space="preserve"> единого</w:t>
      </w:r>
      <w:r w:rsidRPr="000C34E5">
        <w:rPr>
          <w:color w:val="262626"/>
          <w:sz w:val="24"/>
          <w:szCs w:val="24"/>
          <w:shd w:val="clear" w:color="auto" w:fill="FFFFFF"/>
        </w:rPr>
        <w:t xml:space="preserve"> регистратора.</w:t>
      </w:r>
      <w:r w:rsidR="00DC5122" w:rsidRPr="000C34E5">
        <w:rPr>
          <w:color w:val="262626"/>
          <w:sz w:val="24"/>
          <w:szCs w:val="24"/>
          <w:shd w:val="clear" w:color="auto" w:fill="FFFFFF"/>
        </w:rPr>
        <w:t xml:space="preserve"> </w:t>
      </w:r>
      <w:r w:rsidR="00097082" w:rsidRPr="000C34E5">
        <w:rPr>
          <w:bCs/>
          <w:sz w:val="24"/>
          <w:szCs w:val="24"/>
          <w:shd w:val="clear" w:color="auto" w:fill="FFFFFF"/>
        </w:rPr>
        <w:t>Центральный депозитарий</w:t>
      </w:r>
      <w:r w:rsidR="00591056">
        <w:rPr>
          <w:bCs/>
          <w:sz w:val="24"/>
          <w:szCs w:val="24"/>
          <w:shd w:val="clear" w:color="auto" w:fill="FFFFFF"/>
        </w:rPr>
        <w:t xml:space="preserve"> </w:t>
      </w:r>
      <w:r w:rsidR="00591056" w:rsidRPr="0026457C">
        <w:rPr>
          <w:bCs/>
          <w:sz w:val="24"/>
          <w:szCs w:val="24"/>
          <w:shd w:val="clear" w:color="auto" w:fill="FFFFFF"/>
        </w:rPr>
        <w:t>(</w:t>
      </w:r>
      <w:r w:rsidR="00591056" w:rsidRPr="000C34E5">
        <w:rPr>
          <w:i/>
          <w:color w:val="262626"/>
          <w:sz w:val="24"/>
          <w:szCs w:val="24"/>
          <w:shd w:val="clear" w:color="auto" w:fill="FFFFFF"/>
        </w:rPr>
        <w:t>B</w:t>
      </w:r>
      <w:r w:rsidR="00591056">
        <w:rPr>
          <w:i/>
          <w:color w:val="262626"/>
          <w:sz w:val="24"/>
          <w:szCs w:val="24"/>
          <w:shd w:val="clear" w:color="auto" w:fill="FFFFFF"/>
        </w:rPr>
        <w:t xml:space="preserve">3 </w:t>
      </w:r>
      <w:r w:rsidR="00591056" w:rsidRPr="000C34E5">
        <w:rPr>
          <w:i/>
          <w:color w:val="262626"/>
          <w:sz w:val="24"/>
          <w:szCs w:val="24"/>
          <w:shd w:val="clear" w:color="auto" w:fill="FFFFFF"/>
        </w:rPr>
        <w:t>SA</w:t>
      </w:r>
      <w:r w:rsidR="00591056" w:rsidRPr="00A27DA9">
        <w:rPr>
          <w:i/>
          <w:color w:val="262626"/>
          <w:sz w:val="24"/>
          <w:szCs w:val="24"/>
          <w:shd w:val="clear" w:color="auto" w:fill="FFFFFF"/>
        </w:rPr>
        <w:t xml:space="preserve"> - </w:t>
      </w:r>
      <w:r w:rsidR="00591056" w:rsidRPr="00A27DA9">
        <w:rPr>
          <w:bCs/>
          <w:color w:val="262626"/>
          <w:sz w:val="24"/>
          <w:szCs w:val="24"/>
          <w:shd w:val="clear" w:color="auto" w:fill="FFFFFF"/>
        </w:rPr>
        <w:t>Central Securities Depository</w:t>
      </w:r>
      <w:r w:rsidR="00591056" w:rsidRPr="0026457C">
        <w:rPr>
          <w:bCs/>
          <w:i/>
          <w:color w:val="262626"/>
          <w:sz w:val="24"/>
          <w:szCs w:val="24"/>
          <w:shd w:val="clear" w:color="auto" w:fill="FFFFFF"/>
        </w:rPr>
        <w:t>)</w:t>
      </w:r>
      <w:r w:rsidR="00097082" w:rsidRPr="000C34E5">
        <w:rPr>
          <w:bCs/>
          <w:sz w:val="24"/>
          <w:szCs w:val="24"/>
          <w:shd w:val="clear" w:color="auto" w:fill="FFFFFF"/>
        </w:rPr>
        <w:t>, являющийся подразделением биржи</w:t>
      </w:r>
      <w:r w:rsidR="00097082" w:rsidRPr="000C34E5">
        <w:rPr>
          <w:bCs/>
          <w:color w:val="262626"/>
          <w:sz w:val="24"/>
          <w:szCs w:val="24"/>
          <w:shd w:val="clear" w:color="auto" w:fill="FFFFFF"/>
        </w:rPr>
        <w:t xml:space="preserve">, ежедневно консолидирует информацию от кастодианов как номинальных держателей, формирует список акционеров и направляет его эмитентам. Центральный депозитарий также предоставляет списки </w:t>
      </w:r>
      <w:r w:rsidR="00FA166B" w:rsidRPr="000C34E5">
        <w:rPr>
          <w:bCs/>
          <w:color w:val="262626"/>
          <w:sz w:val="24"/>
          <w:szCs w:val="24"/>
          <w:shd w:val="clear" w:color="auto" w:fill="FFFFFF"/>
        </w:rPr>
        <w:t xml:space="preserve">акционеров </w:t>
      </w:r>
      <w:r w:rsidR="00097082" w:rsidRPr="000C34E5">
        <w:rPr>
          <w:bCs/>
          <w:color w:val="262626"/>
          <w:sz w:val="24"/>
          <w:szCs w:val="24"/>
          <w:shd w:val="clear" w:color="auto" w:fill="FFFFFF"/>
        </w:rPr>
        <w:t xml:space="preserve">к </w:t>
      </w:r>
      <w:r w:rsidR="00FA166B" w:rsidRPr="000C34E5">
        <w:rPr>
          <w:bCs/>
          <w:color w:val="262626"/>
          <w:sz w:val="24"/>
          <w:szCs w:val="24"/>
          <w:shd w:val="clear" w:color="auto" w:fill="FFFFFF"/>
        </w:rPr>
        <w:t xml:space="preserve">их </w:t>
      </w:r>
      <w:r w:rsidR="00097082" w:rsidRPr="000C34E5">
        <w:rPr>
          <w:bCs/>
          <w:color w:val="262626"/>
          <w:sz w:val="24"/>
          <w:szCs w:val="24"/>
          <w:shd w:val="clear" w:color="auto" w:fill="FFFFFF"/>
        </w:rPr>
        <w:t>собраниям. Т</w:t>
      </w:r>
      <w:r w:rsidR="00FA166B" w:rsidRPr="000C34E5">
        <w:rPr>
          <w:bCs/>
          <w:color w:val="262626"/>
          <w:sz w:val="24"/>
          <w:szCs w:val="24"/>
          <w:shd w:val="clear" w:color="auto" w:fill="FFFFFF"/>
        </w:rPr>
        <w:t>аким образом, он</w:t>
      </w:r>
      <w:r w:rsidR="00DC5122" w:rsidRPr="000C34E5">
        <w:rPr>
          <w:bCs/>
          <w:color w:val="262626"/>
          <w:sz w:val="24"/>
          <w:szCs w:val="24"/>
          <w:shd w:val="clear" w:color="auto" w:fill="FFFFFF"/>
        </w:rPr>
        <w:t xml:space="preserve"> </w:t>
      </w:r>
      <w:r w:rsidR="00097082" w:rsidRPr="000C34E5">
        <w:rPr>
          <w:bCs/>
          <w:color w:val="262626"/>
          <w:sz w:val="24"/>
          <w:szCs w:val="24"/>
          <w:shd w:val="clear" w:color="auto" w:fill="FFFFFF"/>
        </w:rPr>
        <w:t>фактически выполняет функции головного регистратора в Бразилии. Тарифы бразильского ЦД на хранение/ учет ценных бумаг представлены в таблице</w:t>
      </w:r>
      <w:r w:rsidR="00FA166B" w:rsidRPr="000C34E5">
        <w:rPr>
          <w:bCs/>
          <w:color w:val="262626"/>
          <w:sz w:val="24"/>
          <w:szCs w:val="24"/>
          <w:shd w:val="clear" w:color="auto" w:fill="FFFFFF"/>
        </w:rPr>
        <w:t xml:space="preserve"> 6.</w:t>
      </w:r>
    </w:p>
    <w:p w:rsidR="00547ED5" w:rsidRPr="000C34E5" w:rsidRDefault="00547ED5" w:rsidP="00547ED5">
      <w:pPr>
        <w:rPr>
          <w:bCs/>
          <w:sz w:val="24"/>
          <w:szCs w:val="24"/>
          <w:shd w:val="clear" w:color="auto" w:fill="FFFFFF"/>
        </w:rPr>
      </w:pPr>
    </w:p>
    <w:p w:rsidR="00547ED5" w:rsidRPr="00D3049A" w:rsidRDefault="001C6B02" w:rsidP="00547ED5">
      <w:pPr>
        <w:rPr>
          <w:b/>
          <w:color w:val="262626"/>
          <w:sz w:val="24"/>
          <w:szCs w:val="24"/>
          <w:shd w:val="clear" w:color="auto" w:fill="FFFFFF"/>
        </w:rPr>
      </w:pPr>
      <w:r w:rsidRPr="000C34E5">
        <w:rPr>
          <w:sz w:val="24"/>
          <w:szCs w:val="24"/>
        </w:rPr>
        <w:t xml:space="preserve">Таблица </w:t>
      </w:r>
      <w:r w:rsidR="0013430D">
        <w:rPr>
          <w:sz w:val="24"/>
          <w:szCs w:val="24"/>
        </w:rPr>
        <w:t>4</w:t>
      </w:r>
      <w:r w:rsidRPr="000C34E5">
        <w:rPr>
          <w:sz w:val="24"/>
          <w:szCs w:val="24"/>
        </w:rPr>
        <w:t xml:space="preserve"> -</w:t>
      </w:r>
      <w:r w:rsidR="009540D3" w:rsidRPr="000C34E5">
        <w:rPr>
          <w:sz w:val="24"/>
          <w:szCs w:val="24"/>
        </w:rPr>
        <w:t xml:space="preserve"> </w:t>
      </w:r>
      <w:r w:rsidR="00C94599" w:rsidRPr="000C34E5">
        <w:rPr>
          <w:b/>
          <w:color w:val="262626"/>
          <w:sz w:val="24"/>
          <w:szCs w:val="24"/>
          <w:shd w:val="clear" w:color="auto" w:fill="FFFFFF"/>
        </w:rPr>
        <w:t>Тарифы на хранение ценных бумаг в</w:t>
      </w:r>
      <w:r w:rsidR="00C94599" w:rsidRPr="00D3049A">
        <w:rPr>
          <w:b/>
          <w:color w:val="262626"/>
          <w:sz w:val="24"/>
          <w:szCs w:val="24"/>
          <w:shd w:val="clear" w:color="auto" w:fill="FFFFFF"/>
        </w:rPr>
        <w:t xml:space="preserve"> </w:t>
      </w:r>
      <w:r w:rsidR="007C2D8E">
        <w:rPr>
          <w:b/>
          <w:i/>
          <w:color w:val="262626"/>
          <w:sz w:val="24"/>
          <w:szCs w:val="24"/>
          <w:shd w:val="clear" w:color="auto" w:fill="FFFFFF"/>
          <w:lang w:val="en-US"/>
        </w:rPr>
        <w:t>B</w:t>
      </w:r>
      <w:r w:rsidR="007C2D8E" w:rsidRPr="00D3049A">
        <w:rPr>
          <w:b/>
          <w:i/>
          <w:color w:val="262626"/>
          <w:sz w:val="24"/>
          <w:szCs w:val="24"/>
          <w:shd w:val="clear" w:color="auto" w:fill="FFFFFF"/>
        </w:rPr>
        <w:t xml:space="preserve">3 </w:t>
      </w:r>
      <w:r w:rsidR="007C2D8E">
        <w:rPr>
          <w:b/>
          <w:i/>
          <w:color w:val="262626"/>
          <w:sz w:val="24"/>
          <w:szCs w:val="24"/>
          <w:shd w:val="clear" w:color="auto" w:fill="FFFFFF"/>
          <w:lang w:val="en-US"/>
        </w:rPr>
        <w:t>SA</w:t>
      </w:r>
      <w:r w:rsidR="00C94599" w:rsidRPr="00D3049A">
        <w:rPr>
          <w:b/>
          <w:color w:val="262626"/>
          <w:sz w:val="24"/>
          <w:szCs w:val="24"/>
          <w:shd w:val="clear" w:color="auto" w:fill="FFFFFF"/>
        </w:rPr>
        <w:t xml:space="preserve"> </w:t>
      </w:r>
      <w:r w:rsidR="003B50FC">
        <w:rPr>
          <w:b/>
          <w:color w:val="262626"/>
          <w:sz w:val="24"/>
          <w:szCs w:val="24"/>
          <w:shd w:val="clear" w:color="auto" w:fill="FFFFFF"/>
        </w:rPr>
        <w:t>на 1.08.2020 г.</w:t>
      </w:r>
      <w:r w:rsidR="00A27DA9" w:rsidRPr="00D3049A">
        <w:rPr>
          <w:b/>
          <w:i/>
          <w:color w:val="262626"/>
          <w:sz w:val="24"/>
          <w:szCs w:val="24"/>
          <w:shd w:val="clear" w:color="auto" w:fill="FFFFFF"/>
        </w:rPr>
        <w:t xml:space="preserve">- </w:t>
      </w:r>
      <w:r w:rsidR="00A27DA9" w:rsidRPr="00A27DA9">
        <w:rPr>
          <w:b/>
          <w:i/>
          <w:color w:val="262626"/>
          <w:sz w:val="24"/>
          <w:szCs w:val="24"/>
          <w:shd w:val="clear" w:color="auto" w:fill="FFFFFF"/>
          <w:lang w:val="en-US"/>
        </w:rPr>
        <w:t>Central</w:t>
      </w:r>
      <w:r w:rsidR="00A27DA9" w:rsidRPr="00D3049A">
        <w:rPr>
          <w:b/>
          <w:i/>
          <w:color w:val="262626"/>
          <w:sz w:val="24"/>
          <w:szCs w:val="24"/>
          <w:shd w:val="clear" w:color="auto" w:fill="FFFFFF"/>
        </w:rPr>
        <w:t xml:space="preserve"> </w:t>
      </w:r>
      <w:r w:rsidR="00A27DA9" w:rsidRPr="00A27DA9">
        <w:rPr>
          <w:b/>
          <w:i/>
          <w:color w:val="262626"/>
          <w:sz w:val="24"/>
          <w:szCs w:val="24"/>
          <w:shd w:val="clear" w:color="auto" w:fill="FFFFFF"/>
          <w:lang w:val="en-US"/>
        </w:rPr>
        <w:t>Securities</w:t>
      </w:r>
      <w:r w:rsidR="00A27DA9" w:rsidRPr="00D3049A">
        <w:rPr>
          <w:b/>
          <w:i/>
          <w:color w:val="262626"/>
          <w:sz w:val="24"/>
          <w:szCs w:val="24"/>
          <w:shd w:val="clear" w:color="auto" w:fill="FFFFFF"/>
        </w:rPr>
        <w:t xml:space="preserve"> </w:t>
      </w:r>
      <w:r w:rsidR="00A27DA9" w:rsidRPr="00A27DA9">
        <w:rPr>
          <w:b/>
          <w:i/>
          <w:color w:val="262626"/>
          <w:sz w:val="24"/>
          <w:szCs w:val="24"/>
          <w:shd w:val="clear" w:color="auto" w:fill="FFFFFF"/>
          <w:lang w:val="en-US"/>
        </w:rPr>
        <w:t>Depository</w:t>
      </w:r>
      <w:r w:rsidR="00A27DA9" w:rsidRPr="00D3049A">
        <w:rPr>
          <w:b/>
          <w:color w:val="262626"/>
          <w:sz w:val="24"/>
          <w:szCs w:val="24"/>
          <w:shd w:val="clear" w:color="auto" w:fill="FFFFFF"/>
        </w:rPr>
        <w:t xml:space="preserve"> </w:t>
      </w:r>
      <w:r w:rsidR="00C94599" w:rsidRPr="00D3049A">
        <w:rPr>
          <w:b/>
          <w:color w:val="262626"/>
          <w:sz w:val="24"/>
          <w:szCs w:val="24"/>
          <w:shd w:val="clear" w:color="auto" w:fill="FFFFFF"/>
        </w:rPr>
        <w:t>(</w:t>
      </w:r>
      <w:r w:rsidR="00C94599" w:rsidRPr="000C34E5">
        <w:rPr>
          <w:b/>
          <w:color w:val="262626"/>
          <w:sz w:val="24"/>
          <w:szCs w:val="24"/>
          <w:shd w:val="clear" w:color="auto" w:fill="FFFFFF"/>
        </w:rPr>
        <w:t>Бразилия</w:t>
      </w:r>
      <w:r w:rsidR="00C94599" w:rsidRPr="00D3049A">
        <w:rPr>
          <w:b/>
          <w:color w:val="262626"/>
          <w:sz w:val="24"/>
          <w:szCs w:val="24"/>
          <w:shd w:val="clear" w:color="auto" w:fill="FFFFFF"/>
        </w:rPr>
        <w:t>)</w:t>
      </w:r>
      <w:r w:rsidR="00547ED5" w:rsidRPr="000C34E5">
        <w:rPr>
          <w:rStyle w:val="a8"/>
          <w:b/>
          <w:color w:val="262626"/>
          <w:sz w:val="24"/>
          <w:szCs w:val="24"/>
          <w:shd w:val="clear" w:color="auto" w:fill="FFFFFF"/>
        </w:rPr>
        <w:footnoteReference w:id="26"/>
      </w:r>
    </w:p>
    <w:p w:rsidR="00C94599" w:rsidRPr="00D3049A" w:rsidRDefault="00C94599" w:rsidP="00547ED5">
      <w:pPr>
        <w:rPr>
          <w:color w:val="262626"/>
          <w:sz w:val="24"/>
          <w:szCs w:val="24"/>
          <w:shd w:val="clear" w:color="auto" w:fill="FFFFFF"/>
        </w:rPr>
      </w:pPr>
    </w:p>
    <w:tbl>
      <w:tblPr>
        <w:tblStyle w:val="af8"/>
        <w:tblW w:w="0" w:type="auto"/>
        <w:tblInd w:w="534" w:type="dxa"/>
        <w:tblLook w:val="04A0" w:firstRow="1" w:lastRow="0" w:firstColumn="1" w:lastColumn="0" w:noHBand="0" w:noVBand="1"/>
      </w:tblPr>
      <w:tblGrid>
        <w:gridCol w:w="3118"/>
        <w:gridCol w:w="2693"/>
        <w:gridCol w:w="3119"/>
      </w:tblGrid>
      <w:tr w:rsidR="0027421E" w:rsidRPr="000C34E5" w:rsidTr="0026457C">
        <w:trPr>
          <w:trHeight w:val="683"/>
        </w:trPr>
        <w:tc>
          <w:tcPr>
            <w:tcW w:w="5811" w:type="dxa"/>
            <w:gridSpan w:val="2"/>
            <w:vAlign w:val="center"/>
          </w:tcPr>
          <w:p w:rsidR="0027421E" w:rsidRPr="00582D45" w:rsidRDefault="0027421E" w:rsidP="0027421E">
            <w:pPr>
              <w:spacing w:line="240" w:lineRule="auto"/>
              <w:ind w:firstLine="0"/>
              <w:jc w:val="center"/>
              <w:rPr>
                <w:b/>
                <w:i/>
                <w:spacing w:val="-1"/>
                <w:sz w:val="24"/>
                <w:szCs w:val="24"/>
                <w:highlight w:val="yellow"/>
              </w:rPr>
            </w:pPr>
            <w:r w:rsidRPr="0026457C">
              <w:rPr>
                <w:b/>
                <w:sz w:val="24"/>
                <w:szCs w:val="24"/>
              </w:rPr>
              <w:t>Объем ценных бумаг на хранении</w:t>
            </w:r>
          </w:p>
        </w:tc>
        <w:tc>
          <w:tcPr>
            <w:tcW w:w="3119" w:type="dxa"/>
            <w:vMerge w:val="restart"/>
            <w:shd w:val="clear" w:color="auto" w:fill="auto"/>
            <w:vAlign w:val="center"/>
          </w:tcPr>
          <w:p w:rsidR="0027421E" w:rsidRPr="0026457C" w:rsidRDefault="0027421E" w:rsidP="0027421E">
            <w:pPr>
              <w:ind w:firstLine="0"/>
              <w:jc w:val="center"/>
              <w:rPr>
                <w:b/>
                <w:sz w:val="24"/>
                <w:szCs w:val="24"/>
              </w:rPr>
            </w:pPr>
            <w:r w:rsidRPr="0026457C">
              <w:rPr>
                <w:b/>
                <w:sz w:val="24"/>
                <w:szCs w:val="24"/>
              </w:rPr>
              <w:t>Стоимость хранения</w:t>
            </w:r>
          </w:p>
          <w:p w:rsidR="0027421E" w:rsidRPr="0026457C" w:rsidRDefault="0027421E" w:rsidP="0027421E">
            <w:pPr>
              <w:ind w:firstLine="0"/>
              <w:jc w:val="center"/>
              <w:rPr>
                <w:b/>
                <w:i/>
                <w:spacing w:val="-1"/>
                <w:sz w:val="24"/>
                <w:szCs w:val="24"/>
              </w:rPr>
            </w:pPr>
            <w:r w:rsidRPr="0026457C">
              <w:rPr>
                <w:b/>
                <w:sz w:val="24"/>
                <w:szCs w:val="24"/>
              </w:rPr>
              <w:t>(% от стоимости ценных бумаг)</w:t>
            </w:r>
          </w:p>
        </w:tc>
      </w:tr>
      <w:tr w:rsidR="0027421E" w:rsidRPr="000C34E5" w:rsidTr="0026457C">
        <w:tc>
          <w:tcPr>
            <w:tcW w:w="3118" w:type="dxa"/>
            <w:shd w:val="clear" w:color="auto" w:fill="auto"/>
            <w:vAlign w:val="center"/>
          </w:tcPr>
          <w:p w:rsidR="0027421E" w:rsidRPr="0026457C" w:rsidRDefault="0027421E" w:rsidP="0027421E">
            <w:pPr>
              <w:ind w:firstLine="0"/>
              <w:jc w:val="center"/>
              <w:rPr>
                <w:i/>
                <w:color w:val="333333"/>
                <w:sz w:val="24"/>
                <w:szCs w:val="24"/>
                <w:shd w:val="clear" w:color="auto" w:fill="FFFFFF"/>
              </w:rPr>
            </w:pPr>
            <w:r w:rsidRPr="0026457C">
              <w:rPr>
                <w:i/>
                <w:spacing w:val="-1"/>
                <w:sz w:val="24"/>
                <w:szCs w:val="24"/>
              </w:rPr>
              <w:t>бразильские реалы</w:t>
            </w:r>
          </w:p>
        </w:tc>
        <w:tc>
          <w:tcPr>
            <w:tcW w:w="2693" w:type="dxa"/>
            <w:vAlign w:val="center"/>
          </w:tcPr>
          <w:p w:rsidR="0027421E" w:rsidRPr="003B50FC" w:rsidRDefault="0027421E" w:rsidP="0027421E">
            <w:pPr>
              <w:ind w:firstLine="0"/>
              <w:jc w:val="center"/>
              <w:rPr>
                <w:i/>
                <w:color w:val="333333"/>
                <w:sz w:val="24"/>
                <w:szCs w:val="24"/>
                <w:highlight w:val="yellow"/>
                <w:shd w:val="clear" w:color="auto" w:fill="FFFFFF"/>
              </w:rPr>
            </w:pPr>
            <w:r w:rsidRPr="0026457C">
              <w:rPr>
                <w:i/>
                <w:sz w:val="24"/>
                <w:szCs w:val="24"/>
              </w:rPr>
              <w:t>рубли</w:t>
            </w:r>
          </w:p>
        </w:tc>
        <w:tc>
          <w:tcPr>
            <w:tcW w:w="3119" w:type="dxa"/>
            <w:vMerge/>
            <w:shd w:val="clear" w:color="auto" w:fill="auto"/>
          </w:tcPr>
          <w:p w:rsidR="0027421E" w:rsidRPr="003B50FC" w:rsidRDefault="0027421E" w:rsidP="005D29F6">
            <w:pPr>
              <w:jc w:val="center"/>
              <w:rPr>
                <w:color w:val="333333"/>
                <w:sz w:val="24"/>
                <w:szCs w:val="24"/>
                <w:shd w:val="clear" w:color="auto" w:fill="FFFFFF"/>
              </w:rPr>
            </w:pPr>
          </w:p>
        </w:tc>
      </w:tr>
      <w:tr w:rsidR="0027421E" w:rsidRPr="000C34E5" w:rsidTr="0026457C">
        <w:tc>
          <w:tcPr>
            <w:tcW w:w="3118"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rPr>
              <w:t>до</w:t>
            </w:r>
            <w:r w:rsidRPr="003B50FC">
              <w:rPr>
                <w:color w:val="262626"/>
                <w:sz w:val="24"/>
                <w:szCs w:val="24"/>
              </w:rPr>
              <w:t xml:space="preserve"> 0</w:t>
            </w:r>
            <w:r w:rsidRPr="0026457C">
              <w:rPr>
                <w:color w:val="262626"/>
                <w:sz w:val="24"/>
                <w:szCs w:val="24"/>
              </w:rPr>
              <w:t>,</w:t>
            </w:r>
            <w:r w:rsidRPr="003B50FC">
              <w:rPr>
                <w:color w:val="262626"/>
                <w:sz w:val="24"/>
                <w:szCs w:val="24"/>
              </w:rPr>
              <w:t>3</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lang w:val="en-US"/>
              </w:rPr>
            </w:pPr>
            <w:r w:rsidRPr="00A27DA9">
              <w:rPr>
                <w:sz w:val="24"/>
                <w:szCs w:val="24"/>
              </w:rPr>
              <w:t xml:space="preserve">до </w:t>
            </w:r>
            <w:r w:rsidR="00A27DA9" w:rsidRPr="00A27DA9">
              <w:rPr>
                <w:sz w:val="24"/>
                <w:szCs w:val="24"/>
                <w:lang w:val="en-US"/>
              </w:rPr>
              <w:t>4</w:t>
            </w:r>
            <w:r w:rsidRPr="00A27DA9">
              <w:rPr>
                <w:sz w:val="24"/>
                <w:szCs w:val="24"/>
              </w:rPr>
              <w:t xml:space="preserve"> млн.</w:t>
            </w:r>
          </w:p>
        </w:tc>
        <w:tc>
          <w:tcPr>
            <w:tcW w:w="3119" w:type="dxa"/>
            <w:shd w:val="clear" w:color="auto" w:fill="auto"/>
            <w:vAlign w:val="center"/>
          </w:tcPr>
          <w:p w:rsidR="0027421E" w:rsidRPr="0026457C" w:rsidRDefault="0027421E" w:rsidP="005D29F6">
            <w:pPr>
              <w:ind w:firstLine="0"/>
              <w:jc w:val="center"/>
              <w:rPr>
                <w:spacing w:val="-1"/>
                <w:sz w:val="24"/>
                <w:szCs w:val="24"/>
                <w:lang w:val="en-US"/>
              </w:rPr>
            </w:pPr>
            <w:r w:rsidRPr="0026457C">
              <w:rPr>
                <w:color w:val="262626"/>
                <w:sz w:val="24"/>
                <w:szCs w:val="24"/>
              </w:rPr>
              <w:t>Бесплатно</w:t>
            </w:r>
          </w:p>
        </w:tc>
      </w:tr>
      <w:tr w:rsidR="0027421E" w:rsidRPr="000C34E5" w:rsidTr="0026457C">
        <w:tc>
          <w:tcPr>
            <w:tcW w:w="3118" w:type="dxa"/>
            <w:shd w:val="clear" w:color="auto" w:fill="auto"/>
            <w:vAlign w:val="center"/>
          </w:tcPr>
          <w:p w:rsidR="0027421E" w:rsidRPr="0026457C" w:rsidRDefault="0027421E" w:rsidP="0027421E">
            <w:pPr>
              <w:ind w:firstLine="0"/>
              <w:jc w:val="center"/>
              <w:rPr>
                <w:spacing w:val="-1"/>
                <w:sz w:val="24"/>
                <w:szCs w:val="24"/>
              </w:rPr>
            </w:pPr>
            <w:r w:rsidRPr="0026457C">
              <w:rPr>
                <w:color w:val="262626"/>
                <w:sz w:val="24"/>
                <w:szCs w:val="24"/>
              </w:rPr>
              <w:t xml:space="preserve">от </w:t>
            </w:r>
            <w:r w:rsidRPr="0026457C">
              <w:rPr>
                <w:color w:val="262626"/>
                <w:sz w:val="24"/>
                <w:szCs w:val="24"/>
                <w:lang w:val="en-US"/>
              </w:rPr>
              <w:t>0</w:t>
            </w:r>
            <w:r w:rsidRPr="0026457C">
              <w:rPr>
                <w:color w:val="262626"/>
                <w:sz w:val="24"/>
                <w:szCs w:val="24"/>
              </w:rPr>
              <w:t>,</w:t>
            </w:r>
            <w:r w:rsidRPr="0026457C">
              <w:rPr>
                <w:color w:val="262626"/>
                <w:sz w:val="24"/>
                <w:szCs w:val="24"/>
                <w:lang w:val="en-US"/>
              </w:rPr>
              <w:t>3</w:t>
            </w:r>
            <w:r w:rsidRPr="0026457C">
              <w:rPr>
                <w:color w:val="262626"/>
                <w:sz w:val="24"/>
                <w:szCs w:val="24"/>
              </w:rPr>
              <w:t xml:space="preserve"> млн. до</w:t>
            </w:r>
            <w:r w:rsidRPr="0026457C">
              <w:rPr>
                <w:color w:val="262626"/>
                <w:sz w:val="24"/>
                <w:szCs w:val="24"/>
                <w:lang w:val="en-US"/>
              </w:rPr>
              <w:t> </w:t>
            </w:r>
            <w:r w:rsidRPr="0026457C">
              <w:rPr>
                <w:color w:val="262626"/>
                <w:sz w:val="24"/>
                <w:szCs w:val="24"/>
              </w:rPr>
              <w:t>1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от </w:t>
            </w:r>
            <w:r w:rsidR="00A27DA9" w:rsidRPr="00A27DA9">
              <w:rPr>
                <w:sz w:val="24"/>
                <w:szCs w:val="24"/>
                <w:lang w:val="en-US"/>
              </w:rPr>
              <w:t>4</w:t>
            </w:r>
            <w:r w:rsidRPr="00A27DA9">
              <w:rPr>
                <w:sz w:val="24"/>
                <w:szCs w:val="24"/>
              </w:rPr>
              <w:t xml:space="preserve"> до </w:t>
            </w:r>
            <w:r w:rsidR="00A27DA9" w:rsidRPr="00A27DA9">
              <w:rPr>
                <w:sz w:val="24"/>
                <w:szCs w:val="24"/>
                <w:lang w:val="en-US"/>
              </w:rPr>
              <w:t>14</w:t>
            </w:r>
            <w:r w:rsidRPr="00A27DA9">
              <w:rPr>
                <w:sz w:val="24"/>
                <w:szCs w:val="24"/>
              </w:rPr>
              <w:t xml:space="preserve"> млн.</w:t>
            </w:r>
          </w:p>
        </w:tc>
        <w:tc>
          <w:tcPr>
            <w:tcW w:w="3119"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0130%</w:t>
            </w:r>
          </w:p>
        </w:tc>
      </w:tr>
      <w:tr w:rsidR="0027421E" w:rsidRPr="000C34E5" w:rsidTr="0026457C">
        <w:tc>
          <w:tcPr>
            <w:tcW w:w="3118" w:type="dxa"/>
            <w:shd w:val="clear" w:color="auto" w:fill="auto"/>
            <w:vAlign w:val="center"/>
          </w:tcPr>
          <w:p w:rsidR="0027421E" w:rsidRPr="0026457C" w:rsidRDefault="0027421E" w:rsidP="0027421E">
            <w:pPr>
              <w:ind w:firstLine="0"/>
              <w:jc w:val="center"/>
              <w:rPr>
                <w:color w:val="333333"/>
                <w:sz w:val="24"/>
                <w:szCs w:val="24"/>
                <w:shd w:val="clear" w:color="auto" w:fill="FFFFFF"/>
              </w:rPr>
            </w:pPr>
            <w:r w:rsidRPr="0026457C">
              <w:rPr>
                <w:color w:val="262626"/>
                <w:sz w:val="24"/>
                <w:szCs w:val="24"/>
              </w:rPr>
              <w:t xml:space="preserve">от </w:t>
            </w:r>
            <w:r w:rsidRPr="0026457C">
              <w:rPr>
                <w:color w:val="262626"/>
                <w:sz w:val="24"/>
                <w:szCs w:val="24"/>
                <w:lang w:val="en-US"/>
              </w:rPr>
              <w:t>1</w:t>
            </w:r>
            <w:r w:rsidRPr="0026457C">
              <w:rPr>
                <w:color w:val="262626"/>
                <w:sz w:val="24"/>
                <w:szCs w:val="24"/>
              </w:rPr>
              <w:t xml:space="preserve"> млн. до</w:t>
            </w:r>
            <w:r w:rsidRPr="0026457C">
              <w:rPr>
                <w:color w:val="262626"/>
                <w:sz w:val="24"/>
                <w:szCs w:val="24"/>
                <w:lang w:val="en-US"/>
              </w:rPr>
              <w:t> 10</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от </w:t>
            </w:r>
            <w:r w:rsidR="00A27DA9" w:rsidRPr="00A27DA9">
              <w:rPr>
                <w:sz w:val="24"/>
                <w:szCs w:val="24"/>
                <w:lang w:val="en-US"/>
              </w:rPr>
              <w:t>14</w:t>
            </w:r>
            <w:r w:rsidRPr="00A27DA9">
              <w:rPr>
                <w:sz w:val="24"/>
                <w:szCs w:val="24"/>
              </w:rPr>
              <w:t xml:space="preserve"> до </w:t>
            </w:r>
            <w:r w:rsidR="00A27DA9" w:rsidRPr="00A27DA9">
              <w:rPr>
                <w:sz w:val="24"/>
                <w:szCs w:val="24"/>
                <w:lang w:val="en-US"/>
              </w:rPr>
              <w:t>142</w:t>
            </w:r>
            <w:r w:rsidRPr="00A27DA9">
              <w:rPr>
                <w:sz w:val="24"/>
                <w:szCs w:val="24"/>
              </w:rPr>
              <w:t xml:space="preserve"> млн.</w:t>
            </w:r>
          </w:p>
        </w:tc>
        <w:tc>
          <w:tcPr>
            <w:tcW w:w="3119"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0072%</w:t>
            </w:r>
          </w:p>
        </w:tc>
      </w:tr>
      <w:tr w:rsidR="0027421E" w:rsidRPr="000C34E5" w:rsidTr="0026457C">
        <w:tc>
          <w:tcPr>
            <w:tcW w:w="3118" w:type="dxa"/>
            <w:shd w:val="clear" w:color="auto" w:fill="auto"/>
            <w:vAlign w:val="center"/>
          </w:tcPr>
          <w:p w:rsidR="0027421E" w:rsidRPr="0026457C" w:rsidRDefault="0027421E" w:rsidP="0027421E">
            <w:pPr>
              <w:ind w:firstLine="0"/>
              <w:jc w:val="center"/>
              <w:rPr>
                <w:color w:val="333333"/>
                <w:sz w:val="24"/>
                <w:szCs w:val="24"/>
                <w:shd w:val="clear" w:color="auto" w:fill="FFFFFF"/>
              </w:rPr>
            </w:pPr>
            <w:r w:rsidRPr="0026457C">
              <w:rPr>
                <w:color w:val="262626"/>
                <w:sz w:val="24"/>
                <w:szCs w:val="24"/>
              </w:rPr>
              <w:t xml:space="preserve">от </w:t>
            </w:r>
            <w:r w:rsidRPr="0026457C">
              <w:rPr>
                <w:color w:val="262626"/>
                <w:sz w:val="24"/>
                <w:szCs w:val="24"/>
                <w:lang w:val="en-US"/>
              </w:rPr>
              <w:t>10</w:t>
            </w:r>
            <w:r w:rsidRPr="0026457C">
              <w:rPr>
                <w:color w:val="262626"/>
                <w:sz w:val="24"/>
                <w:szCs w:val="24"/>
              </w:rPr>
              <w:t xml:space="preserve"> млн. до</w:t>
            </w:r>
            <w:r w:rsidRPr="0026457C">
              <w:rPr>
                <w:color w:val="262626"/>
                <w:sz w:val="24"/>
                <w:szCs w:val="24"/>
                <w:lang w:val="en-US"/>
              </w:rPr>
              <w:t xml:space="preserve"> 100</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от </w:t>
            </w:r>
            <w:r w:rsidR="00A27DA9" w:rsidRPr="00A27DA9">
              <w:rPr>
                <w:sz w:val="24"/>
                <w:szCs w:val="24"/>
                <w:lang w:val="en-US"/>
              </w:rPr>
              <w:t>142</w:t>
            </w:r>
            <w:r w:rsidRPr="00A27DA9">
              <w:rPr>
                <w:sz w:val="24"/>
                <w:szCs w:val="24"/>
              </w:rPr>
              <w:t xml:space="preserve"> до </w:t>
            </w:r>
            <w:r w:rsidR="00A27DA9" w:rsidRPr="00A27DA9">
              <w:rPr>
                <w:sz w:val="24"/>
                <w:szCs w:val="24"/>
                <w:lang w:val="en-US"/>
              </w:rPr>
              <w:t>1 424</w:t>
            </w:r>
            <w:r w:rsidRPr="00A27DA9">
              <w:rPr>
                <w:sz w:val="24"/>
                <w:szCs w:val="24"/>
              </w:rPr>
              <w:t xml:space="preserve"> млн.</w:t>
            </w:r>
          </w:p>
        </w:tc>
        <w:tc>
          <w:tcPr>
            <w:tcW w:w="3119"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0032%</w:t>
            </w:r>
          </w:p>
        </w:tc>
      </w:tr>
      <w:tr w:rsidR="0027421E" w:rsidRPr="000C34E5" w:rsidTr="0026457C">
        <w:tc>
          <w:tcPr>
            <w:tcW w:w="3118" w:type="dxa"/>
            <w:shd w:val="clear" w:color="auto" w:fill="auto"/>
            <w:vAlign w:val="center"/>
          </w:tcPr>
          <w:p w:rsidR="0027421E" w:rsidRPr="0026457C" w:rsidRDefault="0027421E" w:rsidP="0027421E">
            <w:pPr>
              <w:ind w:firstLine="0"/>
              <w:jc w:val="center"/>
              <w:rPr>
                <w:color w:val="333333"/>
                <w:sz w:val="24"/>
                <w:szCs w:val="24"/>
                <w:shd w:val="clear" w:color="auto" w:fill="FFFFFF"/>
              </w:rPr>
            </w:pPr>
            <w:r w:rsidRPr="0026457C">
              <w:rPr>
                <w:color w:val="262626"/>
                <w:sz w:val="24"/>
                <w:szCs w:val="24"/>
              </w:rPr>
              <w:t xml:space="preserve">от </w:t>
            </w:r>
            <w:r w:rsidRPr="0026457C">
              <w:rPr>
                <w:color w:val="262626"/>
                <w:sz w:val="24"/>
                <w:szCs w:val="24"/>
                <w:lang w:val="en-US"/>
              </w:rPr>
              <w:t>100</w:t>
            </w:r>
            <w:r w:rsidRPr="0026457C">
              <w:rPr>
                <w:color w:val="262626"/>
                <w:sz w:val="24"/>
                <w:szCs w:val="24"/>
              </w:rPr>
              <w:t xml:space="preserve"> млн. до</w:t>
            </w:r>
            <w:r w:rsidRPr="0026457C">
              <w:rPr>
                <w:color w:val="262626"/>
                <w:sz w:val="24"/>
                <w:szCs w:val="24"/>
                <w:lang w:val="en-US"/>
              </w:rPr>
              <w:t xml:space="preserve"> 1000</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от </w:t>
            </w:r>
            <w:r w:rsidR="00A27DA9" w:rsidRPr="00A27DA9">
              <w:rPr>
                <w:sz w:val="24"/>
                <w:szCs w:val="24"/>
                <w:lang w:val="en-US"/>
              </w:rPr>
              <w:t>1 424</w:t>
            </w:r>
            <w:r w:rsidRPr="00A27DA9">
              <w:rPr>
                <w:sz w:val="24"/>
                <w:szCs w:val="24"/>
              </w:rPr>
              <w:t xml:space="preserve"> млн. до </w:t>
            </w:r>
            <w:r w:rsidR="00A27DA9" w:rsidRPr="00A27DA9">
              <w:rPr>
                <w:sz w:val="24"/>
                <w:szCs w:val="24"/>
                <w:lang w:val="en-US"/>
              </w:rPr>
              <w:t xml:space="preserve">14 </w:t>
            </w:r>
            <w:r w:rsidRPr="00A27DA9">
              <w:rPr>
                <w:sz w:val="24"/>
                <w:szCs w:val="24"/>
              </w:rPr>
              <w:t xml:space="preserve"> млрд.</w:t>
            </w:r>
          </w:p>
        </w:tc>
        <w:tc>
          <w:tcPr>
            <w:tcW w:w="3119"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0025%</w:t>
            </w:r>
          </w:p>
        </w:tc>
      </w:tr>
      <w:tr w:rsidR="0027421E" w:rsidRPr="000C34E5" w:rsidTr="0026457C">
        <w:tc>
          <w:tcPr>
            <w:tcW w:w="3118" w:type="dxa"/>
            <w:shd w:val="clear" w:color="auto" w:fill="auto"/>
            <w:vAlign w:val="center"/>
          </w:tcPr>
          <w:p w:rsidR="0027421E" w:rsidRPr="0026457C" w:rsidRDefault="0027421E" w:rsidP="0027421E">
            <w:pPr>
              <w:spacing w:line="240" w:lineRule="auto"/>
              <w:ind w:firstLine="0"/>
              <w:jc w:val="center"/>
              <w:rPr>
                <w:spacing w:val="-1"/>
                <w:sz w:val="24"/>
                <w:szCs w:val="24"/>
              </w:rPr>
            </w:pPr>
            <w:r w:rsidRPr="0026457C">
              <w:rPr>
                <w:color w:val="262626"/>
                <w:sz w:val="24"/>
                <w:szCs w:val="24"/>
              </w:rPr>
              <w:t xml:space="preserve">от </w:t>
            </w:r>
            <w:r w:rsidRPr="0026457C">
              <w:rPr>
                <w:color w:val="262626"/>
                <w:sz w:val="24"/>
                <w:szCs w:val="24"/>
                <w:lang w:val="en-US"/>
              </w:rPr>
              <w:t>1000</w:t>
            </w:r>
            <w:r w:rsidRPr="0026457C">
              <w:rPr>
                <w:color w:val="262626"/>
                <w:sz w:val="24"/>
                <w:szCs w:val="24"/>
              </w:rPr>
              <w:t xml:space="preserve"> млн. до</w:t>
            </w:r>
            <w:r w:rsidRPr="0026457C">
              <w:rPr>
                <w:color w:val="262626"/>
                <w:sz w:val="24"/>
                <w:szCs w:val="24"/>
                <w:lang w:val="en-US"/>
              </w:rPr>
              <w:t xml:space="preserve"> 10000</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от </w:t>
            </w:r>
            <w:r w:rsidR="00A27DA9" w:rsidRPr="00A27DA9">
              <w:rPr>
                <w:sz w:val="24"/>
                <w:szCs w:val="24"/>
                <w:lang w:val="en-US"/>
              </w:rPr>
              <w:t>14</w:t>
            </w:r>
            <w:r w:rsidRPr="00A27DA9">
              <w:rPr>
                <w:sz w:val="24"/>
                <w:szCs w:val="24"/>
              </w:rPr>
              <w:t xml:space="preserve"> до </w:t>
            </w:r>
            <w:r w:rsidR="00A27DA9" w:rsidRPr="00A27DA9">
              <w:rPr>
                <w:sz w:val="24"/>
                <w:szCs w:val="24"/>
                <w:lang w:val="en-US"/>
              </w:rPr>
              <w:t>142</w:t>
            </w:r>
            <w:r w:rsidRPr="00A27DA9">
              <w:rPr>
                <w:sz w:val="24"/>
                <w:szCs w:val="24"/>
              </w:rPr>
              <w:t xml:space="preserve"> млрд.</w:t>
            </w:r>
          </w:p>
        </w:tc>
        <w:tc>
          <w:tcPr>
            <w:tcW w:w="3119" w:type="dxa"/>
            <w:shd w:val="clear" w:color="auto" w:fill="auto"/>
            <w:vAlign w:val="center"/>
          </w:tcPr>
          <w:p w:rsidR="0027421E" w:rsidRPr="0026457C" w:rsidRDefault="0027421E" w:rsidP="0027421E">
            <w:pPr>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0015%</w:t>
            </w:r>
          </w:p>
        </w:tc>
      </w:tr>
      <w:tr w:rsidR="0027421E" w:rsidRPr="003C69B9" w:rsidTr="0026457C">
        <w:tc>
          <w:tcPr>
            <w:tcW w:w="3118" w:type="dxa"/>
            <w:shd w:val="clear" w:color="auto" w:fill="auto"/>
            <w:vAlign w:val="center"/>
          </w:tcPr>
          <w:p w:rsidR="0027421E" w:rsidRPr="0026457C" w:rsidRDefault="0027421E" w:rsidP="0027421E">
            <w:pPr>
              <w:ind w:firstLine="0"/>
              <w:jc w:val="center"/>
              <w:rPr>
                <w:spacing w:val="-1"/>
                <w:sz w:val="24"/>
                <w:szCs w:val="24"/>
              </w:rPr>
            </w:pPr>
            <w:r w:rsidRPr="0026457C">
              <w:rPr>
                <w:color w:val="262626"/>
                <w:sz w:val="24"/>
                <w:szCs w:val="24"/>
              </w:rPr>
              <w:t>более</w:t>
            </w:r>
            <w:r w:rsidRPr="0026457C">
              <w:rPr>
                <w:color w:val="262626"/>
                <w:sz w:val="24"/>
                <w:szCs w:val="24"/>
                <w:lang w:val="en-US"/>
              </w:rPr>
              <w:t xml:space="preserve"> 10000</w:t>
            </w:r>
            <w:r w:rsidRPr="0026457C">
              <w:rPr>
                <w:color w:val="262626"/>
                <w:sz w:val="24"/>
                <w:szCs w:val="24"/>
              </w:rPr>
              <w:t xml:space="preserve"> млн.</w:t>
            </w:r>
          </w:p>
        </w:tc>
        <w:tc>
          <w:tcPr>
            <w:tcW w:w="2693" w:type="dxa"/>
            <w:vAlign w:val="center"/>
          </w:tcPr>
          <w:p w:rsidR="0027421E" w:rsidRPr="00A27DA9" w:rsidRDefault="0027421E" w:rsidP="00A27DA9">
            <w:pPr>
              <w:ind w:firstLine="0"/>
              <w:jc w:val="center"/>
              <w:rPr>
                <w:color w:val="333333"/>
                <w:sz w:val="24"/>
                <w:szCs w:val="24"/>
                <w:shd w:val="clear" w:color="auto" w:fill="FFFFFF"/>
              </w:rPr>
            </w:pPr>
            <w:r w:rsidRPr="00A27DA9">
              <w:rPr>
                <w:sz w:val="24"/>
                <w:szCs w:val="24"/>
              </w:rPr>
              <w:t xml:space="preserve">более </w:t>
            </w:r>
            <w:r w:rsidR="00A27DA9" w:rsidRPr="00A27DA9">
              <w:rPr>
                <w:sz w:val="24"/>
                <w:szCs w:val="24"/>
                <w:lang w:val="en-US"/>
              </w:rPr>
              <w:t>142</w:t>
            </w:r>
            <w:r w:rsidRPr="00A27DA9">
              <w:rPr>
                <w:sz w:val="24"/>
                <w:szCs w:val="24"/>
              </w:rPr>
              <w:t xml:space="preserve"> млрд.</w:t>
            </w:r>
          </w:p>
        </w:tc>
        <w:tc>
          <w:tcPr>
            <w:tcW w:w="3119" w:type="dxa"/>
            <w:shd w:val="clear" w:color="auto" w:fill="auto"/>
            <w:vAlign w:val="center"/>
          </w:tcPr>
          <w:p w:rsidR="0027421E" w:rsidRPr="0026457C" w:rsidRDefault="0027421E" w:rsidP="0027421E">
            <w:pPr>
              <w:ind w:firstLine="0"/>
              <w:jc w:val="center"/>
              <w:rPr>
                <w:spacing w:val="-1"/>
                <w:sz w:val="24"/>
                <w:szCs w:val="24"/>
              </w:rPr>
            </w:pPr>
            <w:r w:rsidRPr="0026457C">
              <w:rPr>
                <w:color w:val="262626"/>
                <w:sz w:val="24"/>
                <w:szCs w:val="24"/>
                <w:lang w:val="en-US"/>
              </w:rPr>
              <w:t>0</w:t>
            </w:r>
            <w:r w:rsidRPr="0026457C">
              <w:rPr>
                <w:color w:val="262626"/>
                <w:sz w:val="24"/>
                <w:szCs w:val="24"/>
              </w:rPr>
              <w:t>,</w:t>
            </w:r>
            <w:r w:rsidRPr="0026457C">
              <w:rPr>
                <w:color w:val="262626"/>
                <w:sz w:val="24"/>
                <w:szCs w:val="24"/>
                <w:lang w:val="en-US"/>
              </w:rPr>
              <w:t>0005%</w:t>
            </w:r>
          </w:p>
        </w:tc>
      </w:tr>
    </w:tbl>
    <w:p w:rsidR="0027421E" w:rsidRPr="003C69B9" w:rsidRDefault="0027421E" w:rsidP="00547ED5">
      <w:pPr>
        <w:rPr>
          <w:color w:val="262626"/>
          <w:sz w:val="24"/>
          <w:szCs w:val="24"/>
          <w:shd w:val="clear" w:color="auto" w:fill="FFFFFF"/>
        </w:rPr>
      </w:pPr>
    </w:p>
    <w:p w:rsidR="00097082" w:rsidRPr="003C69B9" w:rsidRDefault="00097082" w:rsidP="00097082">
      <w:pPr>
        <w:rPr>
          <w:bCs/>
          <w:color w:val="262626"/>
          <w:sz w:val="24"/>
          <w:szCs w:val="24"/>
          <w:shd w:val="clear" w:color="auto" w:fill="FFFFFF"/>
        </w:rPr>
      </w:pPr>
      <w:r w:rsidRPr="003C69B9">
        <w:rPr>
          <w:bCs/>
          <w:sz w:val="24"/>
          <w:szCs w:val="24"/>
          <w:shd w:val="clear" w:color="auto" w:fill="FFFFFF"/>
        </w:rPr>
        <w:t xml:space="preserve">Тарифы же кастодианов за перерегистрацию прав собственности устанавливаются на базе аналогичных тарифов </w:t>
      </w:r>
      <w:r w:rsidR="00591056" w:rsidRPr="00591056">
        <w:rPr>
          <w:bCs/>
          <w:sz w:val="24"/>
          <w:szCs w:val="24"/>
          <w:shd w:val="clear" w:color="auto" w:fill="FFFFFF"/>
        </w:rPr>
        <w:t>Центрального депозитария</w:t>
      </w:r>
      <w:r w:rsidR="00DC5122" w:rsidRPr="003C69B9">
        <w:rPr>
          <w:bCs/>
          <w:i/>
          <w:color w:val="262626"/>
          <w:sz w:val="24"/>
          <w:szCs w:val="24"/>
          <w:shd w:val="clear" w:color="auto" w:fill="FFFFFF"/>
        </w:rPr>
        <w:t xml:space="preserve"> </w:t>
      </w:r>
      <w:r w:rsidRPr="003C69B9">
        <w:rPr>
          <w:bCs/>
          <w:color w:val="262626"/>
          <w:sz w:val="24"/>
          <w:szCs w:val="24"/>
          <w:shd w:val="clear" w:color="auto" w:fill="FFFFFF"/>
        </w:rPr>
        <w:t>(таблица</w:t>
      </w:r>
      <w:r w:rsidR="00FA166B" w:rsidRPr="003C69B9">
        <w:rPr>
          <w:bCs/>
          <w:color w:val="262626"/>
          <w:sz w:val="24"/>
          <w:szCs w:val="24"/>
          <w:shd w:val="clear" w:color="auto" w:fill="FFFFFF"/>
        </w:rPr>
        <w:t xml:space="preserve"> </w:t>
      </w:r>
      <w:r w:rsidR="00374201">
        <w:rPr>
          <w:bCs/>
          <w:color w:val="262626"/>
          <w:sz w:val="24"/>
          <w:szCs w:val="24"/>
          <w:shd w:val="clear" w:color="auto" w:fill="FFFFFF"/>
        </w:rPr>
        <w:t>5</w:t>
      </w:r>
      <w:r w:rsidRPr="003C69B9">
        <w:rPr>
          <w:bCs/>
          <w:color w:val="262626"/>
          <w:sz w:val="24"/>
          <w:szCs w:val="24"/>
          <w:shd w:val="clear" w:color="auto" w:fill="FFFFFF"/>
        </w:rPr>
        <w:t>):</w:t>
      </w:r>
    </w:p>
    <w:p w:rsidR="009540D3" w:rsidRPr="003C69B9" w:rsidRDefault="009540D3" w:rsidP="00A30531">
      <w:pPr>
        <w:jc w:val="center"/>
        <w:rPr>
          <w:sz w:val="24"/>
          <w:szCs w:val="24"/>
        </w:rPr>
      </w:pPr>
    </w:p>
    <w:p w:rsidR="00547ED5" w:rsidRPr="000C34E5" w:rsidRDefault="001C6B02" w:rsidP="00A30531">
      <w:pPr>
        <w:jc w:val="center"/>
        <w:rPr>
          <w:b/>
          <w:sz w:val="24"/>
          <w:szCs w:val="24"/>
        </w:rPr>
      </w:pPr>
      <w:r w:rsidRPr="000C34E5">
        <w:rPr>
          <w:sz w:val="24"/>
          <w:szCs w:val="24"/>
        </w:rPr>
        <w:t xml:space="preserve">Таблица </w:t>
      </w:r>
      <w:r w:rsidR="0013430D">
        <w:rPr>
          <w:sz w:val="24"/>
          <w:szCs w:val="24"/>
        </w:rPr>
        <w:t>5</w:t>
      </w:r>
      <w:r w:rsidRPr="000C34E5">
        <w:rPr>
          <w:sz w:val="24"/>
          <w:szCs w:val="24"/>
        </w:rPr>
        <w:t xml:space="preserve"> -</w:t>
      </w:r>
      <w:r w:rsidR="009540D3" w:rsidRPr="000C34E5">
        <w:rPr>
          <w:sz w:val="24"/>
          <w:szCs w:val="24"/>
        </w:rPr>
        <w:t xml:space="preserve"> </w:t>
      </w:r>
      <w:r w:rsidR="00097082" w:rsidRPr="000C34E5">
        <w:rPr>
          <w:b/>
          <w:sz w:val="24"/>
          <w:szCs w:val="24"/>
        </w:rPr>
        <w:t>Тарифы на регистрацию перехода прав собственности на ценные бумаги</w:t>
      </w:r>
      <w:r w:rsidR="009540D3" w:rsidRPr="000C34E5">
        <w:rPr>
          <w:b/>
          <w:sz w:val="24"/>
          <w:szCs w:val="24"/>
        </w:rPr>
        <w:t xml:space="preserve"> </w:t>
      </w:r>
      <w:r w:rsidR="00097082" w:rsidRPr="000C34E5">
        <w:rPr>
          <w:b/>
          <w:sz w:val="24"/>
          <w:szCs w:val="24"/>
        </w:rPr>
        <w:t>в</w:t>
      </w:r>
      <w:r w:rsidR="009540D3" w:rsidRPr="000C34E5">
        <w:rPr>
          <w:b/>
          <w:sz w:val="24"/>
          <w:szCs w:val="24"/>
        </w:rPr>
        <w:t xml:space="preserve"> </w:t>
      </w:r>
      <w:r w:rsidR="00D3049A">
        <w:rPr>
          <w:b/>
          <w:i/>
          <w:color w:val="262626"/>
          <w:sz w:val="24"/>
          <w:szCs w:val="24"/>
          <w:shd w:val="clear" w:color="auto" w:fill="FFFFFF"/>
          <w:lang w:val="en-US"/>
        </w:rPr>
        <w:t>B</w:t>
      </w:r>
      <w:r w:rsidR="00D3049A" w:rsidRPr="00D3049A">
        <w:rPr>
          <w:b/>
          <w:i/>
          <w:color w:val="262626"/>
          <w:sz w:val="24"/>
          <w:szCs w:val="24"/>
          <w:shd w:val="clear" w:color="auto" w:fill="FFFFFF"/>
        </w:rPr>
        <w:t xml:space="preserve">3 </w:t>
      </w:r>
      <w:r w:rsidR="00D3049A">
        <w:rPr>
          <w:b/>
          <w:i/>
          <w:color w:val="262626"/>
          <w:sz w:val="24"/>
          <w:szCs w:val="24"/>
          <w:shd w:val="clear" w:color="auto" w:fill="FFFFFF"/>
          <w:lang w:val="en-US"/>
        </w:rPr>
        <w:t>SA</w:t>
      </w:r>
      <w:r w:rsidR="00D3049A" w:rsidRPr="00D3049A">
        <w:rPr>
          <w:b/>
          <w:color w:val="262626"/>
          <w:sz w:val="24"/>
          <w:szCs w:val="24"/>
          <w:shd w:val="clear" w:color="auto" w:fill="FFFFFF"/>
        </w:rPr>
        <w:t xml:space="preserve"> </w:t>
      </w:r>
      <w:r w:rsidR="00E84EE7">
        <w:rPr>
          <w:b/>
          <w:color w:val="262626"/>
          <w:sz w:val="24"/>
          <w:szCs w:val="24"/>
          <w:shd w:val="clear" w:color="auto" w:fill="FFFFFF"/>
        </w:rPr>
        <w:t>на 1.08.2020 г.</w:t>
      </w:r>
      <w:r w:rsidR="00E84EE7" w:rsidRPr="00D3049A">
        <w:rPr>
          <w:b/>
          <w:i/>
          <w:color w:val="262626"/>
          <w:sz w:val="24"/>
          <w:szCs w:val="24"/>
          <w:shd w:val="clear" w:color="auto" w:fill="FFFFFF"/>
        </w:rPr>
        <w:t xml:space="preserve"> </w:t>
      </w:r>
      <w:r w:rsidR="00D3049A" w:rsidRPr="00D3049A">
        <w:rPr>
          <w:b/>
          <w:i/>
          <w:color w:val="262626"/>
          <w:sz w:val="24"/>
          <w:szCs w:val="24"/>
          <w:shd w:val="clear" w:color="auto" w:fill="FFFFFF"/>
        </w:rPr>
        <w:t xml:space="preserve">- </w:t>
      </w:r>
      <w:r w:rsidR="00D3049A" w:rsidRPr="00A27DA9">
        <w:rPr>
          <w:b/>
          <w:i/>
          <w:color w:val="262626"/>
          <w:sz w:val="24"/>
          <w:szCs w:val="24"/>
          <w:shd w:val="clear" w:color="auto" w:fill="FFFFFF"/>
          <w:lang w:val="en-US"/>
        </w:rPr>
        <w:t>Central</w:t>
      </w:r>
      <w:r w:rsidR="00D3049A" w:rsidRPr="00D3049A">
        <w:rPr>
          <w:b/>
          <w:i/>
          <w:color w:val="262626"/>
          <w:sz w:val="24"/>
          <w:szCs w:val="24"/>
          <w:shd w:val="clear" w:color="auto" w:fill="FFFFFF"/>
        </w:rPr>
        <w:t xml:space="preserve"> </w:t>
      </w:r>
      <w:r w:rsidR="00D3049A" w:rsidRPr="00A27DA9">
        <w:rPr>
          <w:b/>
          <w:i/>
          <w:color w:val="262626"/>
          <w:sz w:val="24"/>
          <w:szCs w:val="24"/>
          <w:shd w:val="clear" w:color="auto" w:fill="FFFFFF"/>
          <w:lang w:val="en-US"/>
        </w:rPr>
        <w:t>Securities</w:t>
      </w:r>
      <w:r w:rsidR="00D3049A" w:rsidRPr="00D3049A">
        <w:rPr>
          <w:b/>
          <w:i/>
          <w:color w:val="262626"/>
          <w:sz w:val="24"/>
          <w:szCs w:val="24"/>
          <w:shd w:val="clear" w:color="auto" w:fill="FFFFFF"/>
        </w:rPr>
        <w:t xml:space="preserve"> </w:t>
      </w:r>
      <w:r w:rsidR="00D3049A" w:rsidRPr="00A27DA9">
        <w:rPr>
          <w:b/>
          <w:i/>
          <w:color w:val="262626"/>
          <w:sz w:val="24"/>
          <w:szCs w:val="24"/>
          <w:shd w:val="clear" w:color="auto" w:fill="FFFFFF"/>
          <w:lang w:val="en-US"/>
        </w:rPr>
        <w:t>Depository</w:t>
      </w:r>
      <w:r w:rsidR="00DC5122" w:rsidRPr="000C34E5">
        <w:rPr>
          <w:b/>
          <w:bCs/>
          <w:i/>
          <w:color w:val="262626"/>
          <w:sz w:val="24"/>
          <w:szCs w:val="24"/>
          <w:shd w:val="clear" w:color="auto" w:fill="FFFFFF"/>
        </w:rPr>
        <w:t xml:space="preserve"> </w:t>
      </w:r>
      <w:r w:rsidR="00097082" w:rsidRPr="000C34E5">
        <w:rPr>
          <w:b/>
          <w:sz w:val="24"/>
          <w:szCs w:val="24"/>
        </w:rPr>
        <w:t>(</w:t>
      </w:r>
      <w:r w:rsidR="006D19C4" w:rsidRPr="000C34E5">
        <w:rPr>
          <w:b/>
          <w:sz w:val="24"/>
          <w:szCs w:val="24"/>
        </w:rPr>
        <w:t>Бразили</w:t>
      </w:r>
      <w:r w:rsidR="00097082" w:rsidRPr="000C34E5">
        <w:rPr>
          <w:b/>
          <w:sz w:val="24"/>
          <w:szCs w:val="24"/>
        </w:rPr>
        <w:t>я)</w:t>
      </w:r>
    </w:p>
    <w:p w:rsidR="00F16F43" w:rsidRPr="000C34E5" w:rsidRDefault="00F16F43" w:rsidP="00A30531">
      <w:pPr>
        <w:jc w:val="center"/>
        <w:rPr>
          <w:b/>
          <w:sz w:val="24"/>
          <w:szCs w:val="24"/>
        </w:rPr>
      </w:pPr>
    </w:p>
    <w:tbl>
      <w:tblPr>
        <w:tblStyle w:val="af8"/>
        <w:tblW w:w="0" w:type="auto"/>
        <w:tblInd w:w="534" w:type="dxa"/>
        <w:tblLook w:val="04A0" w:firstRow="1" w:lastRow="0" w:firstColumn="1" w:lastColumn="0" w:noHBand="0" w:noVBand="1"/>
      </w:tblPr>
      <w:tblGrid>
        <w:gridCol w:w="4252"/>
        <w:gridCol w:w="4673"/>
      </w:tblGrid>
      <w:tr w:rsidR="00F16F43" w:rsidRPr="00D3049A" w:rsidTr="00F16F43">
        <w:tc>
          <w:tcPr>
            <w:tcW w:w="4252" w:type="dxa"/>
            <w:vAlign w:val="center"/>
          </w:tcPr>
          <w:p w:rsidR="00F16F43" w:rsidRPr="00D3049A" w:rsidRDefault="00374201" w:rsidP="00F16F43">
            <w:pPr>
              <w:spacing w:line="240" w:lineRule="auto"/>
              <w:ind w:firstLine="0"/>
              <w:jc w:val="center"/>
              <w:rPr>
                <w:rStyle w:val="af9"/>
                <w:sz w:val="24"/>
                <w:szCs w:val="24"/>
              </w:rPr>
            </w:pPr>
            <w:r>
              <w:rPr>
                <w:rStyle w:val="af9"/>
                <w:sz w:val="24"/>
                <w:szCs w:val="24"/>
              </w:rPr>
              <w:t>Объем сделки</w:t>
            </w:r>
            <w:r w:rsidR="00F16F43" w:rsidRPr="00D3049A">
              <w:rPr>
                <w:rStyle w:val="af9"/>
                <w:sz w:val="24"/>
                <w:szCs w:val="24"/>
              </w:rPr>
              <w:t xml:space="preserve"> </w:t>
            </w:r>
          </w:p>
          <w:p w:rsidR="00F16F43" w:rsidRPr="00D3049A" w:rsidRDefault="00F16F43" w:rsidP="00F16F43">
            <w:pPr>
              <w:spacing w:line="240" w:lineRule="auto"/>
              <w:ind w:firstLine="0"/>
              <w:jc w:val="center"/>
              <w:rPr>
                <w:b/>
                <w:i/>
                <w:spacing w:val="-1"/>
                <w:sz w:val="24"/>
                <w:szCs w:val="24"/>
              </w:rPr>
            </w:pPr>
            <w:r w:rsidRPr="00D3049A">
              <w:rPr>
                <w:rStyle w:val="af9"/>
                <w:b w:val="0"/>
                <w:i/>
                <w:sz w:val="24"/>
                <w:szCs w:val="24"/>
              </w:rPr>
              <w:t>(бразильский реал)</w:t>
            </w:r>
          </w:p>
        </w:tc>
        <w:tc>
          <w:tcPr>
            <w:tcW w:w="4673" w:type="dxa"/>
            <w:vAlign w:val="center"/>
          </w:tcPr>
          <w:p w:rsidR="00F16F43" w:rsidRPr="00D3049A" w:rsidRDefault="00F16F43" w:rsidP="00F16F43">
            <w:pPr>
              <w:spacing w:line="240" w:lineRule="auto"/>
              <w:ind w:firstLine="0"/>
              <w:jc w:val="center"/>
              <w:rPr>
                <w:rStyle w:val="af9"/>
                <w:sz w:val="24"/>
                <w:szCs w:val="24"/>
              </w:rPr>
            </w:pPr>
            <w:r w:rsidRPr="00D3049A">
              <w:rPr>
                <w:rStyle w:val="af9"/>
                <w:sz w:val="24"/>
                <w:szCs w:val="24"/>
              </w:rPr>
              <w:t>Стоимость</w:t>
            </w:r>
            <w:r w:rsidR="00374201">
              <w:rPr>
                <w:rStyle w:val="af9"/>
                <w:sz w:val="24"/>
                <w:szCs w:val="24"/>
              </w:rPr>
              <w:t xml:space="preserve"> регистрации</w:t>
            </w:r>
          </w:p>
          <w:p w:rsidR="005D29F6" w:rsidRPr="00D3049A" w:rsidRDefault="005D29F6" w:rsidP="00F16F43">
            <w:pPr>
              <w:spacing w:line="240" w:lineRule="auto"/>
              <w:ind w:firstLine="0"/>
              <w:jc w:val="center"/>
              <w:rPr>
                <w:color w:val="333333"/>
                <w:sz w:val="24"/>
                <w:szCs w:val="24"/>
                <w:shd w:val="clear" w:color="auto" w:fill="FFFFFF"/>
                <w:lang w:val="en-US"/>
              </w:rPr>
            </w:pPr>
            <w:r w:rsidRPr="00D3049A">
              <w:rPr>
                <w:rStyle w:val="af9"/>
                <w:b w:val="0"/>
                <w:i/>
                <w:sz w:val="24"/>
                <w:szCs w:val="24"/>
              </w:rPr>
              <w:t>(бразильский реал)</w:t>
            </w:r>
          </w:p>
        </w:tc>
      </w:tr>
      <w:tr w:rsidR="00F16F43" w:rsidRPr="00582D45" w:rsidTr="005D29F6">
        <w:tc>
          <w:tcPr>
            <w:tcW w:w="4252" w:type="dxa"/>
            <w:vAlign w:val="center"/>
          </w:tcPr>
          <w:p w:rsidR="00F16F43" w:rsidRPr="00D3049A" w:rsidRDefault="00374201" w:rsidP="00374201">
            <w:pPr>
              <w:ind w:firstLine="0"/>
              <w:jc w:val="center"/>
              <w:rPr>
                <w:spacing w:val="-1"/>
                <w:sz w:val="24"/>
                <w:szCs w:val="24"/>
              </w:rPr>
            </w:pPr>
            <w:r>
              <w:rPr>
                <w:sz w:val="24"/>
                <w:szCs w:val="24"/>
              </w:rPr>
              <w:t xml:space="preserve"> Любой</w:t>
            </w:r>
          </w:p>
        </w:tc>
        <w:tc>
          <w:tcPr>
            <w:tcW w:w="4673" w:type="dxa"/>
            <w:vAlign w:val="center"/>
          </w:tcPr>
          <w:p w:rsidR="00F16F43" w:rsidRPr="00D3049A" w:rsidRDefault="00D3049A" w:rsidP="00D3049A">
            <w:pPr>
              <w:ind w:firstLine="0"/>
              <w:jc w:val="center"/>
              <w:rPr>
                <w:color w:val="333333"/>
                <w:sz w:val="24"/>
                <w:szCs w:val="24"/>
                <w:shd w:val="clear" w:color="auto" w:fill="FFFFFF"/>
              </w:rPr>
            </w:pPr>
            <w:r w:rsidRPr="00D3049A">
              <w:rPr>
                <w:sz w:val="24"/>
                <w:szCs w:val="24"/>
              </w:rPr>
              <w:t>0</w:t>
            </w:r>
            <w:r w:rsidR="00F16F43" w:rsidRPr="00D3049A">
              <w:rPr>
                <w:sz w:val="24"/>
                <w:szCs w:val="24"/>
              </w:rPr>
              <w:t>,</w:t>
            </w:r>
            <w:r w:rsidRPr="00D3049A">
              <w:rPr>
                <w:sz w:val="24"/>
                <w:szCs w:val="24"/>
              </w:rPr>
              <w:t>0067%, но не ниже 12,71</w:t>
            </w:r>
            <w:r w:rsidR="00F16F43" w:rsidRPr="00D3049A">
              <w:rPr>
                <w:sz w:val="24"/>
                <w:szCs w:val="24"/>
              </w:rPr>
              <w:t xml:space="preserve"> реал</w:t>
            </w:r>
            <w:r w:rsidRPr="00D3049A">
              <w:rPr>
                <w:sz w:val="24"/>
                <w:szCs w:val="24"/>
              </w:rPr>
              <w:t>а</w:t>
            </w:r>
          </w:p>
        </w:tc>
      </w:tr>
    </w:tbl>
    <w:p w:rsidR="00A30531" w:rsidRPr="000C34E5" w:rsidRDefault="00A30531" w:rsidP="00A30531">
      <w:pPr>
        <w:jc w:val="center"/>
        <w:rPr>
          <w:sz w:val="24"/>
          <w:szCs w:val="24"/>
        </w:rPr>
      </w:pPr>
    </w:p>
    <w:p w:rsidR="00FA166B" w:rsidRPr="003C69B9" w:rsidRDefault="00116053" w:rsidP="00547ED5">
      <w:pPr>
        <w:rPr>
          <w:bCs/>
          <w:i/>
          <w:color w:val="262626"/>
          <w:sz w:val="24"/>
          <w:szCs w:val="24"/>
          <w:shd w:val="clear" w:color="auto" w:fill="FFFFFF"/>
        </w:rPr>
      </w:pPr>
      <w:r w:rsidRPr="003C69B9">
        <w:rPr>
          <w:bCs/>
          <w:i/>
          <w:color w:val="262626"/>
          <w:sz w:val="24"/>
          <w:szCs w:val="24"/>
          <w:shd w:val="clear" w:color="auto" w:fill="FFFFFF"/>
        </w:rPr>
        <w:tab/>
      </w:r>
      <w:r w:rsidRPr="003C69B9">
        <w:rPr>
          <w:bCs/>
          <w:i/>
          <w:color w:val="262626"/>
          <w:sz w:val="24"/>
          <w:szCs w:val="24"/>
          <w:shd w:val="clear" w:color="auto" w:fill="FFFFFF"/>
        </w:rPr>
        <w:tab/>
      </w:r>
    </w:p>
    <w:p w:rsidR="00116053" w:rsidRPr="003C69B9" w:rsidRDefault="00116053" w:rsidP="00591056">
      <w:pPr>
        <w:ind w:firstLine="0"/>
        <w:jc w:val="center"/>
        <w:rPr>
          <w:bCs/>
          <w:i/>
          <w:color w:val="262626"/>
          <w:sz w:val="24"/>
          <w:szCs w:val="24"/>
          <w:shd w:val="clear" w:color="auto" w:fill="FFFFFF"/>
        </w:rPr>
      </w:pPr>
      <w:r w:rsidRPr="003C69B9">
        <w:rPr>
          <w:bCs/>
          <w:i/>
          <w:color w:val="262626"/>
          <w:sz w:val="24"/>
          <w:szCs w:val="24"/>
          <w:shd w:val="clear" w:color="auto" w:fill="FFFFFF"/>
        </w:rPr>
        <w:t>***</w:t>
      </w:r>
    </w:p>
    <w:p w:rsidR="0040321E" w:rsidRDefault="0040321E" w:rsidP="0040321E">
      <w:pPr>
        <w:rPr>
          <w:bCs/>
          <w:sz w:val="24"/>
          <w:szCs w:val="24"/>
          <w:shd w:val="clear" w:color="auto" w:fill="FFFFFF"/>
        </w:rPr>
      </w:pPr>
      <w:r w:rsidRPr="001C6B02">
        <w:rPr>
          <w:bCs/>
          <w:sz w:val="24"/>
          <w:szCs w:val="24"/>
          <w:shd w:val="clear" w:color="auto" w:fill="FFFFFF"/>
        </w:rPr>
        <w:t>Для рассмотренных стран-участников БРИКС</w:t>
      </w:r>
      <w:r>
        <w:rPr>
          <w:bCs/>
          <w:sz w:val="24"/>
          <w:szCs w:val="24"/>
          <w:shd w:val="clear" w:color="auto" w:fill="FFFFFF"/>
        </w:rPr>
        <w:t xml:space="preserve"> </w:t>
      </w:r>
      <w:r w:rsidRPr="001C6B02">
        <w:rPr>
          <w:bCs/>
          <w:sz w:val="24"/>
          <w:szCs w:val="24"/>
          <w:shd w:val="clear" w:color="auto" w:fill="FFFFFF"/>
        </w:rPr>
        <w:t>и Гонконга, характерно применение института центрального депозитария для дематерилизации ценных бумаг и использование номинальных держателей для поддержания прав собственности бенефициарных владельцев</w:t>
      </w:r>
      <w:r>
        <w:rPr>
          <w:bCs/>
          <w:sz w:val="24"/>
          <w:szCs w:val="24"/>
          <w:shd w:val="clear" w:color="auto" w:fill="FFFFFF"/>
        </w:rPr>
        <w:t xml:space="preserve"> акций в бездокументарной форме</w:t>
      </w:r>
      <w:r w:rsidRPr="001C6B02">
        <w:rPr>
          <w:bCs/>
          <w:sz w:val="24"/>
          <w:szCs w:val="24"/>
          <w:shd w:val="clear" w:color="auto" w:fill="FFFFFF"/>
        </w:rPr>
        <w:t>. При этом регистраторы рассмотренных стран (за исключением КНР) обслуживают непосредственно</w:t>
      </w:r>
      <w:r>
        <w:rPr>
          <w:bCs/>
          <w:sz w:val="24"/>
          <w:szCs w:val="24"/>
          <w:shd w:val="clear" w:color="auto" w:fill="FFFFFF"/>
        </w:rPr>
        <w:t xml:space="preserve"> </w:t>
      </w:r>
      <w:r w:rsidRPr="001C6B02">
        <w:rPr>
          <w:bCs/>
          <w:sz w:val="24"/>
          <w:szCs w:val="24"/>
          <w:shd w:val="clear" w:color="auto" w:fill="FFFFFF"/>
        </w:rPr>
        <w:t>лишь владельцев бумаг</w:t>
      </w:r>
      <w:r>
        <w:rPr>
          <w:bCs/>
          <w:sz w:val="24"/>
          <w:szCs w:val="24"/>
          <w:shd w:val="clear" w:color="auto" w:fill="FFFFFF"/>
        </w:rPr>
        <w:t>,</w:t>
      </w:r>
      <w:r w:rsidRPr="001C6B02">
        <w:rPr>
          <w:bCs/>
          <w:sz w:val="24"/>
          <w:szCs w:val="24"/>
          <w:shd w:val="clear" w:color="auto" w:fill="FFFFFF"/>
        </w:rPr>
        <w:t xml:space="preserve"> </w:t>
      </w:r>
      <w:r>
        <w:rPr>
          <w:bCs/>
          <w:sz w:val="24"/>
          <w:szCs w:val="24"/>
          <w:shd w:val="clear" w:color="auto" w:fill="FFFFFF"/>
        </w:rPr>
        <w:t>хранящих</w:t>
      </w:r>
      <w:r w:rsidRPr="001C6B02">
        <w:rPr>
          <w:bCs/>
          <w:sz w:val="24"/>
          <w:szCs w:val="24"/>
          <w:shd w:val="clear" w:color="auto" w:fill="FFFFFF"/>
        </w:rPr>
        <w:t xml:space="preserve"> их в документарной форме.</w:t>
      </w:r>
      <w:r>
        <w:rPr>
          <w:bCs/>
          <w:sz w:val="24"/>
          <w:szCs w:val="24"/>
          <w:shd w:val="clear" w:color="auto" w:fill="FFFFFF"/>
        </w:rPr>
        <w:t xml:space="preserve"> </w:t>
      </w:r>
      <w:r w:rsidRPr="001C6B02">
        <w:rPr>
          <w:bCs/>
          <w:sz w:val="24"/>
          <w:szCs w:val="24"/>
          <w:shd w:val="clear" w:color="auto" w:fill="FFFFFF"/>
        </w:rPr>
        <w:t xml:space="preserve">В КНР же центральный депозитарий, выполняя функции единственного регистратора, учитывает права всех категорий владельцев ценных </w:t>
      </w:r>
      <w:r w:rsidRPr="001C6B02">
        <w:rPr>
          <w:bCs/>
          <w:sz w:val="24"/>
          <w:szCs w:val="24"/>
          <w:shd w:val="clear" w:color="auto" w:fill="FFFFFF"/>
        </w:rPr>
        <w:lastRenderedPageBreak/>
        <w:t>бумаг</w:t>
      </w:r>
      <w:r>
        <w:rPr>
          <w:bCs/>
          <w:sz w:val="24"/>
          <w:szCs w:val="24"/>
          <w:shd w:val="clear" w:color="auto" w:fill="FFFFFF"/>
        </w:rPr>
        <w:t xml:space="preserve"> на их счетах депо</w:t>
      </w:r>
      <w:r w:rsidRPr="001C6B02">
        <w:rPr>
          <w:bCs/>
          <w:sz w:val="24"/>
          <w:szCs w:val="24"/>
          <w:shd w:val="clear" w:color="auto" w:fill="FFFFFF"/>
        </w:rPr>
        <w:t xml:space="preserve"> и взаимодействует с эмитентами в рамках осуществления корпоративных действий.</w:t>
      </w:r>
    </w:p>
    <w:p w:rsidR="00116053" w:rsidRDefault="00492B06" w:rsidP="00547ED5">
      <w:pPr>
        <w:rPr>
          <w:bCs/>
          <w:sz w:val="24"/>
          <w:szCs w:val="24"/>
          <w:shd w:val="clear" w:color="auto" w:fill="FFFFFF"/>
        </w:rPr>
      </w:pPr>
      <w:r w:rsidRPr="00A94BD1">
        <w:rPr>
          <w:bCs/>
          <w:sz w:val="24"/>
          <w:szCs w:val="24"/>
          <w:shd w:val="clear" w:color="auto" w:fill="FFFFFF"/>
        </w:rPr>
        <w:t xml:space="preserve">В связи с иммобилизирующей функцией </w:t>
      </w:r>
      <w:r w:rsidR="003B5BC1" w:rsidRPr="00A94BD1">
        <w:rPr>
          <w:bCs/>
          <w:sz w:val="24"/>
          <w:szCs w:val="24"/>
          <w:shd w:val="clear" w:color="auto" w:fill="FFFFFF"/>
        </w:rPr>
        <w:t>центральных депозитариев в рассмотренных юрисдикциях</w:t>
      </w:r>
      <w:r w:rsidRPr="00A94BD1">
        <w:rPr>
          <w:bCs/>
          <w:sz w:val="24"/>
          <w:szCs w:val="24"/>
          <w:shd w:val="clear" w:color="auto" w:fill="FFFFFF"/>
        </w:rPr>
        <w:t>, они игра</w:t>
      </w:r>
      <w:r w:rsidR="003B5BC1" w:rsidRPr="00A94BD1">
        <w:rPr>
          <w:bCs/>
          <w:sz w:val="24"/>
          <w:szCs w:val="24"/>
          <w:shd w:val="clear" w:color="auto" w:fill="FFFFFF"/>
        </w:rPr>
        <w:t>ю</w:t>
      </w:r>
      <w:r w:rsidRPr="00A94BD1">
        <w:rPr>
          <w:bCs/>
          <w:sz w:val="24"/>
          <w:szCs w:val="24"/>
          <w:shd w:val="clear" w:color="auto" w:fill="FFFFFF"/>
        </w:rPr>
        <w:t xml:space="preserve">т </w:t>
      </w:r>
      <w:r w:rsidR="003B5BC1" w:rsidRPr="00A94BD1">
        <w:rPr>
          <w:bCs/>
          <w:sz w:val="24"/>
          <w:szCs w:val="24"/>
          <w:shd w:val="clear" w:color="auto" w:fill="FFFFFF"/>
        </w:rPr>
        <w:t xml:space="preserve">там </w:t>
      </w:r>
      <w:r w:rsidRPr="00A94BD1">
        <w:rPr>
          <w:bCs/>
          <w:sz w:val="24"/>
          <w:szCs w:val="24"/>
          <w:shd w:val="clear" w:color="auto" w:fill="FFFFFF"/>
        </w:rPr>
        <w:t>еще большую роль</w:t>
      </w:r>
      <w:r w:rsidR="00FA166B" w:rsidRPr="00A94BD1">
        <w:rPr>
          <w:bCs/>
          <w:sz w:val="24"/>
          <w:szCs w:val="24"/>
          <w:shd w:val="clear" w:color="auto" w:fill="FFFFFF"/>
        </w:rPr>
        <w:t>,</w:t>
      </w:r>
      <w:r w:rsidRPr="00A94BD1">
        <w:rPr>
          <w:bCs/>
          <w:sz w:val="24"/>
          <w:szCs w:val="24"/>
          <w:shd w:val="clear" w:color="auto" w:fill="FFFFFF"/>
        </w:rPr>
        <w:t xml:space="preserve"> чем в РФ</w:t>
      </w:r>
      <w:r w:rsidR="00EB393C" w:rsidRPr="00A94BD1">
        <w:rPr>
          <w:bCs/>
          <w:sz w:val="24"/>
          <w:szCs w:val="24"/>
          <w:shd w:val="clear" w:color="auto" w:fill="FFFFFF"/>
        </w:rPr>
        <w:t>,</w:t>
      </w:r>
      <w:r w:rsidRPr="00A94BD1">
        <w:rPr>
          <w:bCs/>
          <w:sz w:val="24"/>
          <w:szCs w:val="24"/>
          <w:shd w:val="clear" w:color="auto" w:fill="FFFFFF"/>
        </w:rPr>
        <w:t xml:space="preserve"> поэтому п</w:t>
      </w:r>
      <w:r w:rsidR="00CB48F0" w:rsidRPr="00A94BD1">
        <w:rPr>
          <w:bCs/>
          <w:sz w:val="24"/>
          <w:szCs w:val="24"/>
          <w:shd w:val="clear" w:color="auto" w:fill="FFFFFF"/>
        </w:rPr>
        <w:t>лата</w:t>
      </w:r>
      <w:r w:rsidR="00DC5122" w:rsidRPr="00A94BD1">
        <w:rPr>
          <w:bCs/>
          <w:sz w:val="24"/>
          <w:szCs w:val="24"/>
          <w:shd w:val="clear" w:color="auto" w:fill="FFFFFF"/>
        </w:rPr>
        <w:t>,</w:t>
      </w:r>
      <w:r w:rsidR="00CB48F0" w:rsidRPr="00A94BD1">
        <w:rPr>
          <w:bCs/>
          <w:sz w:val="24"/>
          <w:szCs w:val="24"/>
          <w:shd w:val="clear" w:color="auto" w:fill="FFFFFF"/>
        </w:rPr>
        <w:t xml:space="preserve"> взимаемая </w:t>
      </w:r>
      <w:r w:rsidR="006D2FEC" w:rsidRPr="00A94BD1">
        <w:rPr>
          <w:bCs/>
          <w:sz w:val="24"/>
          <w:szCs w:val="24"/>
          <w:shd w:val="clear" w:color="auto" w:fill="FFFFFF"/>
        </w:rPr>
        <w:t xml:space="preserve">кастодианами и </w:t>
      </w:r>
      <w:r w:rsidR="006D2FEC">
        <w:rPr>
          <w:bCs/>
          <w:sz w:val="24"/>
          <w:szCs w:val="24"/>
          <w:shd w:val="clear" w:color="auto" w:fill="FFFFFF"/>
        </w:rPr>
        <w:t>агентами эмитентов (</w:t>
      </w:r>
      <w:r w:rsidR="006D2FEC" w:rsidRPr="00A94BD1">
        <w:rPr>
          <w:bCs/>
          <w:sz w:val="24"/>
          <w:szCs w:val="24"/>
          <w:shd w:val="clear" w:color="auto" w:fill="FFFFFF"/>
        </w:rPr>
        <w:t>регистраторами</w:t>
      </w:r>
      <w:r w:rsidR="006D2FEC">
        <w:rPr>
          <w:bCs/>
          <w:sz w:val="24"/>
          <w:szCs w:val="24"/>
          <w:shd w:val="clear" w:color="auto" w:fill="FFFFFF"/>
        </w:rPr>
        <w:t xml:space="preserve">) за свои услуги </w:t>
      </w:r>
      <w:r w:rsidRPr="00A94BD1">
        <w:rPr>
          <w:bCs/>
          <w:sz w:val="24"/>
          <w:szCs w:val="24"/>
          <w:shd w:val="clear" w:color="auto" w:fill="FFFFFF"/>
        </w:rPr>
        <w:t xml:space="preserve">построена по лекалам тарифной политики ЦД и </w:t>
      </w:r>
      <w:r w:rsidR="00CB48F0" w:rsidRPr="00A94BD1">
        <w:rPr>
          <w:bCs/>
          <w:sz w:val="24"/>
          <w:szCs w:val="24"/>
          <w:shd w:val="clear" w:color="auto" w:fill="FFFFFF"/>
        </w:rPr>
        <w:t>зависит от объема бумаг</w:t>
      </w:r>
      <w:r w:rsidR="00B24E0D" w:rsidRPr="00A94BD1">
        <w:rPr>
          <w:bCs/>
          <w:sz w:val="24"/>
          <w:szCs w:val="24"/>
          <w:shd w:val="clear" w:color="auto" w:fill="FFFFFF"/>
        </w:rPr>
        <w:t>,</w:t>
      </w:r>
      <w:r w:rsidR="00CB48F0" w:rsidRPr="00A94BD1">
        <w:rPr>
          <w:bCs/>
          <w:sz w:val="24"/>
          <w:szCs w:val="24"/>
          <w:shd w:val="clear" w:color="auto" w:fill="FFFFFF"/>
        </w:rPr>
        <w:t xml:space="preserve"> находящихся на хранении</w:t>
      </w:r>
      <w:r w:rsidR="003B5BC1" w:rsidRPr="00A94BD1">
        <w:rPr>
          <w:bCs/>
          <w:sz w:val="24"/>
          <w:szCs w:val="24"/>
          <w:shd w:val="clear" w:color="auto" w:fill="FFFFFF"/>
        </w:rPr>
        <w:t>/учете</w:t>
      </w:r>
      <w:r w:rsidR="00B24E0D" w:rsidRPr="00A94BD1">
        <w:rPr>
          <w:bCs/>
          <w:sz w:val="24"/>
          <w:szCs w:val="24"/>
          <w:shd w:val="clear" w:color="auto" w:fill="FFFFFF"/>
        </w:rPr>
        <w:t xml:space="preserve">, </w:t>
      </w:r>
      <w:r w:rsidR="00EB393C" w:rsidRPr="00A94BD1">
        <w:rPr>
          <w:bCs/>
          <w:sz w:val="24"/>
          <w:szCs w:val="24"/>
          <w:shd w:val="clear" w:color="auto" w:fill="FFFFFF"/>
        </w:rPr>
        <w:t xml:space="preserve">или перерегистрируемого </w:t>
      </w:r>
      <w:r w:rsidR="00CB48F0" w:rsidRPr="00A94BD1">
        <w:rPr>
          <w:bCs/>
          <w:sz w:val="24"/>
          <w:szCs w:val="24"/>
          <w:shd w:val="clear" w:color="auto" w:fill="FFFFFF"/>
        </w:rPr>
        <w:t xml:space="preserve">в </w:t>
      </w:r>
      <w:r w:rsidR="006D2FEC">
        <w:rPr>
          <w:bCs/>
          <w:sz w:val="24"/>
          <w:szCs w:val="24"/>
          <w:shd w:val="clear" w:color="auto" w:fill="FFFFFF"/>
        </w:rPr>
        <w:t>учетном и</w:t>
      </w:r>
      <w:r w:rsidR="00CB48F0" w:rsidRPr="00A94BD1">
        <w:rPr>
          <w:bCs/>
          <w:sz w:val="24"/>
          <w:szCs w:val="24"/>
          <w:shd w:val="clear" w:color="auto" w:fill="FFFFFF"/>
        </w:rPr>
        <w:t>нституте</w:t>
      </w:r>
      <w:r w:rsidR="00EB393C" w:rsidRPr="00A94BD1">
        <w:rPr>
          <w:bCs/>
          <w:sz w:val="24"/>
          <w:szCs w:val="24"/>
          <w:shd w:val="clear" w:color="auto" w:fill="FFFFFF"/>
        </w:rPr>
        <w:t>.</w:t>
      </w:r>
    </w:p>
    <w:p w:rsidR="001F3412" w:rsidRDefault="001F3412" w:rsidP="00547ED5">
      <w:pPr>
        <w:rPr>
          <w:bCs/>
          <w:sz w:val="24"/>
          <w:szCs w:val="24"/>
          <w:shd w:val="clear" w:color="auto" w:fill="FFFFFF"/>
        </w:rPr>
      </w:pPr>
    </w:p>
    <w:p w:rsidR="00AA4DE4" w:rsidRPr="003B50FC" w:rsidRDefault="001F3412" w:rsidP="00AA4DE4">
      <w:pPr>
        <w:pStyle w:val="2"/>
      </w:pPr>
      <w:r w:rsidRPr="006B2169">
        <w:rPr>
          <w:i w:val="0"/>
          <w:szCs w:val="24"/>
        </w:rPr>
        <w:t xml:space="preserve"> </w:t>
      </w:r>
      <w:r w:rsidR="00AA4DE4" w:rsidRPr="003B50FC">
        <w:t xml:space="preserve">2.3. </w:t>
      </w:r>
      <w:r w:rsidR="00AA4DE4">
        <w:t>Т</w:t>
      </w:r>
      <w:r w:rsidR="00AA4DE4" w:rsidRPr="003B50FC">
        <w:t>арифн</w:t>
      </w:r>
      <w:r w:rsidR="00AA4DE4">
        <w:t>ая</w:t>
      </w:r>
      <w:r w:rsidR="00AA4DE4" w:rsidRPr="003B50FC">
        <w:t xml:space="preserve"> политик</w:t>
      </w:r>
      <w:r w:rsidR="00AA4DE4">
        <w:t>а</w:t>
      </w:r>
      <w:r w:rsidR="00AA4DE4" w:rsidRPr="003B50FC">
        <w:t xml:space="preserve"> учетных институтов </w:t>
      </w:r>
      <w:r w:rsidR="00AA4DE4">
        <w:t>Казахстана и Беларуси</w:t>
      </w:r>
    </w:p>
    <w:p w:rsidR="00AA4DE4" w:rsidRDefault="00AA4DE4" w:rsidP="001F3412">
      <w:pPr>
        <w:rPr>
          <w:i/>
          <w:sz w:val="24"/>
          <w:szCs w:val="24"/>
        </w:rPr>
      </w:pPr>
    </w:p>
    <w:p w:rsidR="001F3412" w:rsidRPr="003C69B9" w:rsidRDefault="001F3412" w:rsidP="001F3412">
      <w:pPr>
        <w:rPr>
          <w:sz w:val="24"/>
          <w:szCs w:val="24"/>
        </w:rPr>
      </w:pPr>
      <w:r w:rsidRPr="006B2169">
        <w:rPr>
          <w:i/>
          <w:sz w:val="24"/>
          <w:szCs w:val="24"/>
        </w:rPr>
        <w:t>Казахстан</w:t>
      </w:r>
      <w:r w:rsidR="00AA4DE4">
        <w:rPr>
          <w:i/>
          <w:sz w:val="24"/>
          <w:szCs w:val="24"/>
        </w:rPr>
        <w:t xml:space="preserve"> (РК)</w:t>
      </w:r>
    </w:p>
    <w:p w:rsidR="001F3412" w:rsidRDefault="001F3412" w:rsidP="001F3412">
      <w:pPr>
        <w:rPr>
          <w:sz w:val="24"/>
          <w:szCs w:val="24"/>
        </w:rPr>
      </w:pPr>
    </w:p>
    <w:p w:rsidR="001F3412" w:rsidRPr="003C69B9" w:rsidRDefault="001F3412" w:rsidP="001F3412">
      <w:pPr>
        <w:rPr>
          <w:sz w:val="24"/>
          <w:szCs w:val="24"/>
        </w:rPr>
      </w:pPr>
      <w:r w:rsidRPr="003C69B9">
        <w:rPr>
          <w:sz w:val="24"/>
          <w:szCs w:val="24"/>
        </w:rPr>
        <w:t>Следует отметить, что с 1 января 2013 г. регистраторская деятельность в РК была</w:t>
      </w:r>
      <w:r w:rsidR="003B50FC">
        <w:rPr>
          <w:sz w:val="24"/>
          <w:szCs w:val="24"/>
        </w:rPr>
        <w:t xml:space="preserve"> </w:t>
      </w:r>
      <w:r w:rsidRPr="003C69B9">
        <w:rPr>
          <w:sz w:val="24"/>
          <w:szCs w:val="24"/>
        </w:rPr>
        <w:t xml:space="preserve">сконцентрирована </w:t>
      </w:r>
      <w:r w:rsidR="002C1EDF">
        <w:rPr>
          <w:sz w:val="24"/>
          <w:szCs w:val="24"/>
        </w:rPr>
        <w:t xml:space="preserve">в </w:t>
      </w:r>
      <w:r w:rsidRPr="003C69B9">
        <w:rPr>
          <w:sz w:val="24"/>
          <w:szCs w:val="24"/>
        </w:rPr>
        <w:t>одной организаци</w:t>
      </w:r>
      <w:r w:rsidR="002C1EDF">
        <w:rPr>
          <w:sz w:val="24"/>
          <w:szCs w:val="24"/>
        </w:rPr>
        <w:t>и</w:t>
      </w:r>
      <w:r w:rsidRPr="003C69B9">
        <w:rPr>
          <w:sz w:val="24"/>
          <w:szCs w:val="24"/>
        </w:rPr>
        <w:t xml:space="preserve">, уполномоченной в соответствии с законодательством на ведение системы реестров держателей ценных бумаг. Такой организацией </w:t>
      </w:r>
      <w:r w:rsidR="00591056">
        <w:rPr>
          <w:sz w:val="24"/>
          <w:szCs w:val="24"/>
        </w:rPr>
        <w:t>являлся</w:t>
      </w:r>
      <w:r w:rsidRPr="003C69B9">
        <w:rPr>
          <w:sz w:val="24"/>
          <w:szCs w:val="24"/>
        </w:rPr>
        <w:t xml:space="preserve"> акционерное общество «Единый регистратор ценных бумаг», учрежденное Национальным Банком РК</w:t>
      </w:r>
      <w:r w:rsidR="00C17754" w:rsidRPr="003C69B9">
        <w:rPr>
          <w:rStyle w:val="a8"/>
          <w:sz w:val="24"/>
          <w:szCs w:val="24"/>
        </w:rPr>
        <w:footnoteReference w:id="27"/>
      </w:r>
      <w:r w:rsidR="003B50FC">
        <w:rPr>
          <w:sz w:val="24"/>
          <w:szCs w:val="24"/>
        </w:rPr>
        <w:t>, котор</w:t>
      </w:r>
      <w:r w:rsidR="002C1EDF">
        <w:rPr>
          <w:sz w:val="24"/>
          <w:szCs w:val="24"/>
        </w:rPr>
        <w:t>ый</w:t>
      </w:r>
      <w:r w:rsidR="00AA4DE4">
        <w:rPr>
          <w:sz w:val="24"/>
          <w:szCs w:val="24"/>
        </w:rPr>
        <w:t>, в свою очередь,</w:t>
      </w:r>
      <w:r w:rsidR="003B50FC">
        <w:rPr>
          <w:sz w:val="24"/>
          <w:szCs w:val="24"/>
        </w:rPr>
        <w:t xml:space="preserve"> </w:t>
      </w:r>
      <w:r w:rsidR="002C1EDF">
        <w:rPr>
          <w:sz w:val="24"/>
          <w:szCs w:val="24"/>
        </w:rPr>
        <w:t xml:space="preserve">был </w:t>
      </w:r>
      <w:r w:rsidR="00C17754" w:rsidRPr="00C17754">
        <w:rPr>
          <w:sz w:val="24"/>
          <w:szCs w:val="24"/>
        </w:rPr>
        <w:t xml:space="preserve"> с 01 января</w:t>
      </w:r>
      <w:r w:rsidR="003B50FC">
        <w:rPr>
          <w:sz w:val="24"/>
          <w:szCs w:val="24"/>
        </w:rPr>
        <w:t xml:space="preserve"> 2020</w:t>
      </w:r>
      <w:r w:rsidR="00C17754" w:rsidRPr="00C17754">
        <w:rPr>
          <w:sz w:val="24"/>
          <w:szCs w:val="24"/>
        </w:rPr>
        <w:t xml:space="preserve"> </w:t>
      </w:r>
      <w:r w:rsidR="002C1EDF">
        <w:rPr>
          <w:sz w:val="24"/>
          <w:szCs w:val="24"/>
        </w:rPr>
        <w:t xml:space="preserve">г. </w:t>
      </w:r>
      <w:r w:rsidR="00AA4DE4">
        <w:rPr>
          <w:sz w:val="24"/>
          <w:szCs w:val="24"/>
        </w:rPr>
        <w:t>присоединен к</w:t>
      </w:r>
      <w:r w:rsidR="00C17754" w:rsidRPr="00C17754">
        <w:rPr>
          <w:sz w:val="24"/>
          <w:szCs w:val="24"/>
        </w:rPr>
        <w:t xml:space="preserve"> АО </w:t>
      </w:r>
      <w:r w:rsidR="00C17754">
        <w:rPr>
          <w:sz w:val="24"/>
          <w:szCs w:val="24"/>
        </w:rPr>
        <w:t>«</w:t>
      </w:r>
      <w:r w:rsidR="00C17754" w:rsidRPr="00C17754">
        <w:rPr>
          <w:sz w:val="24"/>
          <w:szCs w:val="24"/>
        </w:rPr>
        <w:t>Центральный депозитарий ценных бумаг</w:t>
      </w:r>
      <w:r w:rsidR="00C17754">
        <w:rPr>
          <w:sz w:val="24"/>
          <w:szCs w:val="24"/>
        </w:rPr>
        <w:t>»</w:t>
      </w:r>
      <w:r w:rsidRPr="003C69B9">
        <w:rPr>
          <w:sz w:val="24"/>
          <w:szCs w:val="24"/>
        </w:rPr>
        <w:t xml:space="preserve">. </w:t>
      </w:r>
      <w:r w:rsidRPr="00C76F42">
        <w:rPr>
          <w:sz w:val="24"/>
          <w:szCs w:val="24"/>
        </w:rPr>
        <w:t xml:space="preserve">Тарифы на услуги казахстанского </w:t>
      </w:r>
      <w:r w:rsidR="003B50FC" w:rsidRPr="00C76F42">
        <w:rPr>
          <w:sz w:val="24"/>
          <w:szCs w:val="24"/>
        </w:rPr>
        <w:t>держателя реестров</w:t>
      </w:r>
      <w:r w:rsidRPr="00C76F42">
        <w:rPr>
          <w:sz w:val="24"/>
          <w:szCs w:val="24"/>
        </w:rPr>
        <w:t xml:space="preserve"> определяются им самим и устанавливаются в виде размера оплаты услуг, оказываемых держателям ценных бумаг, представленным в реестрах, и величины абонентской платы, получаемой им от эмитентов, в зависимости от количества держателей его бумаг</w:t>
      </w:r>
      <w:r w:rsidRPr="003C69B9">
        <w:rPr>
          <w:sz w:val="24"/>
          <w:szCs w:val="24"/>
        </w:rPr>
        <w:t xml:space="preserve"> (см. таблицу </w:t>
      </w:r>
      <w:r w:rsidR="00AA4DE4">
        <w:rPr>
          <w:sz w:val="24"/>
          <w:szCs w:val="24"/>
        </w:rPr>
        <w:t>6</w:t>
      </w:r>
      <w:r w:rsidRPr="003C69B9">
        <w:rPr>
          <w:sz w:val="24"/>
          <w:szCs w:val="24"/>
        </w:rPr>
        <w:t>)</w:t>
      </w:r>
    </w:p>
    <w:p w:rsidR="001F3412" w:rsidRPr="003C69B9" w:rsidRDefault="001F3412" w:rsidP="001F3412">
      <w:pPr>
        <w:rPr>
          <w:sz w:val="24"/>
          <w:szCs w:val="24"/>
        </w:rPr>
      </w:pPr>
    </w:p>
    <w:p w:rsidR="00441EBB" w:rsidRDefault="001F3412" w:rsidP="001F3412">
      <w:pPr>
        <w:spacing w:line="240" w:lineRule="auto"/>
        <w:jc w:val="center"/>
        <w:rPr>
          <w:b/>
          <w:sz w:val="24"/>
          <w:szCs w:val="24"/>
        </w:rPr>
      </w:pPr>
      <w:r w:rsidRPr="003C69B9">
        <w:rPr>
          <w:sz w:val="24"/>
          <w:szCs w:val="24"/>
        </w:rPr>
        <w:t xml:space="preserve">Таблица </w:t>
      </w:r>
      <w:r w:rsidR="00AA4DE4">
        <w:rPr>
          <w:sz w:val="24"/>
          <w:szCs w:val="24"/>
        </w:rPr>
        <w:t>6</w:t>
      </w:r>
      <w:r w:rsidRPr="003C69B9">
        <w:rPr>
          <w:sz w:val="24"/>
          <w:szCs w:val="24"/>
        </w:rPr>
        <w:t xml:space="preserve"> - </w:t>
      </w:r>
      <w:r w:rsidRPr="003C69B9">
        <w:rPr>
          <w:b/>
          <w:sz w:val="24"/>
          <w:szCs w:val="24"/>
        </w:rPr>
        <w:t>Тарифы на</w:t>
      </w:r>
      <w:r w:rsidR="00A96556" w:rsidRPr="00A96556">
        <w:rPr>
          <w:b/>
          <w:sz w:val="24"/>
          <w:szCs w:val="24"/>
        </w:rPr>
        <w:t xml:space="preserve"> </w:t>
      </w:r>
      <w:r w:rsidR="00A96556">
        <w:rPr>
          <w:b/>
          <w:sz w:val="24"/>
          <w:szCs w:val="24"/>
        </w:rPr>
        <w:t xml:space="preserve">некоторые </w:t>
      </w:r>
      <w:r w:rsidRPr="003C69B9">
        <w:rPr>
          <w:b/>
          <w:sz w:val="24"/>
          <w:szCs w:val="24"/>
        </w:rPr>
        <w:t xml:space="preserve"> услуги </w:t>
      </w:r>
      <w:r w:rsidR="00C17754" w:rsidRPr="00C17754">
        <w:rPr>
          <w:b/>
          <w:sz w:val="24"/>
          <w:szCs w:val="24"/>
        </w:rPr>
        <w:t>АО «Центральный депозитарий ценных бумаг»</w:t>
      </w:r>
      <w:r w:rsidRPr="003C69B9">
        <w:rPr>
          <w:b/>
          <w:sz w:val="24"/>
          <w:szCs w:val="24"/>
        </w:rPr>
        <w:t xml:space="preserve"> </w:t>
      </w:r>
      <w:r w:rsidR="00A96556">
        <w:rPr>
          <w:b/>
          <w:sz w:val="24"/>
          <w:szCs w:val="24"/>
        </w:rPr>
        <w:t xml:space="preserve"> </w:t>
      </w:r>
      <w:r w:rsidR="00441EBB" w:rsidRPr="003C69B9">
        <w:rPr>
          <w:b/>
          <w:sz w:val="24"/>
          <w:szCs w:val="24"/>
        </w:rPr>
        <w:t>(Республика Казахстан)</w:t>
      </w:r>
      <w:r w:rsidR="00441EBB">
        <w:rPr>
          <w:b/>
          <w:sz w:val="24"/>
          <w:szCs w:val="24"/>
        </w:rPr>
        <w:t xml:space="preserve"> </w:t>
      </w:r>
    </w:p>
    <w:p w:rsidR="001F3412" w:rsidRPr="003C69B9" w:rsidRDefault="00A96556" w:rsidP="001F3412">
      <w:pPr>
        <w:spacing w:line="240" w:lineRule="auto"/>
        <w:jc w:val="center"/>
        <w:rPr>
          <w:b/>
          <w:sz w:val="24"/>
          <w:szCs w:val="24"/>
        </w:rPr>
      </w:pPr>
      <w:r>
        <w:rPr>
          <w:b/>
          <w:sz w:val="24"/>
          <w:szCs w:val="24"/>
        </w:rPr>
        <w:t>на 1.08.2020 г</w:t>
      </w:r>
      <w:r w:rsidR="00441EBB">
        <w:rPr>
          <w:b/>
          <w:sz w:val="24"/>
          <w:szCs w:val="24"/>
        </w:rPr>
        <w:t>.</w:t>
      </w:r>
      <w:r w:rsidR="001F3412" w:rsidRPr="003C69B9">
        <w:rPr>
          <w:rStyle w:val="a8"/>
          <w:b/>
          <w:sz w:val="24"/>
          <w:szCs w:val="24"/>
        </w:rPr>
        <w:footnoteReference w:id="28"/>
      </w:r>
    </w:p>
    <w:p w:rsidR="001F3412" w:rsidRPr="003C69B9" w:rsidRDefault="001F3412" w:rsidP="001F3412">
      <w:pPr>
        <w:spacing w:line="240" w:lineRule="auto"/>
        <w:jc w:val="center"/>
        <w:rPr>
          <w:b/>
          <w:sz w:val="24"/>
          <w:szCs w:val="24"/>
        </w:rPr>
      </w:pPr>
    </w:p>
    <w:tbl>
      <w:tblPr>
        <w:tblStyle w:val="af8"/>
        <w:tblW w:w="0" w:type="auto"/>
        <w:jc w:val="center"/>
        <w:tblLayout w:type="fixed"/>
        <w:tblLook w:val="04A0" w:firstRow="1" w:lastRow="0" w:firstColumn="1" w:lastColumn="0" w:noHBand="0" w:noVBand="1"/>
      </w:tblPr>
      <w:tblGrid>
        <w:gridCol w:w="541"/>
        <w:gridCol w:w="1713"/>
        <w:gridCol w:w="1962"/>
        <w:gridCol w:w="1792"/>
        <w:gridCol w:w="11"/>
        <w:gridCol w:w="1323"/>
        <w:gridCol w:w="2120"/>
      </w:tblGrid>
      <w:tr w:rsidR="00525D09" w:rsidRPr="00D02C3B" w:rsidTr="00D35F42">
        <w:trPr>
          <w:trHeight w:val="555"/>
          <w:jc w:val="center"/>
        </w:trPr>
        <w:tc>
          <w:tcPr>
            <w:tcW w:w="541" w:type="dxa"/>
            <w:tcBorders>
              <w:top w:val="single" w:sz="4" w:space="0" w:color="auto"/>
              <w:left w:val="single" w:sz="4" w:space="0" w:color="auto"/>
              <w:bottom w:val="single" w:sz="4" w:space="0" w:color="auto"/>
              <w:right w:val="single" w:sz="4" w:space="0" w:color="auto"/>
            </w:tcBorders>
            <w:vAlign w:val="center"/>
          </w:tcPr>
          <w:p w:rsidR="001F3412" w:rsidRPr="000C0088" w:rsidRDefault="001F3412" w:rsidP="00821ECD">
            <w:pPr>
              <w:snapToGrid/>
              <w:spacing w:line="240" w:lineRule="auto"/>
              <w:ind w:firstLine="0"/>
              <w:jc w:val="center"/>
              <w:rPr>
                <w:rFonts w:eastAsiaTheme="minorHAnsi"/>
                <w:sz w:val="24"/>
                <w:szCs w:val="24"/>
                <w:lang w:eastAsia="en-US"/>
              </w:rPr>
            </w:pPr>
            <w:r w:rsidRPr="000C0088">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hideMark/>
          </w:tcPr>
          <w:p w:rsidR="001F3412" w:rsidRPr="000C0088" w:rsidRDefault="001F3412" w:rsidP="00821ECD">
            <w:pPr>
              <w:snapToGrid/>
              <w:spacing w:line="240" w:lineRule="auto"/>
              <w:ind w:firstLine="0"/>
              <w:jc w:val="center"/>
              <w:rPr>
                <w:rFonts w:eastAsiaTheme="minorHAnsi"/>
                <w:sz w:val="24"/>
                <w:szCs w:val="24"/>
                <w:lang w:eastAsia="en-US"/>
              </w:rPr>
            </w:pPr>
            <w:r w:rsidRPr="000C0088">
              <w:rPr>
                <w:rFonts w:eastAsiaTheme="minorHAnsi"/>
                <w:sz w:val="24"/>
                <w:szCs w:val="24"/>
                <w:lang w:eastAsia="en-US"/>
              </w:rPr>
              <w:t>Наименование услуги</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1F3412" w:rsidRPr="000C0088" w:rsidRDefault="001F3412" w:rsidP="00821ECD">
            <w:pPr>
              <w:snapToGrid/>
              <w:spacing w:line="240" w:lineRule="auto"/>
              <w:ind w:firstLine="0"/>
              <w:jc w:val="center"/>
              <w:rPr>
                <w:rFonts w:eastAsiaTheme="minorHAnsi"/>
                <w:bCs/>
                <w:sz w:val="24"/>
                <w:szCs w:val="24"/>
                <w:lang w:eastAsia="en-US"/>
              </w:rPr>
            </w:pPr>
            <w:r w:rsidRPr="000C0088">
              <w:rPr>
                <w:rFonts w:eastAsiaTheme="minorHAnsi"/>
                <w:bCs/>
                <w:sz w:val="24"/>
                <w:szCs w:val="24"/>
                <w:lang w:eastAsia="en-US"/>
              </w:rPr>
              <w:t>Формула расчета</w:t>
            </w:r>
          </w:p>
        </w:tc>
        <w:tc>
          <w:tcPr>
            <w:tcW w:w="1323" w:type="dxa"/>
            <w:tcBorders>
              <w:top w:val="single" w:sz="4" w:space="0" w:color="auto"/>
              <w:left w:val="single" w:sz="4" w:space="0" w:color="auto"/>
              <w:bottom w:val="single" w:sz="4" w:space="0" w:color="auto"/>
              <w:right w:val="single" w:sz="4" w:space="0" w:color="auto"/>
            </w:tcBorders>
            <w:noWrap/>
            <w:vAlign w:val="center"/>
          </w:tcPr>
          <w:p w:rsidR="001F3412" w:rsidRPr="000C0088" w:rsidRDefault="001F3412" w:rsidP="00821ECD">
            <w:pPr>
              <w:snapToGrid/>
              <w:spacing w:line="240" w:lineRule="auto"/>
              <w:ind w:firstLine="0"/>
              <w:jc w:val="center"/>
              <w:rPr>
                <w:rFonts w:eastAsiaTheme="minorHAnsi"/>
                <w:bCs/>
                <w:sz w:val="24"/>
                <w:szCs w:val="24"/>
                <w:lang w:eastAsia="en-US"/>
              </w:rPr>
            </w:pPr>
            <w:r w:rsidRPr="000C0088">
              <w:rPr>
                <w:rFonts w:eastAsiaTheme="minorHAnsi"/>
                <w:bCs/>
                <w:sz w:val="24"/>
                <w:szCs w:val="24"/>
                <w:lang w:eastAsia="en-US"/>
              </w:rPr>
              <w:t xml:space="preserve">Стоимость услуги, </w:t>
            </w:r>
          </w:p>
          <w:p w:rsidR="001F3412" w:rsidRPr="000C0088" w:rsidRDefault="001F3412" w:rsidP="00821ECD">
            <w:pPr>
              <w:snapToGrid/>
              <w:spacing w:line="240" w:lineRule="auto"/>
              <w:ind w:firstLine="0"/>
              <w:jc w:val="center"/>
              <w:rPr>
                <w:rFonts w:eastAsiaTheme="minorHAnsi"/>
                <w:bCs/>
                <w:sz w:val="24"/>
                <w:szCs w:val="24"/>
                <w:lang w:eastAsia="en-US"/>
              </w:rPr>
            </w:pPr>
            <w:r w:rsidRPr="000C0088">
              <w:rPr>
                <w:rFonts w:eastAsiaTheme="minorHAnsi"/>
                <w:bCs/>
                <w:sz w:val="24"/>
                <w:szCs w:val="24"/>
                <w:lang w:eastAsia="en-US"/>
              </w:rPr>
              <w:t>в тенге</w:t>
            </w:r>
          </w:p>
        </w:tc>
        <w:tc>
          <w:tcPr>
            <w:tcW w:w="2120" w:type="dxa"/>
            <w:tcBorders>
              <w:top w:val="single" w:sz="4" w:space="0" w:color="auto"/>
              <w:left w:val="single" w:sz="4" w:space="0" w:color="auto"/>
              <w:bottom w:val="single" w:sz="4" w:space="0" w:color="auto"/>
              <w:right w:val="single" w:sz="4" w:space="0" w:color="auto"/>
            </w:tcBorders>
            <w:noWrap/>
            <w:vAlign w:val="center"/>
          </w:tcPr>
          <w:p w:rsidR="001F3412" w:rsidRPr="000C0088" w:rsidRDefault="001F3412" w:rsidP="00821ECD">
            <w:pPr>
              <w:snapToGrid/>
              <w:spacing w:line="240" w:lineRule="auto"/>
              <w:ind w:firstLine="0"/>
              <w:jc w:val="center"/>
              <w:rPr>
                <w:rFonts w:eastAsiaTheme="minorHAnsi"/>
                <w:bCs/>
                <w:sz w:val="24"/>
                <w:szCs w:val="24"/>
                <w:lang w:eastAsia="en-US"/>
              </w:rPr>
            </w:pPr>
            <w:r w:rsidRPr="000C0088">
              <w:rPr>
                <w:rFonts w:eastAsiaTheme="minorHAnsi"/>
                <w:bCs/>
                <w:sz w:val="24"/>
                <w:szCs w:val="24"/>
                <w:lang w:eastAsia="en-US"/>
              </w:rPr>
              <w:t xml:space="preserve">Стоимость услуги, </w:t>
            </w:r>
          </w:p>
          <w:p w:rsidR="001F3412" w:rsidRPr="000C0088" w:rsidRDefault="001F3412" w:rsidP="00821ECD">
            <w:pPr>
              <w:snapToGrid/>
              <w:spacing w:line="240" w:lineRule="auto"/>
              <w:ind w:firstLine="0"/>
              <w:jc w:val="center"/>
              <w:rPr>
                <w:rFonts w:eastAsiaTheme="minorHAnsi"/>
                <w:bCs/>
                <w:sz w:val="24"/>
                <w:szCs w:val="24"/>
                <w:lang w:eastAsia="en-US"/>
              </w:rPr>
            </w:pPr>
            <w:r w:rsidRPr="000C0088">
              <w:rPr>
                <w:rFonts w:eastAsiaTheme="minorHAnsi"/>
                <w:bCs/>
                <w:sz w:val="24"/>
                <w:szCs w:val="24"/>
                <w:lang w:eastAsia="en-US"/>
              </w:rPr>
              <w:t>в руб.</w:t>
            </w:r>
          </w:p>
        </w:tc>
      </w:tr>
      <w:tr w:rsidR="001F3412" w:rsidRPr="00D02C3B" w:rsidTr="00D35F42">
        <w:trPr>
          <w:trHeight w:val="345"/>
          <w:jc w:val="center"/>
        </w:trPr>
        <w:tc>
          <w:tcPr>
            <w:tcW w:w="9462" w:type="dxa"/>
            <w:gridSpan w:val="7"/>
            <w:tcBorders>
              <w:top w:val="single" w:sz="4" w:space="0" w:color="auto"/>
              <w:left w:val="single" w:sz="4" w:space="0" w:color="auto"/>
              <w:bottom w:val="single" w:sz="4" w:space="0" w:color="auto"/>
              <w:right w:val="single" w:sz="4" w:space="0" w:color="auto"/>
            </w:tcBorders>
            <w:vAlign w:val="center"/>
          </w:tcPr>
          <w:p w:rsidR="001F3412" w:rsidRPr="000C0088" w:rsidRDefault="00984782" w:rsidP="00984782">
            <w:pPr>
              <w:snapToGrid/>
              <w:spacing w:line="240" w:lineRule="auto"/>
              <w:ind w:firstLine="0"/>
              <w:rPr>
                <w:rFonts w:eastAsiaTheme="minorHAnsi"/>
                <w:b/>
                <w:sz w:val="24"/>
                <w:szCs w:val="24"/>
                <w:lang w:eastAsia="en-US"/>
              </w:rPr>
            </w:pPr>
            <w:r>
              <w:rPr>
                <w:rFonts w:eastAsiaTheme="minorHAnsi"/>
                <w:b/>
                <w:sz w:val="24"/>
                <w:szCs w:val="24"/>
                <w:lang w:eastAsia="en-US"/>
              </w:rPr>
              <w:t>Деятельность по ведению системы реестров</w:t>
            </w:r>
            <w:r w:rsidR="001F3412" w:rsidRPr="000C0088">
              <w:rPr>
                <w:rFonts w:eastAsiaTheme="minorHAnsi"/>
                <w:b/>
                <w:sz w:val="24"/>
                <w:szCs w:val="24"/>
                <w:lang w:eastAsia="en-US"/>
              </w:rPr>
              <w:t xml:space="preserve"> держателей ценных бумаг</w:t>
            </w:r>
            <w:r>
              <w:rPr>
                <w:rFonts w:eastAsiaTheme="minorHAnsi"/>
                <w:b/>
                <w:sz w:val="24"/>
                <w:szCs w:val="24"/>
                <w:lang w:eastAsia="en-US"/>
              </w:rPr>
              <w:t xml:space="preserve"> и участников товариществ</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575431" w:rsidRPr="000C0088" w:rsidRDefault="00575431" w:rsidP="00821ECD">
            <w:pPr>
              <w:snapToGrid/>
              <w:spacing w:line="240" w:lineRule="auto"/>
              <w:ind w:left="55" w:firstLine="0"/>
              <w:jc w:val="left"/>
              <w:rPr>
                <w:rFonts w:eastAsiaTheme="minorHAnsi"/>
                <w:sz w:val="24"/>
                <w:szCs w:val="24"/>
                <w:lang w:eastAsia="en-US"/>
              </w:rPr>
            </w:pPr>
            <w:r w:rsidRPr="000C0088">
              <w:rPr>
                <w:rFonts w:eastAsiaTheme="minorHAnsi"/>
                <w:sz w:val="24"/>
                <w:szCs w:val="24"/>
                <w:lang w:eastAsia="en-US"/>
              </w:rPr>
              <w:lastRenderedPageBreak/>
              <w:t>1.</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575431" w:rsidRPr="000C0088" w:rsidRDefault="00575431" w:rsidP="00821ECD">
            <w:pPr>
              <w:snapToGrid/>
              <w:spacing w:line="240" w:lineRule="auto"/>
              <w:ind w:left="55" w:firstLine="0"/>
              <w:rPr>
                <w:rFonts w:eastAsiaTheme="minorHAnsi"/>
                <w:sz w:val="24"/>
                <w:szCs w:val="24"/>
                <w:lang w:eastAsia="en-US"/>
              </w:rPr>
            </w:pPr>
            <w:r w:rsidRPr="000C0088">
              <w:rPr>
                <w:rFonts w:eastAsiaTheme="minorHAnsi"/>
                <w:sz w:val="24"/>
                <w:szCs w:val="24"/>
                <w:lang w:eastAsia="en-US"/>
              </w:rPr>
              <w:t>Открытие лицевого счета юридическому лицу</w:t>
            </w:r>
          </w:p>
        </w:tc>
        <w:tc>
          <w:tcPr>
            <w:tcW w:w="1803" w:type="dxa"/>
            <w:gridSpan w:val="2"/>
            <w:tcBorders>
              <w:top w:val="single" w:sz="4" w:space="0" w:color="auto"/>
              <w:left w:val="single" w:sz="4" w:space="0" w:color="auto"/>
              <w:right w:val="single" w:sz="4" w:space="0" w:color="auto"/>
            </w:tcBorders>
            <w:noWrap/>
            <w:vAlign w:val="center"/>
          </w:tcPr>
          <w:p w:rsidR="00575431" w:rsidRPr="000C0088" w:rsidRDefault="00575431" w:rsidP="00821ECD">
            <w:pPr>
              <w:snapToGrid/>
              <w:spacing w:line="240" w:lineRule="auto"/>
              <w:ind w:firstLine="0"/>
              <w:jc w:val="center"/>
              <w:rPr>
                <w:rFonts w:eastAsiaTheme="minorHAnsi"/>
                <w:sz w:val="24"/>
                <w:szCs w:val="24"/>
                <w:lang w:eastAsia="en-US"/>
              </w:rPr>
            </w:pPr>
            <w:r>
              <w:rPr>
                <w:rFonts w:eastAsiaTheme="minorHAnsi"/>
                <w:sz w:val="24"/>
                <w:szCs w:val="24"/>
                <w:lang w:eastAsia="en-US"/>
              </w:rPr>
              <w:t>2 МРП</w:t>
            </w:r>
            <w:r w:rsidRPr="00F02DC2">
              <w:rPr>
                <w:rFonts w:eastAsiaTheme="minorHAnsi"/>
                <w:sz w:val="24"/>
                <w:szCs w:val="24"/>
                <w:vertAlign w:val="superscript"/>
                <w:lang w:eastAsia="en-US"/>
              </w:rPr>
              <w:footnoteReference w:id="29"/>
            </w:r>
          </w:p>
        </w:tc>
        <w:tc>
          <w:tcPr>
            <w:tcW w:w="1323" w:type="dxa"/>
            <w:tcBorders>
              <w:top w:val="single" w:sz="4" w:space="0" w:color="auto"/>
              <w:left w:val="single" w:sz="4" w:space="0" w:color="auto"/>
              <w:bottom w:val="single" w:sz="4" w:space="0" w:color="auto"/>
              <w:right w:val="single" w:sz="4" w:space="0" w:color="auto"/>
            </w:tcBorders>
            <w:noWrap/>
            <w:vAlign w:val="center"/>
          </w:tcPr>
          <w:p w:rsidR="00575431" w:rsidRPr="000C0088" w:rsidRDefault="00575431" w:rsidP="000C0088">
            <w:pPr>
              <w:snapToGrid/>
              <w:spacing w:line="240" w:lineRule="auto"/>
              <w:ind w:firstLine="0"/>
              <w:jc w:val="center"/>
              <w:rPr>
                <w:rFonts w:eastAsiaTheme="minorHAnsi"/>
                <w:sz w:val="24"/>
                <w:szCs w:val="24"/>
                <w:lang w:eastAsia="en-US"/>
              </w:rPr>
            </w:pPr>
            <w:r>
              <w:rPr>
                <w:rFonts w:eastAsiaTheme="minorHAnsi"/>
                <w:sz w:val="24"/>
                <w:szCs w:val="24"/>
                <w:lang w:eastAsia="en-US"/>
              </w:rPr>
              <w:t>5 556</w:t>
            </w:r>
          </w:p>
        </w:tc>
        <w:tc>
          <w:tcPr>
            <w:tcW w:w="2120" w:type="dxa"/>
            <w:tcBorders>
              <w:top w:val="single" w:sz="4" w:space="0" w:color="auto"/>
              <w:left w:val="single" w:sz="4" w:space="0" w:color="auto"/>
              <w:bottom w:val="single" w:sz="4" w:space="0" w:color="auto"/>
              <w:right w:val="single" w:sz="4" w:space="0" w:color="auto"/>
            </w:tcBorders>
            <w:noWrap/>
            <w:vAlign w:val="center"/>
          </w:tcPr>
          <w:p w:rsidR="00575431" w:rsidRPr="000C0088" w:rsidRDefault="00575431" w:rsidP="000C0088">
            <w:pPr>
              <w:snapToGrid/>
              <w:spacing w:line="240" w:lineRule="auto"/>
              <w:ind w:firstLine="0"/>
              <w:jc w:val="center"/>
              <w:rPr>
                <w:rFonts w:eastAsiaTheme="minorHAnsi"/>
                <w:sz w:val="24"/>
                <w:szCs w:val="24"/>
                <w:lang w:eastAsia="en-US"/>
              </w:rPr>
            </w:pPr>
            <w:r w:rsidRPr="000C0088">
              <w:rPr>
                <w:rFonts w:eastAsiaTheme="minorHAnsi"/>
                <w:sz w:val="24"/>
                <w:szCs w:val="24"/>
                <w:lang w:eastAsia="en-US"/>
              </w:rPr>
              <w:t>967</w:t>
            </w:r>
          </w:p>
        </w:tc>
      </w:tr>
      <w:tr w:rsidR="001A54F4"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1A54F4"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2.</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1A54F4" w:rsidRPr="006651B3" w:rsidRDefault="001A54F4" w:rsidP="00821ECD">
            <w:pPr>
              <w:snapToGrid/>
              <w:spacing w:line="240" w:lineRule="auto"/>
              <w:ind w:left="55" w:firstLine="0"/>
              <w:rPr>
                <w:rFonts w:eastAsiaTheme="minorHAnsi"/>
                <w:sz w:val="24"/>
                <w:szCs w:val="24"/>
                <w:lang w:eastAsia="en-US"/>
              </w:rPr>
            </w:pPr>
            <w:r>
              <w:rPr>
                <w:rFonts w:eastAsiaTheme="minorHAnsi"/>
                <w:sz w:val="24"/>
                <w:szCs w:val="24"/>
                <w:lang w:eastAsia="en-US"/>
              </w:rPr>
              <w:t>Размещение инструментов или выкуп инструментов эмитентом</w:t>
            </w:r>
          </w:p>
        </w:tc>
        <w:tc>
          <w:tcPr>
            <w:tcW w:w="1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54F4" w:rsidRDefault="001A54F4" w:rsidP="00F02DC2">
            <w:pPr>
              <w:snapToGrid/>
              <w:spacing w:line="240" w:lineRule="auto"/>
              <w:ind w:firstLine="0"/>
              <w:jc w:val="center"/>
              <w:rPr>
                <w:rFonts w:eastAsiaTheme="minorHAnsi"/>
                <w:sz w:val="24"/>
                <w:szCs w:val="24"/>
                <w:lang w:eastAsia="en-US"/>
              </w:rPr>
            </w:pPr>
            <w:r>
              <w:rPr>
                <w:rFonts w:eastAsiaTheme="minorHAnsi"/>
                <w:sz w:val="24"/>
                <w:szCs w:val="24"/>
                <w:lang w:eastAsia="en-US"/>
              </w:rPr>
              <w:t>0,1 МРП с подателей приказов на регистрацию сделки (операции) с инструментами</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1A54F4" w:rsidRPr="00D54DE5" w:rsidRDefault="001A54F4" w:rsidP="00F02DC2">
            <w:pPr>
              <w:snapToGrid/>
              <w:spacing w:line="240" w:lineRule="auto"/>
              <w:ind w:firstLine="0"/>
              <w:jc w:val="center"/>
              <w:rPr>
                <w:rFonts w:eastAsiaTheme="minorHAnsi"/>
                <w:sz w:val="24"/>
                <w:szCs w:val="24"/>
                <w:lang w:eastAsia="en-US"/>
              </w:rPr>
            </w:pPr>
            <w:r>
              <w:rPr>
                <w:rFonts w:eastAsiaTheme="minorHAnsi"/>
                <w:sz w:val="24"/>
                <w:szCs w:val="24"/>
                <w:lang w:eastAsia="en-US"/>
              </w:rPr>
              <w:t>277,8</w:t>
            </w:r>
          </w:p>
        </w:tc>
        <w:tc>
          <w:tcPr>
            <w:tcW w:w="2120" w:type="dxa"/>
            <w:tcBorders>
              <w:top w:val="single" w:sz="4" w:space="0" w:color="auto"/>
              <w:left w:val="single" w:sz="4" w:space="0" w:color="auto"/>
              <w:bottom w:val="single" w:sz="4" w:space="0" w:color="auto"/>
              <w:right w:val="single" w:sz="4" w:space="0" w:color="auto"/>
            </w:tcBorders>
            <w:noWrap/>
            <w:vAlign w:val="center"/>
          </w:tcPr>
          <w:p w:rsidR="001A54F4" w:rsidRDefault="001A54F4" w:rsidP="004B30EF">
            <w:pPr>
              <w:snapToGrid/>
              <w:spacing w:line="240" w:lineRule="auto"/>
              <w:ind w:firstLine="0"/>
              <w:jc w:val="center"/>
              <w:rPr>
                <w:rFonts w:eastAsiaTheme="minorHAnsi"/>
                <w:sz w:val="24"/>
                <w:szCs w:val="24"/>
                <w:lang w:eastAsia="en-US"/>
              </w:rPr>
            </w:pPr>
            <w:r>
              <w:rPr>
                <w:rFonts w:eastAsiaTheme="minorHAnsi"/>
                <w:sz w:val="24"/>
                <w:szCs w:val="24"/>
                <w:lang w:eastAsia="en-US"/>
              </w:rPr>
              <w:t>48</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D54DE5" w:rsidRPr="006651B3"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3</w:t>
            </w:r>
            <w:r w:rsidR="00D54DE5" w:rsidRPr="006651B3">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D54DE5" w:rsidRPr="006651B3" w:rsidRDefault="00D54DE5" w:rsidP="00821ECD">
            <w:pPr>
              <w:snapToGrid/>
              <w:spacing w:line="240" w:lineRule="auto"/>
              <w:ind w:left="55" w:firstLine="0"/>
              <w:rPr>
                <w:rFonts w:eastAsiaTheme="minorHAnsi"/>
                <w:sz w:val="24"/>
                <w:szCs w:val="24"/>
                <w:lang w:eastAsia="en-US"/>
              </w:rPr>
            </w:pPr>
            <w:r w:rsidRPr="006651B3">
              <w:rPr>
                <w:rFonts w:eastAsiaTheme="minorHAnsi"/>
                <w:sz w:val="24"/>
                <w:szCs w:val="24"/>
                <w:lang w:eastAsia="en-US"/>
              </w:rPr>
              <w:t>Покупка/продажа, дарение, пр. списание/зачисление</w:t>
            </w:r>
          </w:p>
        </w:tc>
        <w:tc>
          <w:tcPr>
            <w:tcW w:w="18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4DE5" w:rsidRPr="00D02C3B" w:rsidRDefault="00D54DE5" w:rsidP="00F02DC2">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0</w:t>
            </w:r>
            <w:r w:rsidRPr="006651B3">
              <w:rPr>
                <w:rFonts w:eastAsiaTheme="minorHAnsi"/>
                <w:sz w:val="24"/>
                <w:szCs w:val="24"/>
                <w:lang w:eastAsia="en-US"/>
              </w:rPr>
              <w:t>,</w:t>
            </w:r>
            <w:r>
              <w:rPr>
                <w:rFonts w:eastAsiaTheme="minorHAnsi"/>
                <w:sz w:val="24"/>
                <w:szCs w:val="24"/>
                <w:lang w:eastAsia="en-US"/>
              </w:rPr>
              <w:t>1МРП</w:t>
            </w:r>
            <w:r w:rsidRPr="006651B3">
              <w:rPr>
                <w:rFonts w:eastAsiaTheme="minorHAnsi"/>
                <w:sz w:val="24"/>
                <w:szCs w:val="24"/>
                <w:lang w:eastAsia="en-US"/>
              </w:rPr>
              <w:t xml:space="preserve"> с подателей приказов на регистрацию сделки (операции) с инструментами</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54DE5" w:rsidRPr="00D02C3B" w:rsidRDefault="00D54DE5" w:rsidP="00F02DC2">
            <w:pPr>
              <w:snapToGrid/>
              <w:spacing w:line="240" w:lineRule="auto"/>
              <w:ind w:firstLine="0"/>
              <w:jc w:val="center"/>
              <w:rPr>
                <w:rFonts w:eastAsiaTheme="minorHAnsi"/>
                <w:sz w:val="24"/>
                <w:szCs w:val="24"/>
                <w:highlight w:val="yellow"/>
                <w:lang w:eastAsia="en-US"/>
              </w:rPr>
            </w:pPr>
            <w:r w:rsidRPr="00D54DE5">
              <w:rPr>
                <w:rFonts w:eastAsiaTheme="minorHAnsi"/>
                <w:sz w:val="24"/>
                <w:szCs w:val="24"/>
                <w:lang w:eastAsia="en-US"/>
              </w:rPr>
              <w:t>277,8</w:t>
            </w:r>
          </w:p>
        </w:tc>
        <w:tc>
          <w:tcPr>
            <w:tcW w:w="2120" w:type="dxa"/>
            <w:tcBorders>
              <w:top w:val="single" w:sz="4" w:space="0" w:color="auto"/>
              <w:left w:val="single" w:sz="4" w:space="0" w:color="auto"/>
              <w:bottom w:val="single" w:sz="4" w:space="0" w:color="auto"/>
              <w:right w:val="single" w:sz="4" w:space="0" w:color="auto"/>
            </w:tcBorders>
            <w:noWrap/>
            <w:vAlign w:val="center"/>
          </w:tcPr>
          <w:p w:rsidR="00D54DE5" w:rsidRPr="00D02C3B" w:rsidRDefault="00D54DE5" w:rsidP="001A54F4">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48</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D54DE5" w:rsidRPr="006651B3"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4</w:t>
            </w:r>
            <w:r w:rsidR="00D54DE5" w:rsidRPr="006651B3">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4DE5" w:rsidRPr="006651B3" w:rsidRDefault="00D54DE5" w:rsidP="00821ECD">
            <w:pPr>
              <w:snapToGrid/>
              <w:spacing w:line="240" w:lineRule="auto"/>
              <w:ind w:left="55" w:firstLine="0"/>
              <w:rPr>
                <w:rFonts w:eastAsiaTheme="minorHAnsi"/>
                <w:sz w:val="24"/>
                <w:szCs w:val="24"/>
                <w:lang w:eastAsia="en-US"/>
              </w:rPr>
            </w:pPr>
            <w:r w:rsidRPr="006651B3">
              <w:rPr>
                <w:rFonts w:eastAsiaTheme="minorHAnsi"/>
                <w:sz w:val="24"/>
                <w:szCs w:val="24"/>
                <w:lang w:eastAsia="en-US"/>
              </w:rPr>
              <w:t>Наследство</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D54DE5" w:rsidRPr="00D02C3B" w:rsidRDefault="00D54DE5" w:rsidP="00D1411E">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0,1МРП</w:t>
            </w:r>
            <w:r w:rsidRPr="006651B3">
              <w:rPr>
                <w:rFonts w:eastAsiaTheme="minorHAnsi"/>
                <w:sz w:val="24"/>
                <w:szCs w:val="24"/>
                <w:lang w:eastAsia="en-US"/>
              </w:rPr>
              <w:t xml:space="preserve"> с подателей приказов на регистрацию сделки (операции) с инструментами</w:t>
            </w:r>
          </w:p>
        </w:tc>
        <w:tc>
          <w:tcPr>
            <w:tcW w:w="1323" w:type="dxa"/>
            <w:tcBorders>
              <w:top w:val="single" w:sz="4" w:space="0" w:color="auto"/>
              <w:left w:val="single" w:sz="4" w:space="0" w:color="auto"/>
              <w:bottom w:val="single" w:sz="4" w:space="0" w:color="auto"/>
              <w:right w:val="single" w:sz="4" w:space="0" w:color="auto"/>
            </w:tcBorders>
            <w:vAlign w:val="center"/>
          </w:tcPr>
          <w:p w:rsidR="00D54DE5" w:rsidRPr="00D02C3B" w:rsidRDefault="00D54DE5" w:rsidP="00D1411E">
            <w:pPr>
              <w:snapToGrid/>
              <w:spacing w:line="240" w:lineRule="auto"/>
              <w:ind w:firstLine="0"/>
              <w:jc w:val="center"/>
              <w:rPr>
                <w:rFonts w:eastAsiaTheme="minorHAnsi"/>
                <w:sz w:val="24"/>
                <w:szCs w:val="24"/>
                <w:highlight w:val="yellow"/>
                <w:lang w:eastAsia="en-US"/>
              </w:rPr>
            </w:pPr>
            <w:r w:rsidRPr="00D54DE5">
              <w:rPr>
                <w:rFonts w:eastAsiaTheme="minorHAnsi"/>
                <w:sz w:val="24"/>
                <w:szCs w:val="24"/>
                <w:lang w:eastAsia="en-US"/>
              </w:rPr>
              <w:t>277,8</w:t>
            </w:r>
          </w:p>
        </w:tc>
        <w:tc>
          <w:tcPr>
            <w:tcW w:w="2120" w:type="dxa"/>
            <w:tcBorders>
              <w:top w:val="single" w:sz="4" w:space="0" w:color="auto"/>
              <w:left w:val="single" w:sz="4" w:space="0" w:color="auto"/>
              <w:bottom w:val="single" w:sz="4" w:space="0" w:color="auto"/>
              <w:right w:val="single" w:sz="4" w:space="0" w:color="auto"/>
            </w:tcBorders>
            <w:noWrap/>
            <w:vAlign w:val="center"/>
          </w:tcPr>
          <w:p w:rsidR="00D54DE5" w:rsidRPr="00D02C3B" w:rsidRDefault="00D54DE5" w:rsidP="001A54F4">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48</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D54DE5" w:rsidRPr="006651B3"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5</w:t>
            </w:r>
            <w:r w:rsidR="00D54DE5" w:rsidRPr="006651B3">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4DE5" w:rsidRPr="006651B3" w:rsidRDefault="00D54DE5" w:rsidP="00821ECD">
            <w:pPr>
              <w:snapToGrid/>
              <w:spacing w:line="240" w:lineRule="auto"/>
              <w:ind w:left="55" w:firstLine="0"/>
              <w:rPr>
                <w:rFonts w:eastAsiaTheme="minorHAnsi"/>
                <w:sz w:val="24"/>
                <w:szCs w:val="24"/>
                <w:lang w:eastAsia="en-US"/>
              </w:rPr>
            </w:pPr>
            <w:r w:rsidRPr="006651B3">
              <w:rPr>
                <w:rFonts w:eastAsiaTheme="minorHAnsi"/>
                <w:sz w:val="24"/>
                <w:szCs w:val="24"/>
                <w:lang w:eastAsia="en-US"/>
              </w:rPr>
              <w:t>Обременение</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D54DE5" w:rsidRPr="00D02C3B" w:rsidRDefault="00D54DE5" w:rsidP="00F02DC2">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1,5 МРП</w:t>
            </w:r>
            <w:r w:rsidRPr="006651B3">
              <w:rPr>
                <w:rFonts w:eastAsiaTheme="minorHAnsi"/>
                <w:sz w:val="24"/>
                <w:szCs w:val="24"/>
                <w:lang w:eastAsia="en-US"/>
              </w:rPr>
              <w:t xml:space="preserve"> с подателей приказов на регистрацию сделки (операции) с инструментами</w:t>
            </w:r>
          </w:p>
        </w:tc>
        <w:tc>
          <w:tcPr>
            <w:tcW w:w="1323" w:type="dxa"/>
            <w:tcBorders>
              <w:top w:val="single" w:sz="4" w:space="0" w:color="auto"/>
              <w:left w:val="single" w:sz="4" w:space="0" w:color="auto"/>
              <w:bottom w:val="single" w:sz="4" w:space="0" w:color="auto"/>
              <w:right w:val="single" w:sz="4" w:space="0" w:color="auto"/>
            </w:tcBorders>
            <w:vAlign w:val="center"/>
          </w:tcPr>
          <w:p w:rsidR="00D54DE5" w:rsidRPr="00D02C3B" w:rsidRDefault="005E7902" w:rsidP="00F02DC2">
            <w:pPr>
              <w:snapToGrid/>
              <w:spacing w:line="240" w:lineRule="auto"/>
              <w:ind w:firstLine="0"/>
              <w:jc w:val="center"/>
              <w:rPr>
                <w:rFonts w:eastAsiaTheme="minorHAnsi"/>
                <w:sz w:val="24"/>
                <w:szCs w:val="24"/>
                <w:highlight w:val="yellow"/>
                <w:lang w:eastAsia="en-US"/>
              </w:rPr>
            </w:pPr>
            <w:r w:rsidRPr="005E7902">
              <w:rPr>
                <w:rFonts w:eastAsiaTheme="minorHAnsi"/>
                <w:sz w:val="24"/>
                <w:szCs w:val="24"/>
                <w:lang w:eastAsia="en-US"/>
              </w:rPr>
              <w:t>4 167</w:t>
            </w:r>
          </w:p>
        </w:tc>
        <w:tc>
          <w:tcPr>
            <w:tcW w:w="2120" w:type="dxa"/>
            <w:tcBorders>
              <w:top w:val="single" w:sz="4" w:space="0" w:color="auto"/>
              <w:left w:val="single" w:sz="4" w:space="0" w:color="auto"/>
              <w:bottom w:val="single" w:sz="4" w:space="0" w:color="auto"/>
              <w:right w:val="single" w:sz="4" w:space="0" w:color="auto"/>
            </w:tcBorders>
            <w:noWrap/>
            <w:vAlign w:val="center"/>
          </w:tcPr>
          <w:p w:rsidR="00D54DE5" w:rsidRPr="00D02C3B" w:rsidRDefault="00D54DE5" w:rsidP="001A54F4">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725</w:t>
            </w:r>
          </w:p>
        </w:tc>
      </w:tr>
      <w:tr w:rsidR="00525D09" w:rsidRPr="00D02C3B" w:rsidTr="00D35F42">
        <w:trPr>
          <w:trHeight w:val="581"/>
          <w:jc w:val="center"/>
        </w:trPr>
        <w:tc>
          <w:tcPr>
            <w:tcW w:w="541" w:type="dxa"/>
            <w:tcBorders>
              <w:top w:val="single" w:sz="4" w:space="0" w:color="auto"/>
              <w:left w:val="single" w:sz="4" w:space="0" w:color="auto"/>
              <w:bottom w:val="single" w:sz="4" w:space="0" w:color="auto"/>
              <w:right w:val="single" w:sz="4" w:space="0" w:color="auto"/>
            </w:tcBorders>
            <w:vAlign w:val="center"/>
          </w:tcPr>
          <w:p w:rsidR="005E7902" w:rsidRPr="006651B3"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6</w:t>
            </w:r>
            <w:r w:rsidR="005E7902" w:rsidRPr="006651B3">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5E7902" w:rsidRPr="006651B3" w:rsidRDefault="005E7902" w:rsidP="00821ECD">
            <w:pPr>
              <w:snapToGrid/>
              <w:spacing w:line="240" w:lineRule="auto"/>
              <w:ind w:left="55" w:firstLine="0"/>
              <w:rPr>
                <w:rFonts w:eastAsiaTheme="minorHAnsi"/>
                <w:sz w:val="24"/>
                <w:szCs w:val="24"/>
                <w:lang w:eastAsia="en-US"/>
              </w:rPr>
            </w:pPr>
            <w:r w:rsidRPr="006651B3">
              <w:rPr>
                <w:rFonts w:eastAsiaTheme="minorHAnsi"/>
                <w:sz w:val="24"/>
                <w:szCs w:val="24"/>
                <w:lang w:eastAsia="en-US"/>
              </w:rPr>
              <w:t>Снятие обременения</w:t>
            </w:r>
          </w:p>
        </w:tc>
        <w:tc>
          <w:tcPr>
            <w:tcW w:w="1803" w:type="dxa"/>
            <w:gridSpan w:val="2"/>
            <w:tcBorders>
              <w:top w:val="single" w:sz="4" w:space="0" w:color="auto"/>
              <w:left w:val="single" w:sz="4" w:space="0" w:color="auto"/>
              <w:bottom w:val="single" w:sz="4" w:space="0" w:color="auto"/>
              <w:right w:val="single" w:sz="4" w:space="0" w:color="auto"/>
            </w:tcBorders>
            <w:noWrap/>
            <w:vAlign w:val="center"/>
          </w:tcPr>
          <w:p w:rsidR="005E7902" w:rsidRPr="00D02C3B" w:rsidRDefault="005E7902" w:rsidP="00F02DC2">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1,5 МРП</w:t>
            </w:r>
            <w:r w:rsidRPr="006651B3">
              <w:rPr>
                <w:rFonts w:eastAsiaTheme="minorHAnsi"/>
                <w:sz w:val="24"/>
                <w:szCs w:val="24"/>
                <w:lang w:eastAsia="en-US"/>
              </w:rPr>
              <w:t xml:space="preserve"> с подателей приказов на регистрацию сделки (операции) с инструментами</w:t>
            </w:r>
          </w:p>
        </w:tc>
        <w:tc>
          <w:tcPr>
            <w:tcW w:w="1323" w:type="dxa"/>
            <w:tcBorders>
              <w:top w:val="single" w:sz="4" w:space="0" w:color="auto"/>
              <w:left w:val="single" w:sz="4" w:space="0" w:color="auto"/>
              <w:bottom w:val="single" w:sz="4" w:space="0" w:color="auto"/>
              <w:right w:val="single" w:sz="4" w:space="0" w:color="auto"/>
            </w:tcBorders>
            <w:vAlign w:val="center"/>
          </w:tcPr>
          <w:p w:rsidR="005E7902" w:rsidRPr="00D02C3B" w:rsidRDefault="005E7902" w:rsidP="00F02DC2">
            <w:pPr>
              <w:snapToGrid/>
              <w:spacing w:line="240" w:lineRule="auto"/>
              <w:ind w:firstLine="0"/>
              <w:jc w:val="center"/>
              <w:rPr>
                <w:rFonts w:eastAsiaTheme="minorHAnsi"/>
                <w:sz w:val="24"/>
                <w:szCs w:val="24"/>
                <w:highlight w:val="yellow"/>
                <w:lang w:eastAsia="en-US"/>
              </w:rPr>
            </w:pPr>
            <w:r w:rsidRPr="005E7902">
              <w:rPr>
                <w:rFonts w:eastAsiaTheme="minorHAnsi"/>
                <w:sz w:val="24"/>
                <w:szCs w:val="24"/>
                <w:lang w:eastAsia="en-US"/>
              </w:rPr>
              <w:t>4 167</w:t>
            </w:r>
          </w:p>
        </w:tc>
        <w:tc>
          <w:tcPr>
            <w:tcW w:w="2120" w:type="dxa"/>
            <w:tcBorders>
              <w:top w:val="single" w:sz="4" w:space="0" w:color="auto"/>
              <w:left w:val="single" w:sz="4" w:space="0" w:color="auto"/>
              <w:bottom w:val="single" w:sz="4" w:space="0" w:color="auto"/>
              <w:right w:val="single" w:sz="4" w:space="0" w:color="auto"/>
            </w:tcBorders>
            <w:noWrap/>
            <w:vAlign w:val="center"/>
          </w:tcPr>
          <w:p w:rsidR="005E7902" w:rsidRPr="00D02C3B" w:rsidRDefault="005E7902" w:rsidP="001A54F4">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725</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5E7902" w:rsidRPr="005E7902"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7</w:t>
            </w:r>
            <w:r w:rsidR="005E7902" w:rsidRPr="005E7902">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5E7902" w:rsidRPr="005E7902" w:rsidRDefault="005E7902" w:rsidP="005E7902">
            <w:pPr>
              <w:snapToGrid/>
              <w:spacing w:line="240" w:lineRule="auto"/>
              <w:ind w:left="55" w:firstLine="0"/>
              <w:rPr>
                <w:rFonts w:eastAsiaTheme="minorHAnsi"/>
                <w:sz w:val="24"/>
                <w:szCs w:val="24"/>
                <w:lang w:eastAsia="en-US"/>
              </w:rPr>
            </w:pPr>
            <w:r w:rsidRPr="005E7902">
              <w:rPr>
                <w:rFonts w:eastAsiaTheme="minorHAnsi"/>
                <w:sz w:val="24"/>
                <w:szCs w:val="24"/>
                <w:lang w:eastAsia="en-US"/>
              </w:rPr>
              <w:t>Внесение записи о доверительном управлении</w:t>
            </w:r>
          </w:p>
        </w:tc>
        <w:tc>
          <w:tcPr>
            <w:tcW w:w="1803" w:type="dxa"/>
            <w:gridSpan w:val="2"/>
            <w:tcBorders>
              <w:top w:val="single" w:sz="4" w:space="0" w:color="auto"/>
              <w:left w:val="single" w:sz="4" w:space="0" w:color="auto"/>
              <w:right w:val="single" w:sz="4" w:space="0" w:color="auto"/>
            </w:tcBorders>
            <w:noWrap/>
            <w:vAlign w:val="center"/>
          </w:tcPr>
          <w:p w:rsidR="005E7902" w:rsidRPr="00D02C3B" w:rsidRDefault="005E7902" w:rsidP="00821ECD">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0,1</w:t>
            </w:r>
            <w:r w:rsidR="00441EBB">
              <w:rPr>
                <w:rFonts w:eastAsiaTheme="minorHAnsi"/>
                <w:sz w:val="24"/>
                <w:szCs w:val="24"/>
                <w:lang w:eastAsia="en-US"/>
              </w:rPr>
              <w:t xml:space="preserve"> </w:t>
            </w:r>
            <w:r>
              <w:rPr>
                <w:rFonts w:eastAsiaTheme="minorHAnsi"/>
                <w:sz w:val="24"/>
                <w:szCs w:val="24"/>
                <w:lang w:eastAsia="en-US"/>
              </w:rPr>
              <w:t>МРП</w:t>
            </w:r>
            <w:r w:rsidRPr="006651B3">
              <w:rPr>
                <w:rFonts w:eastAsiaTheme="minorHAnsi"/>
                <w:sz w:val="24"/>
                <w:szCs w:val="24"/>
                <w:lang w:eastAsia="en-US"/>
              </w:rPr>
              <w:t xml:space="preserve"> с подателей приказов на регистрацию сделки (операции) с инструментами</w:t>
            </w:r>
          </w:p>
        </w:tc>
        <w:tc>
          <w:tcPr>
            <w:tcW w:w="1323" w:type="dxa"/>
            <w:tcBorders>
              <w:top w:val="single" w:sz="4" w:space="0" w:color="auto"/>
              <w:left w:val="single" w:sz="4" w:space="0" w:color="auto"/>
              <w:right w:val="single" w:sz="4" w:space="0" w:color="auto"/>
            </w:tcBorders>
            <w:vAlign w:val="center"/>
          </w:tcPr>
          <w:p w:rsidR="005E7902" w:rsidRPr="00D02C3B" w:rsidRDefault="005E7902" w:rsidP="00821ECD">
            <w:pPr>
              <w:snapToGrid/>
              <w:spacing w:line="240" w:lineRule="auto"/>
              <w:ind w:firstLine="0"/>
              <w:jc w:val="center"/>
              <w:rPr>
                <w:rFonts w:eastAsiaTheme="minorHAnsi"/>
                <w:sz w:val="24"/>
                <w:szCs w:val="24"/>
                <w:highlight w:val="yellow"/>
                <w:lang w:eastAsia="en-US"/>
              </w:rPr>
            </w:pPr>
            <w:r w:rsidRPr="00D54DE5">
              <w:rPr>
                <w:rFonts w:eastAsiaTheme="minorHAnsi"/>
                <w:sz w:val="24"/>
                <w:szCs w:val="24"/>
                <w:lang w:eastAsia="en-US"/>
              </w:rPr>
              <w:t>277,8</w:t>
            </w:r>
          </w:p>
        </w:tc>
        <w:tc>
          <w:tcPr>
            <w:tcW w:w="2120" w:type="dxa"/>
            <w:tcBorders>
              <w:top w:val="single" w:sz="4" w:space="0" w:color="auto"/>
              <w:left w:val="single" w:sz="4" w:space="0" w:color="auto"/>
              <w:bottom w:val="single" w:sz="4" w:space="0" w:color="auto"/>
              <w:right w:val="single" w:sz="4" w:space="0" w:color="auto"/>
            </w:tcBorders>
            <w:noWrap/>
            <w:vAlign w:val="center"/>
          </w:tcPr>
          <w:p w:rsidR="005E7902" w:rsidRPr="004B30EF" w:rsidRDefault="004B30EF" w:rsidP="00821ECD">
            <w:pPr>
              <w:snapToGrid/>
              <w:spacing w:line="240" w:lineRule="auto"/>
              <w:ind w:firstLine="0"/>
              <w:jc w:val="center"/>
              <w:rPr>
                <w:rFonts w:eastAsiaTheme="minorHAnsi"/>
                <w:sz w:val="24"/>
                <w:szCs w:val="24"/>
                <w:lang w:eastAsia="en-US"/>
              </w:rPr>
            </w:pPr>
            <w:r w:rsidRPr="004B30EF">
              <w:rPr>
                <w:rFonts w:eastAsiaTheme="minorHAnsi"/>
                <w:sz w:val="24"/>
                <w:szCs w:val="24"/>
                <w:lang w:eastAsia="en-US"/>
              </w:rPr>
              <w:t>48</w:t>
            </w:r>
          </w:p>
        </w:tc>
      </w:tr>
      <w:tr w:rsidR="00525D09"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5E7902" w:rsidRPr="005E7902"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t>8</w:t>
            </w:r>
            <w:r w:rsidR="005E7902" w:rsidRPr="005E7902">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5E7902" w:rsidRPr="005E7902" w:rsidRDefault="005E7902" w:rsidP="005E7902">
            <w:pPr>
              <w:snapToGrid/>
              <w:spacing w:line="240" w:lineRule="auto"/>
              <w:ind w:left="55" w:firstLine="0"/>
              <w:rPr>
                <w:rFonts w:eastAsiaTheme="minorHAnsi"/>
                <w:sz w:val="24"/>
                <w:szCs w:val="24"/>
                <w:lang w:eastAsia="en-US"/>
              </w:rPr>
            </w:pPr>
            <w:r w:rsidRPr="005E7902">
              <w:rPr>
                <w:rFonts w:eastAsiaTheme="minorHAnsi"/>
                <w:sz w:val="24"/>
                <w:szCs w:val="24"/>
                <w:lang w:eastAsia="en-US"/>
              </w:rPr>
              <w:t>Удаление записи о доверительном управлении</w:t>
            </w:r>
          </w:p>
        </w:tc>
        <w:tc>
          <w:tcPr>
            <w:tcW w:w="1803" w:type="dxa"/>
            <w:gridSpan w:val="2"/>
            <w:tcBorders>
              <w:left w:val="single" w:sz="4" w:space="0" w:color="auto"/>
              <w:right w:val="single" w:sz="4" w:space="0" w:color="auto"/>
            </w:tcBorders>
            <w:noWrap/>
            <w:vAlign w:val="center"/>
          </w:tcPr>
          <w:p w:rsidR="005E7902" w:rsidRPr="00D02C3B" w:rsidRDefault="005E7902" w:rsidP="00821ECD">
            <w:pPr>
              <w:snapToGrid/>
              <w:spacing w:line="240" w:lineRule="auto"/>
              <w:ind w:firstLine="0"/>
              <w:jc w:val="center"/>
              <w:rPr>
                <w:rFonts w:eastAsiaTheme="minorHAnsi"/>
                <w:sz w:val="24"/>
                <w:szCs w:val="24"/>
                <w:highlight w:val="yellow"/>
                <w:lang w:eastAsia="en-US"/>
              </w:rPr>
            </w:pPr>
            <w:r>
              <w:rPr>
                <w:rFonts w:eastAsiaTheme="minorHAnsi"/>
                <w:sz w:val="24"/>
                <w:szCs w:val="24"/>
                <w:lang w:eastAsia="en-US"/>
              </w:rPr>
              <w:t>0,1</w:t>
            </w:r>
            <w:r w:rsidR="00441EBB">
              <w:rPr>
                <w:rFonts w:eastAsiaTheme="minorHAnsi"/>
                <w:sz w:val="24"/>
                <w:szCs w:val="24"/>
                <w:lang w:eastAsia="en-US"/>
              </w:rPr>
              <w:t xml:space="preserve"> </w:t>
            </w:r>
            <w:r>
              <w:rPr>
                <w:rFonts w:eastAsiaTheme="minorHAnsi"/>
                <w:sz w:val="24"/>
                <w:szCs w:val="24"/>
                <w:lang w:eastAsia="en-US"/>
              </w:rPr>
              <w:t>МРП</w:t>
            </w:r>
            <w:r w:rsidRPr="006651B3">
              <w:rPr>
                <w:rFonts w:eastAsiaTheme="minorHAnsi"/>
                <w:sz w:val="24"/>
                <w:szCs w:val="24"/>
                <w:lang w:eastAsia="en-US"/>
              </w:rPr>
              <w:t xml:space="preserve"> с подателей приказов на </w:t>
            </w:r>
            <w:r w:rsidRPr="006651B3">
              <w:rPr>
                <w:rFonts w:eastAsiaTheme="minorHAnsi"/>
                <w:sz w:val="24"/>
                <w:szCs w:val="24"/>
                <w:lang w:eastAsia="en-US"/>
              </w:rPr>
              <w:lastRenderedPageBreak/>
              <w:t>регистрацию сделки (операции) с инструментами</w:t>
            </w:r>
          </w:p>
        </w:tc>
        <w:tc>
          <w:tcPr>
            <w:tcW w:w="1323" w:type="dxa"/>
            <w:tcBorders>
              <w:left w:val="single" w:sz="4" w:space="0" w:color="auto"/>
              <w:right w:val="single" w:sz="4" w:space="0" w:color="auto"/>
            </w:tcBorders>
            <w:vAlign w:val="center"/>
          </w:tcPr>
          <w:p w:rsidR="005E7902" w:rsidRPr="00D02C3B" w:rsidRDefault="005E7902" w:rsidP="00821ECD">
            <w:pPr>
              <w:snapToGrid/>
              <w:spacing w:line="240" w:lineRule="auto"/>
              <w:ind w:firstLine="0"/>
              <w:jc w:val="center"/>
              <w:rPr>
                <w:rFonts w:eastAsiaTheme="minorHAnsi"/>
                <w:sz w:val="24"/>
                <w:szCs w:val="24"/>
                <w:highlight w:val="yellow"/>
                <w:lang w:eastAsia="en-US"/>
              </w:rPr>
            </w:pPr>
            <w:r w:rsidRPr="00D54DE5">
              <w:rPr>
                <w:rFonts w:eastAsiaTheme="minorHAnsi"/>
                <w:sz w:val="24"/>
                <w:szCs w:val="24"/>
                <w:lang w:eastAsia="en-US"/>
              </w:rPr>
              <w:lastRenderedPageBreak/>
              <w:t>277,8</w:t>
            </w:r>
          </w:p>
        </w:tc>
        <w:tc>
          <w:tcPr>
            <w:tcW w:w="2120" w:type="dxa"/>
            <w:tcBorders>
              <w:top w:val="single" w:sz="4" w:space="0" w:color="auto"/>
              <w:left w:val="single" w:sz="4" w:space="0" w:color="auto"/>
              <w:bottom w:val="single" w:sz="4" w:space="0" w:color="auto"/>
              <w:right w:val="single" w:sz="4" w:space="0" w:color="auto"/>
            </w:tcBorders>
            <w:noWrap/>
            <w:vAlign w:val="center"/>
          </w:tcPr>
          <w:p w:rsidR="005E7902" w:rsidRPr="004B30EF" w:rsidRDefault="004B30EF" w:rsidP="00821ECD">
            <w:pPr>
              <w:snapToGrid/>
              <w:spacing w:line="240" w:lineRule="auto"/>
              <w:ind w:firstLine="0"/>
              <w:jc w:val="center"/>
              <w:rPr>
                <w:rFonts w:eastAsiaTheme="minorHAnsi"/>
                <w:sz w:val="24"/>
                <w:szCs w:val="24"/>
                <w:lang w:eastAsia="en-US"/>
              </w:rPr>
            </w:pPr>
            <w:r w:rsidRPr="004B30EF">
              <w:rPr>
                <w:rFonts w:eastAsiaTheme="minorHAnsi"/>
                <w:sz w:val="24"/>
                <w:szCs w:val="24"/>
                <w:lang w:eastAsia="en-US"/>
              </w:rPr>
              <w:t>48</w:t>
            </w:r>
          </w:p>
        </w:tc>
      </w:tr>
      <w:tr w:rsidR="007F7090"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9E7869" w:rsidRPr="009E7869" w:rsidRDefault="001A54F4" w:rsidP="00821ECD">
            <w:pPr>
              <w:snapToGrid/>
              <w:spacing w:line="240" w:lineRule="auto"/>
              <w:ind w:left="55" w:firstLine="0"/>
              <w:jc w:val="left"/>
              <w:rPr>
                <w:rFonts w:eastAsiaTheme="minorHAnsi"/>
                <w:sz w:val="24"/>
                <w:szCs w:val="24"/>
                <w:lang w:eastAsia="en-US"/>
              </w:rPr>
            </w:pPr>
            <w:r>
              <w:rPr>
                <w:rFonts w:eastAsiaTheme="minorHAnsi"/>
                <w:sz w:val="24"/>
                <w:szCs w:val="24"/>
                <w:lang w:eastAsia="en-US"/>
              </w:rPr>
              <w:lastRenderedPageBreak/>
              <w:t>9</w:t>
            </w:r>
            <w:r w:rsidR="009E7869" w:rsidRPr="009E7869">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9E7869" w:rsidRPr="009E7869" w:rsidRDefault="009E7869" w:rsidP="009E7869">
            <w:pPr>
              <w:snapToGrid/>
              <w:spacing w:line="240" w:lineRule="auto"/>
              <w:ind w:left="55" w:firstLine="0"/>
              <w:rPr>
                <w:rFonts w:eastAsiaTheme="minorHAnsi"/>
                <w:sz w:val="24"/>
                <w:szCs w:val="24"/>
                <w:lang w:eastAsia="en-US"/>
              </w:rPr>
            </w:pPr>
            <w:r w:rsidRPr="009E7869">
              <w:rPr>
                <w:rFonts w:eastAsiaTheme="minorHAnsi"/>
                <w:sz w:val="24"/>
                <w:szCs w:val="24"/>
                <w:lang w:eastAsia="en-US"/>
              </w:rPr>
              <w:t>Выдача документа стандартной формы на бумажном носителе</w:t>
            </w:r>
          </w:p>
        </w:tc>
        <w:tc>
          <w:tcPr>
            <w:tcW w:w="3126" w:type="dxa"/>
            <w:gridSpan w:val="3"/>
            <w:tcBorders>
              <w:left w:val="single" w:sz="4" w:space="0" w:color="auto"/>
              <w:right w:val="single" w:sz="4" w:space="0" w:color="auto"/>
            </w:tcBorders>
            <w:noWrap/>
            <w:vAlign w:val="center"/>
          </w:tcPr>
          <w:p w:rsidR="009E7869" w:rsidRPr="009E7869" w:rsidRDefault="009E7869" w:rsidP="00821ECD">
            <w:pPr>
              <w:snapToGrid/>
              <w:spacing w:line="240" w:lineRule="auto"/>
              <w:ind w:firstLine="0"/>
              <w:jc w:val="center"/>
              <w:rPr>
                <w:rFonts w:eastAsiaTheme="minorHAnsi"/>
                <w:sz w:val="24"/>
                <w:szCs w:val="24"/>
                <w:lang w:eastAsia="en-US"/>
              </w:rPr>
            </w:pPr>
            <w:r w:rsidRPr="009E7869">
              <w:rPr>
                <w:rFonts w:eastAsiaTheme="minorHAnsi"/>
                <w:sz w:val="24"/>
                <w:szCs w:val="24"/>
                <w:lang w:eastAsia="en-US"/>
              </w:rPr>
              <w:t>50</w:t>
            </w:r>
          </w:p>
        </w:tc>
        <w:tc>
          <w:tcPr>
            <w:tcW w:w="2120" w:type="dxa"/>
            <w:tcBorders>
              <w:top w:val="single" w:sz="4" w:space="0" w:color="auto"/>
              <w:left w:val="single" w:sz="4" w:space="0" w:color="auto"/>
              <w:bottom w:val="single" w:sz="4" w:space="0" w:color="auto"/>
              <w:right w:val="single" w:sz="4" w:space="0" w:color="auto"/>
            </w:tcBorders>
            <w:noWrap/>
            <w:vAlign w:val="center"/>
          </w:tcPr>
          <w:p w:rsidR="009E7869" w:rsidRPr="009E7869" w:rsidRDefault="009E7869" w:rsidP="00821ECD">
            <w:pPr>
              <w:snapToGrid/>
              <w:spacing w:line="240" w:lineRule="auto"/>
              <w:ind w:firstLine="0"/>
              <w:jc w:val="center"/>
              <w:rPr>
                <w:rFonts w:eastAsiaTheme="minorHAnsi"/>
                <w:sz w:val="24"/>
                <w:szCs w:val="24"/>
                <w:lang w:eastAsia="en-US"/>
              </w:rPr>
            </w:pPr>
            <w:r w:rsidRPr="009E7869">
              <w:rPr>
                <w:rFonts w:eastAsiaTheme="minorHAnsi"/>
                <w:sz w:val="24"/>
                <w:szCs w:val="24"/>
                <w:lang w:eastAsia="en-US"/>
              </w:rPr>
              <w:t>9</w:t>
            </w:r>
          </w:p>
        </w:tc>
      </w:tr>
      <w:tr w:rsidR="007F7090"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9E7869" w:rsidRPr="009E7869" w:rsidRDefault="001A54F4" w:rsidP="00984782">
            <w:pPr>
              <w:snapToGrid/>
              <w:spacing w:line="240" w:lineRule="auto"/>
              <w:ind w:firstLine="0"/>
              <w:jc w:val="left"/>
              <w:rPr>
                <w:rFonts w:eastAsiaTheme="minorHAnsi"/>
                <w:sz w:val="24"/>
                <w:szCs w:val="24"/>
                <w:lang w:eastAsia="en-US"/>
              </w:rPr>
            </w:pPr>
            <w:r>
              <w:rPr>
                <w:rFonts w:eastAsiaTheme="minorHAnsi"/>
                <w:sz w:val="24"/>
                <w:szCs w:val="24"/>
                <w:lang w:eastAsia="en-US"/>
              </w:rPr>
              <w:t>10</w:t>
            </w:r>
            <w:r w:rsidR="009E7869" w:rsidRPr="009E7869">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9E7869" w:rsidRPr="009E7869" w:rsidRDefault="009E7869" w:rsidP="00821ECD">
            <w:pPr>
              <w:snapToGrid/>
              <w:spacing w:line="240" w:lineRule="auto"/>
              <w:ind w:left="55" w:firstLine="0"/>
              <w:rPr>
                <w:rFonts w:eastAsiaTheme="minorHAnsi"/>
                <w:sz w:val="24"/>
                <w:szCs w:val="24"/>
                <w:lang w:eastAsia="en-US"/>
              </w:rPr>
            </w:pPr>
            <w:r w:rsidRPr="009E7869">
              <w:rPr>
                <w:rFonts w:eastAsiaTheme="minorHAnsi"/>
                <w:sz w:val="24"/>
                <w:szCs w:val="24"/>
                <w:lang w:eastAsia="en-US"/>
              </w:rPr>
              <w:t>Выдача документа нестандартной формы на бумажном носителе</w:t>
            </w:r>
          </w:p>
        </w:tc>
        <w:tc>
          <w:tcPr>
            <w:tcW w:w="3126" w:type="dxa"/>
            <w:gridSpan w:val="3"/>
            <w:tcBorders>
              <w:left w:val="single" w:sz="4" w:space="0" w:color="auto"/>
              <w:right w:val="single" w:sz="4" w:space="0" w:color="auto"/>
            </w:tcBorders>
            <w:noWrap/>
            <w:vAlign w:val="center"/>
          </w:tcPr>
          <w:p w:rsidR="009E7869" w:rsidRPr="009E7869" w:rsidRDefault="009E7869" w:rsidP="00821ECD">
            <w:pPr>
              <w:snapToGrid/>
              <w:spacing w:line="240" w:lineRule="auto"/>
              <w:ind w:firstLine="0"/>
              <w:jc w:val="center"/>
              <w:rPr>
                <w:rFonts w:eastAsiaTheme="minorHAnsi"/>
                <w:sz w:val="24"/>
                <w:szCs w:val="24"/>
                <w:lang w:eastAsia="en-US"/>
              </w:rPr>
            </w:pPr>
            <w:r w:rsidRPr="009E7869">
              <w:rPr>
                <w:rFonts w:eastAsiaTheme="minorHAnsi"/>
                <w:sz w:val="24"/>
                <w:szCs w:val="24"/>
                <w:lang w:eastAsia="en-US"/>
              </w:rPr>
              <w:t>150 за каждый полный или неполный лист формата А4</w:t>
            </w:r>
          </w:p>
        </w:tc>
        <w:tc>
          <w:tcPr>
            <w:tcW w:w="2120" w:type="dxa"/>
            <w:tcBorders>
              <w:top w:val="single" w:sz="4" w:space="0" w:color="auto"/>
              <w:left w:val="single" w:sz="4" w:space="0" w:color="auto"/>
              <w:bottom w:val="single" w:sz="4" w:space="0" w:color="auto"/>
              <w:right w:val="single" w:sz="4" w:space="0" w:color="auto"/>
            </w:tcBorders>
            <w:noWrap/>
            <w:vAlign w:val="center"/>
          </w:tcPr>
          <w:p w:rsidR="009E7869" w:rsidRPr="009E7869" w:rsidRDefault="009E7869" w:rsidP="009E7869">
            <w:pPr>
              <w:snapToGrid/>
              <w:spacing w:line="240" w:lineRule="auto"/>
              <w:ind w:firstLine="0"/>
              <w:jc w:val="center"/>
              <w:rPr>
                <w:rFonts w:eastAsiaTheme="minorHAnsi"/>
                <w:sz w:val="24"/>
                <w:szCs w:val="24"/>
                <w:lang w:eastAsia="en-US"/>
              </w:rPr>
            </w:pPr>
            <w:r w:rsidRPr="009E7869">
              <w:rPr>
                <w:rFonts w:eastAsiaTheme="minorHAnsi"/>
                <w:sz w:val="24"/>
                <w:szCs w:val="24"/>
                <w:lang w:eastAsia="en-US"/>
              </w:rPr>
              <w:t>26</w:t>
            </w:r>
          </w:p>
        </w:tc>
      </w:tr>
      <w:tr w:rsidR="007F7090"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1F3412" w:rsidRPr="004B30EF" w:rsidRDefault="001F3412" w:rsidP="001A54F4">
            <w:pPr>
              <w:snapToGrid/>
              <w:spacing w:line="240" w:lineRule="auto"/>
              <w:ind w:firstLine="0"/>
              <w:jc w:val="left"/>
              <w:rPr>
                <w:rFonts w:eastAsiaTheme="minorHAnsi"/>
                <w:sz w:val="24"/>
                <w:szCs w:val="24"/>
                <w:lang w:eastAsia="en-US"/>
              </w:rPr>
            </w:pPr>
            <w:r w:rsidRPr="004B30EF">
              <w:rPr>
                <w:rFonts w:eastAsiaTheme="minorHAnsi"/>
                <w:sz w:val="24"/>
                <w:szCs w:val="24"/>
                <w:lang w:eastAsia="en-US"/>
              </w:rPr>
              <w:t>1</w:t>
            </w:r>
            <w:r w:rsidR="001A54F4">
              <w:rPr>
                <w:rFonts w:eastAsiaTheme="minorHAnsi"/>
                <w:sz w:val="24"/>
                <w:szCs w:val="24"/>
                <w:lang w:eastAsia="en-US"/>
              </w:rPr>
              <w:t>1</w:t>
            </w:r>
            <w:r w:rsidRPr="004B30EF">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1F3412" w:rsidRPr="004B30EF" w:rsidRDefault="001F3412" w:rsidP="009E7869">
            <w:pPr>
              <w:snapToGrid/>
              <w:spacing w:line="240" w:lineRule="auto"/>
              <w:ind w:firstLine="0"/>
              <w:rPr>
                <w:rFonts w:eastAsiaTheme="minorHAnsi"/>
                <w:sz w:val="24"/>
                <w:szCs w:val="24"/>
                <w:lang w:eastAsia="en-US"/>
              </w:rPr>
            </w:pPr>
            <w:r w:rsidRPr="004B30EF">
              <w:rPr>
                <w:rFonts w:eastAsiaTheme="minorHAnsi"/>
                <w:sz w:val="24"/>
                <w:szCs w:val="24"/>
                <w:lang w:eastAsia="en-US"/>
              </w:rPr>
              <w:t>Предоставление копи</w:t>
            </w:r>
            <w:r w:rsidR="009E7869" w:rsidRPr="004B30EF">
              <w:rPr>
                <w:rFonts w:eastAsiaTheme="minorHAnsi"/>
                <w:sz w:val="24"/>
                <w:szCs w:val="24"/>
                <w:lang w:eastAsia="en-US"/>
              </w:rPr>
              <w:t>и</w:t>
            </w:r>
            <w:r w:rsidRPr="004B30EF">
              <w:rPr>
                <w:rFonts w:eastAsiaTheme="minorHAnsi"/>
                <w:sz w:val="24"/>
                <w:szCs w:val="24"/>
                <w:lang w:eastAsia="en-US"/>
              </w:rPr>
              <w:t xml:space="preserve"> архивн</w:t>
            </w:r>
            <w:r w:rsidR="009E7869" w:rsidRPr="004B30EF">
              <w:rPr>
                <w:rFonts w:eastAsiaTheme="minorHAnsi"/>
                <w:sz w:val="24"/>
                <w:szCs w:val="24"/>
                <w:lang w:eastAsia="en-US"/>
              </w:rPr>
              <w:t>ого</w:t>
            </w:r>
            <w:r w:rsidRPr="004B30EF">
              <w:rPr>
                <w:rFonts w:eastAsiaTheme="minorHAnsi"/>
                <w:sz w:val="24"/>
                <w:szCs w:val="24"/>
                <w:lang w:eastAsia="en-US"/>
              </w:rPr>
              <w:t xml:space="preserve"> документ</w:t>
            </w:r>
            <w:r w:rsidR="009E7869" w:rsidRPr="004B30EF">
              <w:rPr>
                <w:rFonts w:eastAsiaTheme="minorHAnsi"/>
                <w:sz w:val="24"/>
                <w:szCs w:val="24"/>
                <w:lang w:eastAsia="en-US"/>
              </w:rPr>
              <w:t>а на бумажном носителе</w:t>
            </w:r>
          </w:p>
        </w:tc>
        <w:tc>
          <w:tcPr>
            <w:tcW w:w="3126" w:type="dxa"/>
            <w:gridSpan w:val="3"/>
            <w:tcBorders>
              <w:top w:val="single" w:sz="4" w:space="0" w:color="auto"/>
              <w:left w:val="single" w:sz="4" w:space="0" w:color="auto"/>
              <w:bottom w:val="single" w:sz="4" w:space="0" w:color="auto"/>
              <w:right w:val="single" w:sz="4" w:space="0" w:color="auto"/>
            </w:tcBorders>
            <w:noWrap/>
            <w:vAlign w:val="center"/>
          </w:tcPr>
          <w:p w:rsidR="001F3412" w:rsidRPr="00D02C3B" w:rsidRDefault="009E7869" w:rsidP="00821ECD">
            <w:pPr>
              <w:snapToGrid/>
              <w:spacing w:line="240" w:lineRule="auto"/>
              <w:ind w:firstLine="0"/>
              <w:jc w:val="center"/>
              <w:rPr>
                <w:rFonts w:eastAsiaTheme="minorHAnsi"/>
                <w:sz w:val="24"/>
                <w:szCs w:val="24"/>
                <w:highlight w:val="yellow"/>
                <w:lang w:eastAsia="en-US"/>
              </w:rPr>
            </w:pPr>
            <w:r w:rsidRPr="009E7869">
              <w:rPr>
                <w:rFonts w:eastAsiaTheme="minorHAnsi"/>
                <w:sz w:val="24"/>
                <w:szCs w:val="24"/>
                <w:lang w:eastAsia="en-US"/>
              </w:rPr>
              <w:t>150 за каждый полный или неполный лист формата А4</w:t>
            </w:r>
          </w:p>
        </w:tc>
        <w:tc>
          <w:tcPr>
            <w:tcW w:w="2120" w:type="dxa"/>
            <w:tcBorders>
              <w:top w:val="single" w:sz="4" w:space="0" w:color="auto"/>
              <w:left w:val="single" w:sz="4" w:space="0" w:color="auto"/>
              <w:bottom w:val="single" w:sz="4" w:space="0" w:color="auto"/>
              <w:right w:val="single" w:sz="4" w:space="0" w:color="auto"/>
            </w:tcBorders>
            <w:noWrap/>
            <w:vAlign w:val="center"/>
          </w:tcPr>
          <w:p w:rsidR="001F3412" w:rsidRPr="00D02C3B" w:rsidRDefault="009E7869" w:rsidP="00821ECD">
            <w:pPr>
              <w:snapToGrid/>
              <w:spacing w:line="240" w:lineRule="auto"/>
              <w:ind w:firstLine="0"/>
              <w:jc w:val="center"/>
              <w:rPr>
                <w:rFonts w:eastAsiaTheme="minorHAnsi"/>
                <w:sz w:val="24"/>
                <w:szCs w:val="24"/>
                <w:highlight w:val="yellow"/>
                <w:lang w:eastAsia="en-US"/>
              </w:rPr>
            </w:pPr>
            <w:r w:rsidRPr="009E7869">
              <w:rPr>
                <w:rFonts w:eastAsiaTheme="minorHAnsi"/>
                <w:sz w:val="24"/>
                <w:szCs w:val="24"/>
                <w:lang w:eastAsia="en-US"/>
              </w:rPr>
              <w:t>26</w:t>
            </w:r>
          </w:p>
        </w:tc>
      </w:tr>
      <w:tr w:rsidR="002C1EDF" w:rsidRPr="00D02C3B" w:rsidTr="001914E0">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2C1EDF" w:rsidRPr="004B30EF" w:rsidRDefault="002C1EDF" w:rsidP="00984782">
            <w:pPr>
              <w:snapToGrid/>
              <w:spacing w:line="240" w:lineRule="auto"/>
              <w:ind w:firstLine="0"/>
              <w:jc w:val="left"/>
              <w:rPr>
                <w:rFonts w:eastAsiaTheme="minorHAnsi"/>
                <w:sz w:val="24"/>
                <w:szCs w:val="24"/>
                <w:lang w:eastAsia="en-US"/>
              </w:rPr>
            </w:pPr>
            <w:r>
              <w:rPr>
                <w:rFonts w:eastAsiaTheme="minorHAnsi"/>
                <w:sz w:val="24"/>
                <w:szCs w:val="24"/>
                <w:lang w:eastAsia="en-US"/>
              </w:rPr>
              <w:t>12.</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2C1EDF" w:rsidRPr="004B30EF" w:rsidRDefault="002C1EDF" w:rsidP="009E7869">
            <w:pPr>
              <w:snapToGrid/>
              <w:spacing w:line="240" w:lineRule="auto"/>
              <w:ind w:firstLine="0"/>
              <w:rPr>
                <w:rFonts w:eastAsiaTheme="minorHAnsi"/>
                <w:sz w:val="24"/>
                <w:szCs w:val="24"/>
                <w:lang w:eastAsia="en-US"/>
              </w:rPr>
            </w:pPr>
            <w:r>
              <w:rPr>
                <w:rFonts w:eastAsiaTheme="minorHAnsi"/>
                <w:sz w:val="24"/>
                <w:szCs w:val="24"/>
                <w:lang w:eastAsia="en-US"/>
              </w:rPr>
              <w:t>Квартальная абонентская плата за поддержание системы реестров, взимаемая с эмитента:</w:t>
            </w:r>
          </w:p>
        </w:tc>
        <w:tc>
          <w:tcPr>
            <w:tcW w:w="5246" w:type="dxa"/>
            <w:gridSpan w:val="4"/>
            <w:tcBorders>
              <w:top w:val="single" w:sz="4" w:space="0" w:color="auto"/>
              <w:left w:val="single" w:sz="4" w:space="0" w:color="auto"/>
              <w:bottom w:val="single" w:sz="4" w:space="0" w:color="auto"/>
              <w:right w:val="single" w:sz="4" w:space="0" w:color="auto"/>
            </w:tcBorders>
            <w:noWrap/>
            <w:vAlign w:val="center"/>
          </w:tcPr>
          <w:p w:rsidR="002C1EDF" w:rsidRPr="009E7869" w:rsidRDefault="002C1EDF" w:rsidP="00821ECD">
            <w:pPr>
              <w:snapToGrid/>
              <w:spacing w:line="240" w:lineRule="auto"/>
              <w:ind w:firstLine="0"/>
              <w:jc w:val="center"/>
              <w:rPr>
                <w:rFonts w:eastAsiaTheme="minorHAnsi"/>
                <w:sz w:val="24"/>
                <w:szCs w:val="24"/>
                <w:lang w:eastAsia="en-US"/>
              </w:rPr>
            </w:pPr>
          </w:p>
        </w:tc>
      </w:tr>
      <w:tr w:rsidR="001A54F4"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1A54F4" w:rsidRPr="004B30EF" w:rsidRDefault="001A54F4" w:rsidP="00984782">
            <w:pPr>
              <w:snapToGrid/>
              <w:spacing w:line="240" w:lineRule="auto"/>
              <w:ind w:firstLine="0"/>
              <w:jc w:val="left"/>
              <w:rPr>
                <w:rFonts w:eastAsiaTheme="minorHAnsi"/>
                <w:sz w:val="24"/>
                <w:szCs w:val="24"/>
                <w:lang w:eastAsia="en-US"/>
              </w:rPr>
            </w:pPr>
          </w:p>
        </w:tc>
        <w:tc>
          <w:tcPr>
            <w:tcW w:w="8921" w:type="dxa"/>
            <w:gridSpan w:val="6"/>
            <w:tcBorders>
              <w:top w:val="single" w:sz="4" w:space="0" w:color="auto"/>
              <w:left w:val="single" w:sz="4" w:space="0" w:color="auto"/>
              <w:bottom w:val="single" w:sz="4" w:space="0" w:color="auto"/>
              <w:right w:val="single" w:sz="4" w:space="0" w:color="auto"/>
            </w:tcBorders>
            <w:noWrap/>
            <w:vAlign w:val="center"/>
          </w:tcPr>
          <w:p w:rsidR="001A54F4" w:rsidRPr="009E7869" w:rsidRDefault="001A54F4" w:rsidP="001A54F4">
            <w:pPr>
              <w:snapToGrid/>
              <w:spacing w:line="240" w:lineRule="auto"/>
              <w:ind w:firstLine="0"/>
              <w:jc w:val="left"/>
              <w:rPr>
                <w:rFonts w:eastAsiaTheme="minorHAnsi"/>
                <w:sz w:val="24"/>
                <w:szCs w:val="24"/>
                <w:lang w:eastAsia="en-US"/>
              </w:rPr>
            </w:pPr>
            <w:r>
              <w:rPr>
                <w:rFonts w:eastAsiaTheme="minorHAnsi"/>
                <w:sz w:val="24"/>
                <w:szCs w:val="24"/>
                <w:lang w:eastAsia="en-US"/>
              </w:rPr>
              <w:t>с количеством лицевых счетов в реестре:</w:t>
            </w:r>
          </w:p>
        </w:tc>
      </w:tr>
      <w:tr w:rsidR="001A54F4"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1A54F4" w:rsidRPr="004B30EF" w:rsidRDefault="001A54F4" w:rsidP="00984782">
            <w:pPr>
              <w:snapToGrid/>
              <w:spacing w:line="240" w:lineRule="auto"/>
              <w:ind w:firstLine="0"/>
              <w:jc w:val="left"/>
              <w:rPr>
                <w:rFonts w:eastAsiaTheme="minorHAnsi"/>
                <w:sz w:val="24"/>
                <w:szCs w:val="24"/>
                <w:lang w:eastAsia="en-US"/>
              </w:rPr>
            </w:pP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1A54F4" w:rsidRPr="004B30EF" w:rsidRDefault="001A54F4"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от 0 до 10</w:t>
            </w:r>
          </w:p>
        </w:tc>
        <w:tc>
          <w:tcPr>
            <w:tcW w:w="1792" w:type="dxa"/>
            <w:tcBorders>
              <w:top w:val="single" w:sz="4" w:space="0" w:color="auto"/>
              <w:left w:val="single" w:sz="4" w:space="0" w:color="auto"/>
              <w:bottom w:val="single" w:sz="4" w:space="0" w:color="auto"/>
              <w:right w:val="single" w:sz="4" w:space="0" w:color="auto"/>
            </w:tcBorders>
            <w:noWrap/>
            <w:vAlign w:val="center"/>
          </w:tcPr>
          <w:p w:rsidR="001A54F4"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12,5 МРП</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1A54F4"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34 725</w:t>
            </w:r>
          </w:p>
        </w:tc>
        <w:tc>
          <w:tcPr>
            <w:tcW w:w="2120" w:type="dxa"/>
            <w:tcBorders>
              <w:top w:val="single" w:sz="4" w:space="0" w:color="auto"/>
              <w:left w:val="single" w:sz="4" w:space="0" w:color="auto"/>
              <w:bottom w:val="single" w:sz="4" w:space="0" w:color="auto"/>
              <w:right w:val="single" w:sz="4" w:space="0" w:color="auto"/>
            </w:tcBorders>
            <w:noWrap/>
            <w:vAlign w:val="center"/>
          </w:tcPr>
          <w:p w:rsidR="001A54F4"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6 045</w:t>
            </w:r>
          </w:p>
        </w:tc>
      </w:tr>
      <w:tr w:rsidR="00D35F42"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D35F42" w:rsidRPr="004B30EF" w:rsidRDefault="00D35F42" w:rsidP="00984782">
            <w:pPr>
              <w:snapToGrid/>
              <w:spacing w:line="240" w:lineRule="auto"/>
              <w:ind w:firstLine="0"/>
              <w:jc w:val="left"/>
              <w:rPr>
                <w:rFonts w:eastAsiaTheme="minorHAnsi"/>
                <w:sz w:val="24"/>
                <w:szCs w:val="24"/>
                <w:lang w:eastAsia="en-US"/>
              </w:rPr>
            </w:pP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D35F42" w:rsidRPr="004B30EF"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от 11 до 200</w:t>
            </w:r>
          </w:p>
        </w:tc>
        <w:tc>
          <w:tcPr>
            <w:tcW w:w="1792" w:type="dxa"/>
            <w:tcBorders>
              <w:top w:val="single" w:sz="4" w:space="0" w:color="auto"/>
              <w:left w:val="single" w:sz="4" w:space="0" w:color="auto"/>
              <w:bottom w:val="single" w:sz="4" w:space="0" w:color="auto"/>
              <w:right w:val="single" w:sz="4" w:space="0" w:color="auto"/>
            </w:tcBorders>
            <w:noWrap/>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15 МРП</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41 670</w:t>
            </w:r>
          </w:p>
        </w:tc>
        <w:tc>
          <w:tcPr>
            <w:tcW w:w="2120" w:type="dxa"/>
            <w:tcBorders>
              <w:top w:val="single" w:sz="4" w:space="0" w:color="auto"/>
              <w:left w:val="single" w:sz="4" w:space="0" w:color="auto"/>
              <w:bottom w:val="single" w:sz="4" w:space="0" w:color="auto"/>
              <w:right w:val="single" w:sz="4" w:space="0" w:color="auto"/>
            </w:tcBorders>
            <w:noWrap/>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7 254</w:t>
            </w:r>
          </w:p>
        </w:tc>
      </w:tr>
      <w:tr w:rsidR="00D35F42" w:rsidRPr="00D02C3B" w:rsidTr="00D35F42">
        <w:trPr>
          <w:trHeight w:val="345"/>
          <w:jc w:val="center"/>
        </w:trPr>
        <w:tc>
          <w:tcPr>
            <w:tcW w:w="541" w:type="dxa"/>
            <w:tcBorders>
              <w:top w:val="single" w:sz="4" w:space="0" w:color="auto"/>
              <w:left w:val="single" w:sz="4" w:space="0" w:color="auto"/>
              <w:bottom w:val="single" w:sz="4" w:space="0" w:color="auto"/>
              <w:right w:val="single" w:sz="4" w:space="0" w:color="auto"/>
            </w:tcBorders>
            <w:vAlign w:val="center"/>
          </w:tcPr>
          <w:p w:rsidR="00D35F42" w:rsidRPr="004B30EF" w:rsidRDefault="00D35F42" w:rsidP="00984782">
            <w:pPr>
              <w:snapToGrid/>
              <w:spacing w:line="240" w:lineRule="auto"/>
              <w:ind w:firstLine="0"/>
              <w:jc w:val="left"/>
              <w:rPr>
                <w:rFonts w:eastAsiaTheme="minorHAnsi"/>
                <w:sz w:val="24"/>
                <w:szCs w:val="24"/>
                <w:lang w:eastAsia="en-US"/>
              </w:rPr>
            </w:pP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D35F42" w:rsidRPr="004B30EF"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от 201 и более</w:t>
            </w:r>
          </w:p>
        </w:tc>
        <w:tc>
          <w:tcPr>
            <w:tcW w:w="1792" w:type="dxa"/>
            <w:tcBorders>
              <w:top w:val="single" w:sz="4" w:space="0" w:color="auto"/>
              <w:left w:val="single" w:sz="4" w:space="0" w:color="auto"/>
              <w:bottom w:val="single" w:sz="4" w:space="0" w:color="auto"/>
              <w:right w:val="single" w:sz="4" w:space="0" w:color="auto"/>
            </w:tcBorders>
            <w:noWrap/>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22,5 МРП</w:t>
            </w:r>
          </w:p>
        </w:tc>
        <w:tc>
          <w:tcPr>
            <w:tcW w:w="1334" w:type="dxa"/>
            <w:gridSpan w:val="2"/>
            <w:tcBorders>
              <w:top w:val="single" w:sz="4" w:space="0" w:color="auto"/>
              <w:left w:val="single" w:sz="4" w:space="0" w:color="auto"/>
              <w:bottom w:val="single" w:sz="4" w:space="0" w:color="auto"/>
              <w:right w:val="single" w:sz="4" w:space="0" w:color="auto"/>
            </w:tcBorders>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62 505</w:t>
            </w:r>
          </w:p>
        </w:tc>
        <w:tc>
          <w:tcPr>
            <w:tcW w:w="2120" w:type="dxa"/>
            <w:tcBorders>
              <w:top w:val="single" w:sz="4" w:space="0" w:color="auto"/>
              <w:left w:val="single" w:sz="4" w:space="0" w:color="auto"/>
              <w:bottom w:val="single" w:sz="4" w:space="0" w:color="auto"/>
              <w:right w:val="single" w:sz="4" w:space="0" w:color="auto"/>
            </w:tcBorders>
            <w:noWrap/>
            <w:vAlign w:val="center"/>
          </w:tcPr>
          <w:p w:rsidR="00D35F42" w:rsidRPr="009E7869" w:rsidRDefault="00D35F42" w:rsidP="001A54F4">
            <w:pPr>
              <w:snapToGrid/>
              <w:spacing w:line="240" w:lineRule="auto"/>
              <w:ind w:firstLine="0"/>
              <w:jc w:val="center"/>
              <w:rPr>
                <w:rFonts w:eastAsiaTheme="minorHAnsi"/>
                <w:sz w:val="24"/>
                <w:szCs w:val="24"/>
                <w:lang w:eastAsia="en-US"/>
              </w:rPr>
            </w:pPr>
            <w:r>
              <w:rPr>
                <w:rFonts w:eastAsiaTheme="minorHAnsi"/>
                <w:sz w:val="24"/>
                <w:szCs w:val="24"/>
                <w:lang w:eastAsia="en-US"/>
              </w:rPr>
              <w:t>10 881</w:t>
            </w:r>
          </w:p>
        </w:tc>
      </w:tr>
      <w:tr w:rsidR="00984782" w:rsidRPr="00D02C3B" w:rsidTr="00D35F42">
        <w:trPr>
          <w:trHeight w:val="345"/>
          <w:jc w:val="center"/>
        </w:trPr>
        <w:tc>
          <w:tcPr>
            <w:tcW w:w="9462" w:type="dxa"/>
            <w:gridSpan w:val="7"/>
            <w:tcBorders>
              <w:top w:val="single" w:sz="4" w:space="0" w:color="auto"/>
              <w:left w:val="single" w:sz="4" w:space="0" w:color="auto"/>
              <w:bottom w:val="single" w:sz="4" w:space="0" w:color="auto"/>
              <w:right w:val="single" w:sz="4" w:space="0" w:color="auto"/>
            </w:tcBorders>
            <w:vAlign w:val="center"/>
          </w:tcPr>
          <w:p w:rsidR="00984782" w:rsidRPr="000C0088" w:rsidRDefault="00984782" w:rsidP="00984782">
            <w:pPr>
              <w:snapToGrid/>
              <w:spacing w:line="240" w:lineRule="auto"/>
              <w:ind w:firstLine="0"/>
              <w:rPr>
                <w:rFonts w:eastAsiaTheme="minorHAnsi"/>
                <w:b/>
                <w:sz w:val="24"/>
                <w:szCs w:val="24"/>
                <w:lang w:eastAsia="en-US"/>
              </w:rPr>
            </w:pPr>
            <w:r>
              <w:rPr>
                <w:rFonts w:eastAsiaTheme="minorHAnsi"/>
                <w:b/>
                <w:sz w:val="24"/>
                <w:szCs w:val="24"/>
                <w:lang w:eastAsia="en-US"/>
              </w:rPr>
              <w:t>Депозитарная деятельность</w:t>
            </w:r>
          </w:p>
        </w:tc>
      </w:tr>
      <w:tr w:rsidR="002C1EDF" w:rsidRPr="00D02C3B" w:rsidTr="001914E0">
        <w:trPr>
          <w:trHeight w:val="345"/>
          <w:jc w:val="center"/>
        </w:trPr>
        <w:tc>
          <w:tcPr>
            <w:tcW w:w="541" w:type="dxa"/>
            <w:vMerge w:val="restart"/>
            <w:tcBorders>
              <w:top w:val="single" w:sz="4" w:space="0" w:color="auto"/>
              <w:left w:val="single" w:sz="4" w:space="0" w:color="auto"/>
              <w:right w:val="single" w:sz="4" w:space="0" w:color="auto"/>
            </w:tcBorders>
            <w:vAlign w:val="center"/>
          </w:tcPr>
          <w:p w:rsidR="002C1EDF" w:rsidRPr="00984782" w:rsidRDefault="002C1EDF" w:rsidP="001A54F4">
            <w:pPr>
              <w:snapToGrid/>
              <w:spacing w:line="240" w:lineRule="auto"/>
              <w:ind w:firstLine="0"/>
              <w:jc w:val="left"/>
              <w:rPr>
                <w:rFonts w:eastAsiaTheme="minorHAnsi"/>
                <w:sz w:val="24"/>
                <w:szCs w:val="24"/>
                <w:lang w:eastAsia="en-US"/>
              </w:rPr>
            </w:pPr>
            <w:r>
              <w:rPr>
                <w:rFonts w:eastAsiaTheme="minorHAnsi"/>
                <w:sz w:val="24"/>
                <w:szCs w:val="24"/>
                <w:lang w:eastAsia="en-US"/>
              </w:rPr>
              <w:t>13</w:t>
            </w:r>
            <w:r w:rsidRPr="00441EBB">
              <w:rPr>
                <w:rFonts w:eastAsiaTheme="minorHAnsi"/>
                <w:sz w:val="24"/>
                <w:szCs w:val="24"/>
                <w:lang w:eastAsia="en-US"/>
              </w:rPr>
              <w:t>.</w:t>
            </w: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2C1EDF" w:rsidRPr="00441EBB" w:rsidRDefault="002C1EDF" w:rsidP="00D2766E">
            <w:pPr>
              <w:snapToGrid/>
              <w:spacing w:line="240" w:lineRule="auto"/>
              <w:ind w:left="55" w:firstLine="0"/>
              <w:rPr>
                <w:rFonts w:eastAsiaTheme="minorHAnsi"/>
                <w:sz w:val="24"/>
                <w:szCs w:val="24"/>
                <w:lang w:eastAsia="en-US"/>
              </w:rPr>
            </w:pPr>
            <w:r w:rsidRPr="00441EBB">
              <w:rPr>
                <w:rFonts w:eastAsiaTheme="minorHAnsi"/>
                <w:sz w:val="24"/>
                <w:szCs w:val="24"/>
                <w:lang w:eastAsia="en-US"/>
              </w:rPr>
              <w:t>Регистрация ввода инструментов, выпущенных в соответствии с законодательствами иных, помимо РК, государств, в номинальное держание Центрального депозитария или вывода инструментов, выпущенных в соответствии с законодательствами иных, помимо РК, государств, из номинального держания Центрального депозитария</w:t>
            </w:r>
          </w:p>
        </w:tc>
        <w:tc>
          <w:tcPr>
            <w:tcW w:w="5246" w:type="dxa"/>
            <w:gridSpan w:val="4"/>
            <w:tcBorders>
              <w:top w:val="single" w:sz="4" w:space="0" w:color="auto"/>
              <w:left w:val="single" w:sz="4" w:space="0" w:color="auto"/>
              <w:bottom w:val="single" w:sz="4" w:space="0" w:color="auto"/>
              <w:right w:val="single" w:sz="4" w:space="0" w:color="auto"/>
            </w:tcBorders>
            <w:noWrap/>
            <w:vAlign w:val="center"/>
          </w:tcPr>
          <w:p w:rsidR="002C1EDF" w:rsidRPr="00BC547D" w:rsidRDefault="002C1EDF" w:rsidP="00D2766E">
            <w:pPr>
              <w:snapToGrid/>
              <w:spacing w:line="240" w:lineRule="auto"/>
              <w:ind w:firstLine="0"/>
              <w:jc w:val="center"/>
              <w:rPr>
                <w:rFonts w:eastAsiaTheme="minorHAnsi"/>
                <w:sz w:val="24"/>
                <w:szCs w:val="24"/>
                <w:highlight w:val="yellow"/>
                <w:lang w:eastAsia="en-US"/>
              </w:rPr>
            </w:pPr>
          </w:p>
        </w:tc>
      </w:tr>
      <w:tr w:rsidR="00035A88" w:rsidRPr="00D02C3B" w:rsidTr="00D35F42">
        <w:trPr>
          <w:trHeight w:val="345"/>
          <w:jc w:val="center"/>
        </w:trPr>
        <w:tc>
          <w:tcPr>
            <w:tcW w:w="541" w:type="dxa"/>
            <w:vMerge/>
            <w:tcBorders>
              <w:left w:val="single" w:sz="4" w:space="0" w:color="auto"/>
              <w:right w:val="single" w:sz="4" w:space="0" w:color="auto"/>
            </w:tcBorders>
            <w:vAlign w:val="center"/>
          </w:tcPr>
          <w:p w:rsidR="00035A88" w:rsidRDefault="00035A88" w:rsidP="00D2766E">
            <w:pPr>
              <w:snapToGrid/>
              <w:spacing w:line="240" w:lineRule="auto"/>
              <w:ind w:left="55" w:firstLine="0"/>
              <w:jc w:val="left"/>
              <w:rPr>
                <w:rFonts w:eastAsiaTheme="minorHAnsi"/>
                <w:sz w:val="24"/>
                <w:szCs w:val="24"/>
                <w:lang w:eastAsia="en-US"/>
              </w:rPr>
            </w:pP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035A88" w:rsidRPr="00441EBB" w:rsidRDefault="00035A88" w:rsidP="00D2766E">
            <w:pPr>
              <w:pStyle w:val="a3"/>
              <w:numPr>
                <w:ilvl w:val="0"/>
                <w:numId w:val="25"/>
              </w:numPr>
              <w:snapToGrid/>
              <w:spacing w:line="240" w:lineRule="auto"/>
              <w:ind w:left="369" w:hanging="284"/>
              <w:rPr>
                <w:rFonts w:eastAsiaTheme="minorHAnsi"/>
                <w:sz w:val="24"/>
                <w:szCs w:val="24"/>
                <w:lang w:eastAsia="en-US"/>
              </w:rPr>
            </w:pPr>
            <w:r>
              <w:rPr>
                <w:rFonts w:eastAsiaTheme="minorHAnsi"/>
                <w:sz w:val="24"/>
                <w:szCs w:val="24"/>
                <w:lang w:eastAsia="en-US"/>
              </w:rPr>
              <w:t>с переводом денег</w:t>
            </w:r>
          </w:p>
        </w:tc>
        <w:tc>
          <w:tcPr>
            <w:tcW w:w="1803" w:type="dxa"/>
            <w:gridSpan w:val="2"/>
            <w:tcBorders>
              <w:top w:val="single" w:sz="4" w:space="0" w:color="auto"/>
              <w:left w:val="single" w:sz="4" w:space="0" w:color="auto"/>
              <w:right w:val="single" w:sz="4" w:space="0" w:color="auto"/>
            </w:tcBorders>
            <w:noWrap/>
            <w:vAlign w:val="center"/>
          </w:tcPr>
          <w:p w:rsidR="00035A88"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0,2 МРП с депонента</w:t>
            </w:r>
          </w:p>
        </w:tc>
        <w:tc>
          <w:tcPr>
            <w:tcW w:w="1323" w:type="dxa"/>
            <w:tcBorders>
              <w:top w:val="single" w:sz="4" w:space="0" w:color="auto"/>
              <w:left w:val="single" w:sz="4" w:space="0" w:color="auto"/>
              <w:right w:val="single" w:sz="4" w:space="0" w:color="auto"/>
            </w:tcBorders>
            <w:vAlign w:val="center"/>
          </w:tcPr>
          <w:p w:rsidR="00035A88" w:rsidRPr="00D54DE5"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555,6</w:t>
            </w:r>
          </w:p>
        </w:tc>
        <w:tc>
          <w:tcPr>
            <w:tcW w:w="2120" w:type="dxa"/>
            <w:tcBorders>
              <w:top w:val="single" w:sz="4" w:space="0" w:color="auto"/>
              <w:left w:val="single" w:sz="4" w:space="0" w:color="auto"/>
              <w:bottom w:val="single" w:sz="4" w:space="0" w:color="auto"/>
              <w:right w:val="single" w:sz="4" w:space="0" w:color="auto"/>
            </w:tcBorders>
            <w:noWrap/>
            <w:vAlign w:val="center"/>
          </w:tcPr>
          <w:p w:rsidR="00035A88" w:rsidRPr="004B30EF"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97 с депонента</w:t>
            </w:r>
          </w:p>
        </w:tc>
      </w:tr>
      <w:tr w:rsidR="00035A88" w:rsidRPr="00D02C3B" w:rsidTr="00D35F42">
        <w:trPr>
          <w:trHeight w:val="345"/>
          <w:jc w:val="center"/>
        </w:trPr>
        <w:tc>
          <w:tcPr>
            <w:tcW w:w="541" w:type="dxa"/>
            <w:vMerge/>
            <w:tcBorders>
              <w:left w:val="single" w:sz="4" w:space="0" w:color="auto"/>
              <w:bottom w:val="single" w:sz="4" w:space="0" w:color="auto"/>
              <w:right w:val="single" w:sz="4" w:space="0" w:color="auto"/>
            </w:tcBorders>
            <w:vAlign w:val="center"/>
          </w:tcPr>
          <w:p w:rsidR="00035A88" w:rsidRDefault="00035A88" w:rsidP="00D2766E">
            <w:pPr>
              <w:snapToGrid/>
              <w:spacing w:line="240" w:lineRule="auto"/>
              <w:ind w:left="55" w:firstLine="0"/>
              <w:jc w:val="left"/>
              <w:rPr>
                <w:rFonts w:eastAsiaTheme="minorHAnsi"/>
                <w:sz w:val="24"/>
                <w:szCs w:val="24"/>
                <w:lang w:eastAsia="en-US"/>
              </w:rPr>
            </w:pPr>
          </w:p>
        </w:tc>
        <w:tc>
          <w:tcPr>
            <w:tcW w:w="3675" w:type="dxa"/>
            <w:gridSpan w:val="2"/>
            <w:tcBorders>
              <w:top w:val="single" w:sz="4" w:space="0" w:color="auto"/>
              <w:left w:val="single" w:sz="4" w:space="0" w:color="auto"/>
              <w:bottom w:val="single" w:sz="4" w:space="0" w:color="auto"/>
              <w:right w:val="single" w:sz="4" w:space="0" w:color="auto"/>
            </w:tcBorders>
            <w:noWrap/>
            <w:vAlign w:val="center"/>
          </w:tcPr>
          <w:p w:rsidR="00035A88" w:rsidRPr="005E7902" w:rsidRDefault="00035A88" w:rsidP="00D2766E">
            <w:pPr>
              <w:pStyle w:val="a3"/>
              <w:numPr>
                <w:ilvl w:val="0"/>
                <w:numId w:val="25"/>
              </w:numPr>
              <w:snapToGrid/>
              <w:spacing w:line="240" w:lineRule="auto"/>
              <w:ind w:left="369" w:hanging="284"/>
              <w:rPr>
                <w:rFonts w:eastAsiaTheme="minorHAnsi"/>
                <w:sz w:val="24"/>
                <w:szCs w:val="24"/>
                <w:lang w:eastAsia="en-US"/>
              </w:rPr>
            </w:pPr>
            <w:r>
              <w:rPr>
                <w:rFonts w:eastAsiaTheme="minorHAnsi"/>
                <w:sz w:val="24"/>
                <w:szCs w:val="24"/>
                <w:lang w:eastAsia="en-US"/>
              </w:rPr>
              <w:t>без перевода денег</w:t>
            </w:r>
          </w:p>
        </w:tc>
        <w:tc>
          <w:tcPr>
            <w:tcW w:w="1803" w:type="dxa"/>
            <w:gridSpan w:val="2"/>
            <w:tcBorders>
              <w:top w:val="single" w:sz="4" w:space="0" w:color="auto"/>
              <w:left w:val="single" w:sz="4" w:space="0" w:color="auto"/>
              <w:right w:val="single" w:sz="4" w:space="0" w:color="auto"/>
            </w:tcBorders>
            <w:noWrap/>
            <w:vAlign w:val="center"/>
          </w:tcPr>
          <w:p w:rsidR="00035A88"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1 МРП с депонента</w:t>
            </w:r>
          </w:p>
        </w:tc>
        <w:tc>
          <w:tcPr>
            <w:tcW w:w="1323" w:type="dxa"/>
            <w:tcBorders>
              <w:top w:val="single" w:sz="4" w:space="0" w:color="auto"/>
              <w:left w:val="single" w:sz="4" w:space="0" w:color="auto"/>
              <w:right w:val="single" w:sz="4" w:space="0" w:color="auto"/>
            </w:tcBorders>
            <w:vAlign w:val="center"/>
          </w:tcPr>
          <w:p w:rsidR="00035A88" w:rsidRPr="00D54DE5"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2 778</w:t>
            </w:r>
          </w:p>
        </w:tc>
        <w:tc>
          <w:tcPr>
            <w:tcW w:w="2120" w:type="dxa"/>
            <w:tcBorders>
              <w:top w:val="single" w:sz="4" w:space="0" w:color="auto"/>
              <w:left w:val="single" w:sz="4" w:space="0" w:color="auto"/>
              <w:bottom w:val="single" w:sz="4" w:space="0" w:color="auto"/>
              <w:right w:val="single" w:sz="4" w:space="0" w:color="auto"/>
            </w:tcBorders>
            <w:noWrap/>
            <w:vAlign w:val="center"/>
          </w:tcPr>
          <w:p w:rsidR="00035A88" w:rsidRPr="004B30EF" w:rsidRDefault="00035A88" w:rsidP="00D2766E">
            <w:pPr>
              <w:snapToGrid/>
              <w:spacing w:line="240" w:lineRule="auto"/>
              <w:ind w:firstLine="0"/>
              <w:jc w:val="center"/>
              <w:rPr>
                <w:rFonts w:eastAsiaTheme="minorHAnsi"/>
                <w:sz w:val="24"/>
                <w:szCs w:val="24"/>
                <w:lang w:eastAsia="en-US"/>
              </w:rPr>
            </w:pPr>
            <w:r>
              <w:rPr>
                <w:rFonts w:eastAsiaTheme="minorHAnsi"/>
                <w:sz w:val="24"/>
                <w:szCs w:val="24"/>
                <w:lang w:eastAsia="en-US"/>
              </w:rPr>
              <w:t>484 с депонента</w:t>
            </w:r>
          </w:p>
        </w:tc>
      </w:tr>
      <w:tr w:rsidR="007F7090" w:rsidRPr="00295A40" w:rsidTr="00D35F42">
        <w:trPr>
          <w:trHeight w:val="345"/>
          <w:jc w:val="center"/>
        </w:trPr>
        <w:tc>
          <w:tcPr>
            <w:tcW w:w="541" w:type="dxa"/>
            <w:tcBorders>
              <w:top w:val="single" w:sz="4" w:space="0" w:color="auto"/>
              <w:left w:val="single" w:sz="4" w:space="0" w:color="auto"/>
              <w:right w:val="single" w:sz="4" w:space="0" w:color="auto"/>
            </w:tcBorders>
          </w:tcPr>
          <w:p w:rsidR="00295A40" w:rsidRPr="00035A88" w:rsidRDefault="00295A40" w:rsidP="001A54F4">
            <w:pPr>
              <w:snapToGrid/>
              <w:spacing w:line="240" w:lineRule="auto"/>
              <w:ind w:firstLine="0"/>
              <w:jc w:val="left"/>
              <w:rPr>
                <w:rFonts w:eastAsiaTheme="minorHAnsi"/>
                <w:sz w:val="24"/>
                <w:szCs w:val="24"/>
                <w:lang w:eastAsia="en-US"/>
              </w:rPr>
            </w:pPr>
            <w:r w:rsidRPr="00035A88">
              <w:rPr>
                <w:rFonts w:eastAsiaTheme="minorHAnsi"/>
                <w:sz w:val="24"/>
                <w:szCs w:val="24"/>
                <w:lang w:eastAsia="en-US"/>
              </w:rPr>
              <w:t>1</w:t>
            </w:r>
            <w:r w:rsidR="001A54F4">
              <w:rPr>
                <w:rFonts w:eastAsiaTheme="minorHAnsi"/>
                <w:sz w:val="24"/>
                <w:szCs w:val="24"/>
                <w:lang w:eastAsia="en-US"/>
              </w:rPr>
              <w:t>4</w:t>
            </w:r>
            <w:r w:rsidRPr="00035A88">
              <w:rPr>
                <w:rFonts w:eastAsiaTheme="minorHAnsi"/>
                <w:sz w:val="24"/>
                <w:szCs w:val="24"/>
                <w:lang w:eastAsia="en-US"/>
              </w:rPr>
              <w:t xml:space="preserve">. </w:t>
            </w:r>
          </w:p>
        </w:tc>
        <w:tc>
          <w:tcPr>
            <w:tcW w:w="3675" w:type="dxa"/>
            <w:gridSpan w:val="2"/>
            <w:tcBorders>
              <w:top w:val="single" w:sz="4" w:space="0" w:color="auto"/>
              <w:left w:val="single" w:sz="4" w:space="0" w:color="auto"/>
              <w:bottom w:val="single" w:sz="4" w:space="0" w:color="auto"/>
              <w:right w:val="single" w:sz="4" w:space="0" w:color="auto"/>
            </w:tcBorders>
            <w:noWrap/>
          </w:tcPr>
          <w:p w:rsidR="00295A40" w:rsidRPr="00035A88" w:rsidRDefault="00295A40" w:rsidP="00035A88">
            <w:pPr>
              <w:snapToGrid/>
              <w:spacing w:line="240" w:lineRule="auto"/>
              <w:ind w:left="55" w:firstLine="0"/>
              <w:rPr>
                <w:rFonts w:eastAsiaTheme="minorHAnsi"/>
                <w:sz w:val="24"/>
                <w:szCs w:val="24"/>
                <w:lang w:eastAsia="en-US"/>
              </w:rPr>
            </w:pPr>
            <w:r w:rsidRPr="00035A88">
              <w:rPr>
                <w:rFonts w:eastAsiaTheme="minorHAnsi"/>
                <w:sz w:val="24"/>
                <w:szCs w:val="24"/>
                <w:lang w:eastAsia="en-US"/>
              </w:rPr>
              <w:t>Тариф за ведение субсчета</w:t>
            </w:r>
          </w:p>
        </w:tc>
        <w:tc>
          <w:tcPr>
            <w:tcW w:w="3126" w:type="dxa"/>
            <w:gridSpan w:val="3"/>
            <w:tcBorders>
              <w:top w:val="single" w:sz="4" w:space="0" w:color="auto"/>
              <w:left w:val="single" w:sz="4" w:space="0" w:color="auto"/>
              <w:bottom w:val="single" w:sz="4" w:space="0" w:color="auto"/>
              <w:right w:val="single" w:sz="4" w:space="0" w:color="auto"/>
            </w:tcBorders>
            <w:noWrap/>
          </w:tcPr>
          <w:p w:rsidR="00295A40" w:rsidRPr="00295A40" w:rsidRDefault="00295A40">
            <w:pPr>
              <w:rPr>
                <w:sz w:val="24"/>
                <w:szCs w:val="24"/>
              </w:rPr>
            </w:pPr>
          </w:p>
        </w:tc>
        <w:tc>
          <w:tcPr>
            <w:tcW w:w="2120" w:type="dxa"/>
            <w:tcBorders>
              <w:top w:val="single" w:sz="4" w:space="0" w:color="auto"/>
              <w:left w:val="single" w:sz="4" w:space="0" w:color="auto"/>
              <w:bottom w:val="single" w:sz="4" w:space="0" w:color="auto"/>
              <w:right w:val="single" w:sz="4" w:space="0" w:color="auto"/>
            </w:tcBorders>
            <w:noWrap/>
          </w:tcPr>
          <w:p w:rsidR="00295A40" w:rsidRPr="00295A40" w:rsidRDefault="00295A40">
            <w:pPr>
              <w:rPr>
                <w:sz w:val="24"/>
                <w:szCs w:val="24"/>
              </w:rPr>
            </w:pPr>
          </w:p>
        </w:tc>
      </w:tr>
      <w:tr w:rsidR="007F7090" w:rsidRPr="00295A40" w:rsidTr="00D35F42">
        <w:trPr>
          <w:trHeight w:val="345"/>
          <w:jc w:val="center"/>
        </w:trPr>
        <w:tc>
          <w:tcPr>
            <w:tcW w:w="541" w:type="dxa"/>
            <w:tcBorders>
              <w:top w:val="single" w:sz="4" w:space="0" w:color="auto"/>
              <w:left w:val="single" w:sz="4" w:space="0" w:color="auto"/>
              <w:right w:val="single" w:sz="4" w:space="0" w:color="auto"/>
            </w:tcBorders>
          </w:tcPr>
          <w:p w:rsidR="00295A40" w:rsidRPr="00295A40" w:rsidRDefault="00295A40">
            <w:pPr>
              <w:rPr>
                <w:sz w:val="24"/>
                <w:szCs w:val="24"/>
              </w:rPr>
            </w:pPr>
          </w:p>
        </w:tc>
        <w:tc>
          <w:tcPr>
            <w:tcW w:w="3675" w:type="dxa"/>
            <w:gridSpan w:val="2"/>
            <w:tcBorders>
              <w:top w:val="single" w:sz="4" w:space="0" w:color="auto"/>
              <w:left w:val="single" w:sz="4" w:space="0" w:color="auto"/>
              <w:bottom w:val="single" w:sz="4" w:space="0" w:color="auto"/>
              <w:right w:val="single" w:sz="4" w:space="0" w:color="auto"/>
            </w:tcBorders>
            <w:noWrap/>
          </w:tcPr>
          <w:p w:rsidR="00295A40" w:rsidRPr="000C3187" w:rsidRDefault="00295A40"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Объем среднемесячной стоимости на субсчете</w:t>
            </w:r>
            <w:r w:rsidR="000C3187">
              <w:rPr>
                <w:rFonts w:eastAsiaTheme="minorHAnsi"/>
                <w:sz w:val="24"/>
                <w:szCs w:val="24"/>
                <w:lang w:eastAsia="en-US"/>
              </w:rPr>
              <w:t>*</w:t>
            </w:r>
          </w:p>
        </w:tc>
        <w:tc>
          <w:tcPr>
            <w:tcW w:w="3126" w:type="dxa"/>
            <w:gridSpan w:val="3"/>
            <w:tcBorders>
              <w:top w:val="single" w:sz="4" w:space="0" w:color="auto"/>
              <w:left w:val="single" w:sz="4" w:space="0" w:color="auto"/>
              <w:bottom w:val="single" w:sz="4" w:space="0" w:color="auto"/>
              <w:right w:val="single" w:sz="4" w:space="0" w:color="auto"/>
            </w:tcBorders>
            <w:noWrap/>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Ставка абонентной платы,</w:t>
            </w:r>
          </w:p>
          <w:p w:rsidR="00295A40" w:rsidRPr="000C3187" w:rsidRDefault="00525D09" w:rsidP="000C3187">
            <w:pPr>
              <w:snapToGrid/>
              <w:spacing w:line="240" w:lineRule="auto"/>
              <w:ind w:left="55" w:firstLine="0"/>
              <w:jc w:val="center"/>
              <w:rPr>
                <w:rFonts w:eastAsiaTheme="minorHAnsi"/>
                <w:sz w:val="24"/>
                <w:szCs w:val="24"/>
                <w:lang w:eastAsia="en-US"/>
              </w:rPr>
            </w:pPr>
            <w:r>
              <w:rPr>
                <w:rFonts w:eastAsiaTheme="minorHAnsi"/>
                <w:sz w:val="24"/>
                <w:szCs w:val="24"/>
                <w:lang w:eastAsia="en-US"/>
              </w:rPr>
              <w:t xml:space="preserve">в </w:t>
            </w:r>
            <w:r w:rsidRPr="00295A40">
              <w:rPr>
                <w:rFonts w:eastAsiaTheme="minorHAnsi"/>
                <w:sz w:val="24"/>
                <w:szCs w:val="24"/>
                <w:lang w:eastAsia="en-US"/>
              </w:rPr>
              <w:t>тенге</w:t>
            </w:r>
          </w:p>
        </w:tc>
        <w:tc>
          <w:tcPr>
            <w:tcW w:w="2120" w:type="dxa"/>
            <w:tcBorders>
              <w:top w:val="single" w:sz="4" w:space="0" w:color="auto"/>
              <w:left w:val="single" w:sz="4" w:space="0" w:color="auto"/>
              <w:bottom w:val="single" w:sz="4" w:space="0" w:color="auto"/>
              <w:right w:val="single" w:sz="4" w:space="0" w:color="auto"/>
            </w:tcBorders>
            <w:noWrap/>
          </w:tcPr>
          <w:p w:rsidR="00295A40" w:rsidRPr="000C3187"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 xml:space="preserve">Ставка абонентной платы, </w:t>
            </w:r>
            <w:r>
              <w:rPr>
                <w:rFonts w:eastAsiaTheme="minorHAnsi"/>
                <w:sz w:val="24"/>
                <w:szCs w:val="24"/>
                <w:lang w:eastAsia="en-US"/>
              </w:rPr>
              <w:t>в руб.</w:t>
            </w:r>
          </w:p>
        </w:tc>
      </w:tr>
      <w:tr w:rsidR="00525D09" w:rsidRPr="00295A40" w:rsidTr="00D35F42">
        <w:trPr>
          <w:trHeight w:val="345"/>
          <w:jc w:val="center"/>
        </w:trPr>
        <w:tc>
          <w:tcPr>
            <w:tcW w:w="541" w:type="dxa"/>
            <w:tcBorders>
              <w:top w:val="single" w:sz="4" w:space="0" w:color="auto"/>
              <w:left w:val="single" w:sz="4" w:space="0" w:color="auto"/>
              <w:right w:val="single" w:sz="4" w:space="0" w:color="auto"/>
            </w:tcBorders>
          </w:tcPr>
          <w:p w:rsidR="00295A40" w:rsidRPr="00295A40" w:rsidRDefault="00295A40">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295A40" w:rsidRPr="00295A40" w:rsidRDefault="00525D09" w:rsidP="000C3187">
            <w:pPr>
              <w:snapToGrid/>
              <w:spacing w:line="240" w:lineRule="auto"/>
              <w:ind w:left="55" w:firstLine="0"/>
              <w:jc w:val="center"/>
              <w:rPr>
                <w:rFonts w:eastAsiaTheme="minorHAnsi"/>
                <w:sz w:val="24"/>
                <w:szCs w:val="24"/>
                <w:lang w:eastAsia="en-US"/>
              </w:rPr>
            </w:pPr>
            <w:r>
              <w:rPr>
                <w:rFonts w:eastAsiaTheme="minorHAnsi"/>
                <w:sz w:val="24"/>
                <w:szCs w:val="24"/>
                <w:lang w:eastAsia="en-US"/>
              </w:rPr>
              <w:t>от</w:t>
            </w:r>
          </w:p>
        </w:tc>
        <w:tc>
          <w:tcPr>
            <w:tcW w:w="1962" w:type="dxa"/>
            <w:tcBorders>
              <w:top w:val="single" w:sz="4" w:space="0" w:color="auto"/>
              <w:left w:val="single" w:sz="4" w:space="0" w:color="auto"/>
              <w:bottom w:val="single" w:sz="4" w:space="0" w:color="auto"/>
              <w:right w:val="single" w:sz="4" w:space="0" w:color="auto"/>
            </w:tcBorders>
          </w:tcPr>
          <w:p w:rsidR="00295A40" w:rsidRPr="00295A40" w:rsidRDefault="00525D09" w:rsidP="000C3187">
            <w:pPr>
              <w:snapToGrid/>
              <w:spacing w:line="240" w:lineRule="auto"/>
              <w:ind w:left="55" w:firstLine="0"/>
              <w:jc w:val="center"/>
              <w:rPr>
                <w:rFonts w:eastAsiaTheme="minorHAnsi"/>
                <w:sz w:val="24"/>
                <w:szCs w:val="24"/>
                <w:lang w:eastAsia="en-US"/>
              </w:rPr>
            </w:pPr>
            <w:r>
              <w:rPr>
                <w:rFonts w:eastAsiaTheme="minorHAnsi"/>
                <w:sz w:val="24"/>
                <w:szCs w:val="24"/>
                <w:lang w:eastAsia="en-US"/>
              </w:rPr>
              <w:t>до</w:t>
            </w:r>
          </w:p>
        </w:tc>
        <w:tc>
          <w:tcPr>
            <w:tcW w:w="3126" w:type="dxa"/>
            <w:gridSpan w:val="3"/>
            <w:tcBorders>
              <w:top w:val="single" w:sz="4" w:space="0" w:color="auto"/>
              <w:left w:val="single" w:sz="4" w:space="0" w:color="auto"/>
              <w:bottom w:val="single" w:sz="4" w:space="0" w:color="auto"/>
              <w:right w:val="single" w:sz="4" w:space="0" w:color="auto"/>
            </w:tcBorders>
            <w:noWrap/>
          </w:tcPr>
          <w:p w:rsidR="00295A40" w:rsidRPr="000C3187" w:rsidRDefault="00295A40" w:rsidP="000C3187">
            <w:pPr>
              <w:snapToGrid/>
              <w:spacing w:line="240" w:lineRule="auto"/>
              <w:ind w:left="55"/>
              <w:rPr>
                <w:rFonts w:eastAsiaTheme="minorHAnsi"/>
                <w:sz w:val="24"/>
                <w:szCs w:val="24"/>
                <w:lang w:eastAsia="en-US"/>
              </w:rPr>
            </w:pPr>
          </w:p>
        </w:tc>
        <w:tc>
          <w:tcPr>
            <w:tcW w:w="2120" w:type="dxa"/>
            <w:tcBorders>
              <w:top w:val="single" w:sz="4" w:space="0" w:color="auto"/>
              <w:left w:val="single" w:sz="4" w:space="0" w:color="auto"/>
              <w:bottom w:val="single" w:sz="4" w:space="0" w:color="auto"/>
              <w:right w:val="single" w:sz="4" w:space="0" w:color="auto"/>
            </w:tcBorders>
            <w:noWrap/>
          </w:tcPr>
          <w:p w:rsidR="00295A40" w:rsidRPr="00295A40" w:rsidRDefault="00295A40">
            <w:pPr>
              <w:rPr>
                <w:sz w:val="24"/>
                <w:szCs w:val="24"/>
              </w:rPr>
            </w:pPr>
          </w:p>
        </w:tc>
      </w:tr>
      <w:tr w:rsidR="00525D09" w:rsidRPr="00295A40" w:rsidTr="00D35F42">
        <w:trPr>
          <w:trHeight w:val="345"/>
          <w:jc w:val="center"/>
        </w:trPr>
        <w:tc>
          <w:tcPr>
            <w:tcW w:w="541" w:type="dxa"/>
            <w:tcBorders>
              <w:top w:val="single" w:sz="4" w:space="0" w:color="auto"/>
              <w:left w:val="single" w:sz="4" w:space="0" w:color="auto"/>
              <w:right w:val="single" w:sz="4" w:space="0" w:color="auto"/>
            </w:tcBorders>
          </w:tcPr>
          <w:p w:rsidR="00525D09" w:rsidRPr="00295A40" w:rsidRDefault="00525D09">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0</w:t>
            </w:r>
          </w:p>
        </w:tc>
        <w:tc>
          <w:tcPr>
            <w:tcW w:w="1962" w:type="dxa"/>
            <w:tcBorders>
              <w:top w:val="single" w:sz="4" w:space="0" w:color="auto"/>
              <w:left w:val="single" w:sz="4" w:space="0" w:color="auto"/>
              <w:bottom w:val="single" w:sz="4" w:space="0" w:color="auto"/>
              <w:right w:val="single" w:sz="4" w:space="0" w:color="auto"/>
            </w:tcBorders>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8 000 000 000,00</w:t>
            </w:r>
          </w:p>
        </w:tc>
        <w:tc>
          <w:tcPr>
            <w:tcW w:w="3126" w:type="dxa"/>
            <w:gridSpan w:val="3"/>
            <w:tcBorders>
              <w:top w:val="single" w:sz="4" w:space="0" w:color="auto"/>
              <w:left w:val="single" w:sz="4" w:space="0" w:color="auto"/>
              <w:bottom w:val="single" w:sz="4" w:space="0" w:color="auto"/>
              <w:right w:val="single" w:sz="4" w:space="0" w:color="auto"/>
            </w:tcBorders>
            <w:noWrap/>
          </w:tcPr>
          <w:p w:rsidR="00525D09" w:rsidRPr="000C3187" w:rsidRDefault="00525D09" w:rsidP="000C3187">
            <w:pPr>
              <w:snapToGrid/>
              <w:spacing w:line="240" w:lineRule="auto"/>
              <w:ind w:left="55" w:hanging="51"/>
              <w:jc w:val="center"/>
              <w:rPr>
                <w:rFonts w:eastAsiaTheme="minorHAnsi"/>
                <w:sz w:val="24"/>
                <w:szCs w:val="24"/>
                <w:lang w:eastAsia="en-US"/>
              </w:rPr>
            </w:pPr>
            <w:r w:rsidRPr="00295A40">
              <w:rPr>
                <w:rFonts w:eastAsiaTheme="minorHAnsi"/>
                <w:sz w:val="24"/>
                <w:szCs w:val="24"/>
                <w:lang w:eastAsia="en-US"/>
              </w:rPr>
              <w:t>0,0020 %</w:t>
            </w:r>
          </w:p>
        </w:tc>
        <w:tc>
          <w:tcPr>
            <w:tcW w:w="2120" w:type="dxa"/>
            <w:tcBorders>
              <w:top w:val="single" w:sz="4" w:space="0" w:color="auto"/>
              <w:left w:val="single" w:sz="4" w:space="0" w:color="auto"/>
              <w:bottom w:val="single" w:sz="4" w:space="0" w:color="auto"/>
              <w:right w:val="single" w:sz="4" w:space="0" w:color="auto"/>
            </w:tcBorders>
            <w:noWrap/>
          </w:tcPr>
          <w:p w:rsidR="00525D09" w:rsidRPr="00295A40" w:rsidRDefault="00D2766E" w:rsidP="00D2766E">
            <w:pPr>
              <w:rPr>
                <w:sz w:val="24"/>
                <w:szCs w:val="24"/>
              </w:rPr>
            </w:pPr>
            <w:r>
              <w:rPr>
                <w:sz w:val="24"/>
                <w:szCs w:val="24"/>
              </w:rPr>
              <w:t>0,0020%</w:t>
            </w:r>
          </w:p>
        </w:tc>
      </w:tr>
      <w:tr w:rsidR="00525D09" w:rsidRPr="001016F4" w:rsidTr="00D35F42">
        <w:trPr>
          <w:trHeight w:val="345"/>
          <w:jc w:val="center"/>
        </w:trPr>
        <w:tc>
          <w:tcPr>
            <w:tcW w:w="541" w:type="dxa"/>
            <w:tcBorders>
              <w:top w:val="single" w:sz="4" w:space="0" w:color="auto"/>
              <w:left w:val="single" w:sz="4" w:space="0" w:color="auto"/>
              <w:right w:val="single" w:sz="4" w:space="0" w:color="auto"/>
            </w:tcBorders>
          </w:tcPr>
          <w:p w:rsidR="00525D09" w:rsidRPr="00295A40" w:rsidRDefault="00525D09">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8 000 000 000,01</w:t>
            </w:r>
          </w:p>
        </w:tc>
        <w:tc>
          <w:tcPr>
            <w:tcW w:w="1962" w:type="dxa"/>
            <w:tcBorders>
              <w:top w:val="single" w:sz="4" w:space="0" w:color="auto"/>
              <w:left w:val="single" w:sz="4" w:space="0" w:color="auto"/>
              <w:bottom w:val="single" w:sz="4" w:space="0" w:color="auto"/>
              <w:right w:val="single" w:sz="4" w:space="0" w:color="auto"/>
            </w:tcBorders>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13 000 000 000,00</w:t>
            </w:r>
          </w:p>
        </w:tc>
        <w:tc>
          <w:tcPr>
            <w:tcW w:w="3126" w:type="dxa"/>
            <w:gridSpan w:val="3"/>
            <w:tcBorders>
              <w:top w:val="single" w:sz="4" w:space="0" w:color="auto"/>
              <w:left w:val="single" w:sz="4" w:space="0" w:color="auto"/>
              <w:bottom w:val="single" w:sz="4" w:space="0" w:color="auto"/>
              <w:right w:val="single" w:sz="4" w:space="0" w:color="auto"/>
            </w:tcBorders>
            <w:noWrap/>
          </w:tcPr>
          <w:p w:rsidR="00525D09" w:rsidRPr="000C3187" w:rsidRDefault="00525D09" w:rsidP="000C3187">
            <w:pPr>
              <w:snapToGrid/>
              <w:spacing w:line="240" w:lineRule="auto"/>
              <w:ind w:left="55" w:firstLine="0"/>
              <w:rPr>
                <w:rFonts w:eastAsiaTheme="minorHAnsi"/>
                <w:sz w:val="24"/>
                <w:szCs w:val="24"/>
                <w:lang w:eastAsia="en-US"/>
              </w:rPr>
            </w:pPr>
            <w:r w:rsidRPr="00295A40">
              <w:rPr>
                <w:rFonts w:eastAsiaTheme="minorHAnsi"/>
                <w:sz w:val="24"/>
                <w:szCs w:val="24"/>
                <w:lang w:eastAsia="en-US"/>
              </w:rPr>
              <w:t>160 000 тенге + 0,0016 % от среднемесячной стоимости свыше 8 000 000 000,00 тенге</w:t>
            </w:r>
          </w:p>
        </w:tc>
        <w:tc>
          <w:tcPr>
            <w:tcW w:w="2120" w:type="dxa"/>
            <w:tcBorders>
              <w:top w:val="single" w:sz="4" w:space="0" w:color="auto"/>
              <w:left w:val="single" w:sz="4" w:space="0" w:color="auto"/>
              <w:bottom w:val="single" w:sz="4" w:space="0" w:color="auto"/>
              <w:right w:val="single" w:sz="4" w:space="0" w:color="auto"/>
            </w:tcBorders>
            <w:noWrap/>
          </w:tcPr>
          <w:p w:rsidR="00525D09" w:rsidRPr="001016F4" w:rsidRDefault="00D2766E" w:rsidP="001016F4">
            <w:pPr>
              <w:snapToGrid/>
              <w:spacing w:line="240" w:lineRule="auto"/>
              <w:ind w:left="55" w:firstLine="0"/>
              <w:rPr>
                <w:rFonts w:eastAsiaTheme="minorHAnsi"/>
                <w:sz w:val="24"/>
                <w:szCs w:val="24"/>
                <w:lang w:eastAsia="en-US"/>
              </w:rPr>
            </w:pPr>
            <w:r w:rsidRPr="001016F4">
              <w:rPr>
                <w:rFonts w:eastAsiaTheme="minorHAnsi"/>
                <w:sz w:val="24"/>
                <w:szCs w:val="24"/>
                <w:lang w:eastAsia="en-US"/>
              </w:rPr>
              <w:t>27 854 руб.</w:t>
            </w:r>
            <w:r w:rsidRPr="00295A40">
              <w:rPr>
                <w:rFonts w:eastAsiaTheme="minorHAnsi"/>
                <w:sz w:val="24"/>
                <w:szCs w:val="24"/>
                <w:lang w:eastAsia="en-US"/>
              </w:rPr>
              <w:t xml:space="preserve"> + 0,0016 % от среднемесячной стоимости свыше </w:t>
            </w:r>
            <w:r>
              <w:rPr>
                <w:rFonts w:eastAsiaTheme="minorHAnsi"/>
                <w:sz w:val="24"/>
                <w:szCs w:val="24"/>
                <w:lang w:eastAsia="en-US"/>
              </w:rPr>
              <w:t>1 392</w:t>
            </w:r>
            <w:r w:rsidR="001016F4">
              <w:rPr>
                <w:rFonts w:eastAsiaTheme="minorHAnsi"/>
                <w:sz w:val="24"/>
                <w:szCs w:val="24"/>
                <w:lang w:eastAsia="en-US"/>
              </w:rPr>
              <w:t> </w:t>
            </w:r>
            <w:r>
              <w:rPr>
                <w:rFonts w:eastAsiaTheme="minorHAnsi"/>
                <w:sz w:val="24"/>
                <w:szCs w:val="24"/>
                <w:lang w:eastAsia="en-US"/>
              </w:rPr>
              <w:t>688</w:t>
            </w:r>
            <w:r w:rsidR="001016F4">
              <w:rPr>
                <w:rFonts w:eastAsiaTheme="minorHAnsi"/>
                <w:sz w:val="24"/>
                <w:szCs w:val="24"/>
                <w:lang w:eastAsia="en-US"/>
              </w:rPr>
              <w:t> </w:t>
            </w:r>
            <w:r>
              <w:rPr>
                <w:rFonts w:eastAsiaTheme="minorHAnsi"/>
                <w:sz w:val="24"/>
                <w:szCs w:val="24"/>
                <w:lang w:eastAsia="en-US"/>
              </w:rPr>
              <w:t>000</w:t>
            </w:r>
            <w:r w:rsidRPr="00295A40">
              <w:rPr>
                <w:rFonts w:eastAsiaTheme="minorHAnsi"/>
                <w:sz w:val="24"/>
                <w:szCs w:val="24"/>
                <w:lang w:eastAsia="en-US"/>
              </w:rPr>
              <w:t xml:space="preserve"> </w:t>
            </w:r>
            <w:r>
              <w:rPr>
                <w:rFonts w:eastAsiaTheme="minorHAnsi"/>
                <w:sz w:val="24"/>
                <w:szCs w:val="24"/>
                <w:lang w:eastAsia="en-US"/>
              </w:rPr>
              <w:lastRenderedPageBreak/>
              <w:t>руб.</w:t>
            </w:r>
          </w:p>
        </w:tc>
      </w:tr>
      <w:tr w:rsidR="00525D09" w:rsidRPr="001016F4" w:rsidTr="00D35F42">
        <w:trPr>
          <w:trHeight w:val="345"/>
          <w:jc w:val="center"/>
        </w:trPr>
        <w:tc>
          <w:tcPr>
            <w:tcW w:w="541" w:type="dxa"/>
            <w:tcBorders>
              <w:top w:val="single" w:sz="4" w:space="0" w:color="auto"/>
              <w:left w:val="single" w:sz="4" w:space="0" w:color="auto"/>
              <w:right w:val="single" w:sz="4" w:space="0" w:color="auto"/>
            </w:tcBorders>
          </w:tcPr>
          <w:p w:rsidR="00525D09" w:rsidRPr="00295A40" w:rsidRDefault="00525D09">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13 000 000 000,01</w:t>
            </w:r>
          </w:p>
        </w:tc>
        <w:tc>
          <w:tcPr>
            <w:tcW w:w="1962" w:type="dxa"/>
            <w:tcBorders>
              <w:top w:val="single" w:sz="4" w:space="0" w:color="auto"/>
              <w:left w:val="single" w:sz="4" w:space="0" w:color="auto"/>
              <w:bottom w:val="single" w:sz="4" w:space="0" w:color="auto"/>
              <w:right w:val="single" w:sz="4" w:space="0" w:color="auto"/>
            </w:tcBorders>
          </w:tcPr>
          <w:p w:rsidR="00525D09" w:rsidRDefault="00525D09"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18 000 000 000,00</w:t>
            </w:r>
          </w:p>
        </w:tc>
        <w:tc>
          <w:tcPr>
            <w:tcW w:w="3126" w:type="dxa"/>
            <w:gridSpan w:val="3"/>
            <w:tcBorders>
              <w:top w:val="single" w:sz="4" w:space="0" w:color="auto"/>
              <w:left w:val="single" w:sz="4" w:space="0" w:color="auto"/>
              <w:bottom w:val="single" w:sz="4" w:space="0" w:color="auto"/>
              <w:right w:val="single" w:sz="4" w:space="0" w:color="auto"/>
            </w:tcBorders>
            <w:noWrap/>
          </w:tcPr>
          <w:p w:rsidR="00525D09" w:rsidRPr="000C3187" w:rsidRDefault="00525D09" w:rsidP="000C3187">
            <w:pPr>
              <w:snapToGrid/>
              <w:spacing w:line="240" w:lineRule="auto"/>
              <w:ind w:left="55" w:firstLine="2"/>
              <w:rPr>
                <w:rFonts w:eastAsiaTheme="minorHAnsi"/>
                <w:sz w:val="24"/>
                <w:szCs w:val="24"/>
                <w:lang w:eastAsia="en-US"/>
              </w:rPr>
            </w:pPr>
            <w:r w:rsidRPr="00295A40">
              <w:rPr>
                <w:rFonts w:eastAsiaTheme="minorHAnsi"/>
                <w:sz w:val="24"/>
                <w:szCs w:val="24"/>
                <w:lang w:eastAsia="en-US"/>
              </w:rPr>
              <w:t>240 000 тенге + 0,0012 % от среднемесячной стоимости свыше 13 000 000 000,00 тенге</w:t>
            </w:r>
          </w:p>
        </w:tc>
        <w:tc>
          <w:tcPr>
            <w:tcW w:w="2120" w:type="dxa"/>
            <w:tcBorders>
              <w:top w:val="single" w:sz="4" w:space="0" w:color="auto"/>
              <w:left w:val="single" w:sz="4" w:space="0" w:color="auto"/>
              <w:bottom w:val="single" w:sz="4" w:space="0" w:color="auto"/>
              <w:right w:val="single" w:sz="4" w:space="0" w:color="auto"/>
            </w:tcBorders>
            <w:noWrap/>
          </w:tcPr>
          <w:p w:rsidR="00525D09" w:rsidRPr="001016F4" w:rsidRDefault="00D2766E" w:rsidP="001016F4">
            <w:pPr>
              <w:snapToGrid/>
              <w:spacing w:line="240" w:lineRule="auto"/>
              <w:ind w:left="55" w:firstLine="0"/>
              <w:rPr>
                <w:rFonts w:eastAsiaTheme="minorHAnsi"/>
                <w:sz w:val="24"/>
                <w:szCs w:val="24"/>
                <w:lang w:eastAsia="en-US"/>
              </w:rPr>
            </w:pPr>
            <w:r w:rsidRPr="001016F4">
              <w:rPr>
                <w:rFonts w:eastAsiaTheme="minorHAnsi"/>
                <w:sz w:val="24"/>
                <w:szCs w:val="24"/>
                <w:lang w:eastAsia="en-US"/>
              </w:rPr>
              <w:t>41 781 руб.</w:t>
            </w:r>
            <w:r w:rsidRPr="00295A40">
              <w:rPr>
                <w:rFonts w:eastAsiaTheme="minorHAnsi"/>
                <w:sz w:val="24"/>
                <w:szCs w:val="24"/>
                <w:lang w:eastAsia="en-US"/>
              </w:rPr>
              <w:t xml:space="preserve"> + 0,0012 % от среднемесячной стоимости свыше </w:t>
            </w:r>
            <w:r>
              <w:rPr>
                <w:rFonts w:eastAsiaTheme="minorHAnsi"/>
                <w:sz w:val="24"/>
                <w:szCs w:val="24"/>
                <w:lang w:eastAsia="en-US"/>
              </w:rPr>
              <w:t>2 263</w:t>
            </w:r>
            <w:r w:rsidR="001016F4">
              <w:rPr>
                <w:rFonts w:eastAsiaTheme="minorHAnsi"/>
                <w:sz w:val="24"/>
                <w:szCs w:val="24"/>
                <w:lang w:eastAsia="en-US"/>
              </w:rPr>
              <w:t> </w:t>
            </w:r>
            <w:r>
              <w:rPr>
                <w:rFonts w:eastAsiaTheme="minorHAnsi"/>
                <w:sz w:val="24"/>
                <w:szCs w:val="24"/>
                <w:lang w:eastAsia="en-US"/>
              </w:rPr>
              <w:t>118</w:t>
            </w:r>
            <w:r w:rsidR="001016F4">
              <w:rPr>
                <w:rFonts w:eastAsiaTheme="minorHAnsi"/>
                <w:sz w:val="24"/>
                <w:szCs w:val="24"/>
                <w:lang w:eastAsia="en-US"/>
              </w:rPr>
              <w:t> </w:t>
            </w:r>
            <w:r>
              <w:rPr>
                <w:rFonts w:eastAsiaTheme="minorHAnsi"/>
                <w:sz w:val="24"/>
                <w:szCs w:val="24"/>
                <w:lang w:eastAsia="en-US"/>
              </w:rPr>
              <w:t>000</w:t>
            </w:r>
            <w:r w:rsidRPr="00295A40">
              <w:rPr>
                <w:rFonts w:eastAsiaTheme="minorHAnsi"/>
                <w:sz w:val="24"/>
                <w:szCs w:val="24"/>
                <w:lang w:eastAsia="en-US"/>
              </w:rPr>
              <w:t xml:space="preserve"> </w:t>
            </w:r>
            <w:r>
              <w:rPr>
                <w:rFonts w:eastAsiaTheme="minorHAnsi"/>
                <w:sz w:val="24"/>
                <w:szCs w:val="24"/>
                <w:lang w:eastAsia="en-US"/>
              </w:rPr>
              <w:t>руб.</w:t>
            </w:r>
          </w:p>
        </w:tc>
      </w:tr>
      <w:tr w:rsidR="00AA4DE4" w:rsidRPr="001016F4" w:rsidTr="00D35F42">
        <w:trPr>
          <w:trHeight w:val="345"/>
          <w:jc w:val="center"/>
        </w:trPr>
        <w:tc>
          <w:tcPr>
            <w:tcW w:w="541" w:type="dxa"/>
            <w:tcBorders>
              <w:top w:val="single" w:sz="4" w:space="0" w:color="auto"/>
              <w:left w:val="single" w:sz="4" w:space="0" w:color="auto"/>
              <w:right w:val="single" w:sz="4" w:space="0" w:color="auto"/>
            </w:tcBorders>
          </w:tcPr>
          <w:p w:rsidR="00AA4DE4" w:rsidRPr="00295A40" w:rsidRDefault="00AA4DE4">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AA4DE4" w:rsidRPr="00295A40" w:rsidRDefault="00AA4DE4" w:rsidP="000C3187">
            <w:pPr>
              <w:snapToGrid/>
              <w:spacing w:line="240" w:lineRule="auto"/>
              <w:ind w:left="55" w:firstLine="0"/>
              <w:jc w:val="center"/>
              <w:rPr>
                <w:rFonts w:eastAsiaTheme="minorHAnsi"/>
                <w:sz w:val="24"/>
                <w:szCs w:val="24"/>
                <w:lang w:eastAsia="en-US"/>
              </w:rPr>
            </w:pPr>
            <w:r>
              <w:rPr>
                <w:rFonts w:eastAsiaTheme="minorHAnsi"/>
                <w:sz w:val="24"/>
                <w:szCs w:val="24"/>
                <w:lang w:eastAsia="en-US"/>
              </w:rPr>
              <w:t>…</w:t>
            </w:r>
          </w:p>
        </w:tc>
        <w:tc>
          <w:tcPr>
            <w:tcW w:w="1962" w:type="dxa"/>
            <w:tcBorders>
              <w:top w:val="single" w:sz="4" w:space="0" w:color="auto"/>
              <w:left w:val="single" w:sz="4" w:space="0" w:color="auto"/>
              <w:bottom w:val="single" w:sz="4" w:space="0" w:color="auto"/>
              <w:right w:val="single" w:sz="4" w:space="0" w:color="auto"/>
            </w:tcBorders>
          </w:tcPr>
          <w:p w:rsidR="00AA4DE4" w:rsidRPr="00295A40" w:rsidRDefault="00AA4DE4" w:rsidP="000C3187">
            <w:pPr>
              <w:snapToGrid/>
              <w:spacing w:line="240" w:lineRule="auto"/>
              <w:ind w:left="55" w:firstLine="0"/>
              <w:jc w:val="center"/>
              <w:rPr>
                <w:rFonts w:eastAsiaTheme="minorHAnsi"/>
                <w:sz w:val="24"/>
                <w:szCs w:val="24"/>
                <w:lang w:eastAsia="en-US"/>
              </w:rPr>
            </w:pPr>
            <w:r>
              <w:rPr>
                <w:rFonts w:eastAsiaTheme="minorHAnsi"/>
                <w:sz w:val="24"/>
                <w:szCs w:val="24"/>
                <w:lang w:eastAsia="en-US"/>
              </w:rPr>
              <w:t>…..</w:t>
            </w:r>
          </w:p>
        </w:tc>
        <w:tc>
          <w:tcPr>
            <w:tcW w:w="3126" w:type="dxa"/>
            <w:gridSpan w:val="3"/>
            <w:tcBorders>
              <w:top w:val="single" w:sz="4" w:space="0" w:color="auto"/>
              <w:left w:val="single" w:sz="4" w:space="0" w:color="auto"/>
              <w:bottom w:val="single" w:sz="4" w:space="0" w:color="auto"/>
              <w:right w:val="single" w:sz="4" w:space="0" w:color="auto"/>
            </w:tcBorders>
            <w:noWrap/>
          </w:tcPr>
          <w:p w:rsidR="00AA4DE4" w:rsidRPr="00295A40" w:rsidRDefault="00AA4DE4" w:rsidP="000C3187">
            <w:pPr>
              <w:snapToGrid/>
              <w:spacing w:line="240" w:lineRule="auto"/>
              <w:ind w:left="55" w:firstLine="0"/>
              <w:rPr>
                <w:rFonts w:eastAsiaTheme="minorHAnsi"/>
                <w:sz w:val="24"/>
                <w:szCs w:val="24"/>
                <w:lang w:eastAsia="en-US"/>
              </w:rPr>
            </w:pPr>
            <w:r>
              <w:rPr>
                <w:rFonts w:eastAsiaTheme="minorHAnsi"/>
                <w:sz w:val="24"/>
                <w:szCs w:val="24"/>
                <w:lang w:eastAsia="en-US"/>
              </w:rPr>
              <w:t xml:space="preserve">    …</w:t>
            </w:r>
          </w:p>
        </w:tc>
        <w:tc>
          <w:tcPr>
            <w:tcW w:w="2120" w:type="dxa"/>
            <w:tcBorders>
              <w:top w:val="single" w:sz="4" w:space="0" w:color="auto"/>
              <w:left w:val="single" w:sz="4" w:space="0" w:color="auto"/>
              <w:bottom w:val="single" w:sz="4" w:space="0" w:color="auto"/>
              <w:right w:val="single" w:sz="4" w:space="0" w:color="auto"/>
            </w:tcBorders>
            <w:noWrap/>
          </w:tcPr>
          <w:p w:rsidR="00AA4DE4" w:rsidRPr="001016F4" w:rsidRDefault="00AA4DE4" w:rsidP="001016F4">
            <w:pPr>
              <w:snapToGrid/>
              <w:spacing w:line="240" w:lineRule="auto"/>
              <w:ind w:left="55" w:firstLine="0"/>
              <w:rPr>
                <w:rFonts w:eastAsiaTheme="minorHAnsi"/>
                <w:sz w:val="24"/>
                <w:szCs w:val="24"/>
                <w:lang w:eastAsia="en-US"/>
              </w:rPr>
            </w:pPr>
            <w:r>
              <w:rPr>
                <w:rFonts w:eastAsiaTheme="minorHAnsi"/>
                <w:sz w:val="24"/>
                <w:szCs w:val="24"/>
                <w:lang w:eastAsia="en-US"/>
              </w:rPr>
              <w:t xml:space="preserve"> …</w:t>
            </w:r>
          </w:p>
        </w:tc>
      </w:tr>
      <w:tr w:rsidR="00525D09" w:rsidRPr="001016F4" w:rsidTr="00D35F42">
        <w:trPr>
          <w:trHeight w:val="345"/>
          <w:jc w:val="center"/>
        </w:trPr>
        <w:tc>
          <w:tcPr>
            <w:tcW w:w="541" w:type="dxa"/>
            <w:tcBorders>
              <w:top w:val="single" w:sz="4" w:space="0" w:color="auto"/>
              <w:left w:val="single" w:sz="4" w:space="0" w:color="auto"/>
              <w:right w:val="single" w:sz="4" w:space="0" w:color="auto"/>
            </w:tcBorders>
          </w:tcPr>
          <w:p w:rsidR="00525D09" w:rsidRPr="00295A40" w:rsidRDefault="00525D09">
            <w:pPr>
              <w:rPr>
                <w:sz w:val="24"/>
                <w:szCs w:val="24"/>
              </w:rPr>
            </w:pPr>
          </w:p>
        </w:tc>
        <w:tc>
          <w:tcPr>
            <w:tcW w:w="1713" w:type="dxa"/>
            <w:tcBorders>
              <w:top w:val="single" w:sz="4" w:space="0" w:color="auto"/>
              <w:left w:val="single" w:sz="4" w:space="0" w:color="auto"/>
              <w:bottom w:val="single" w:sz="4" w:space="0" w:color="auto"/>
              <w:right w:val="single" w:sz="4" w:space="0" w:color="auto"/>
            </w:tcBorders>
            <w:noWrap/>
          </w:tcPr>
          <w:p w:rsidR="00525D09" w:rsidRDefault="007F7090"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2 000 000 000 000,01</w:t>
            </w:r>
          </w:p>
        </w:tc>
        <w:tc>
          <w:tcPr>
            <w:tcW w:w="1962" w:type="dxa"/>
            <w:tcBorders>
              <w:top w:val="single" w:sz="4" w:space="0" w:color="auto"/>
              <w:left w:val="single" w:sz="4" w:space="0" w:color="auto"/>
              <w:bottom w:val="single" w:sz="4" w:space="0" w:color="auto"/>
              <w:right w:val="single" w:sz="4" w:space="0" w:color="auto"/>
            </w:tcBorders>
          </w:tcPr>
          <w:p w:rsidR="00525D09" w:rsidRDefault="007F7090"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7 000 000 000 000,00</w:t>
            </w:r>
          </w:p>
        </w:tc>
        <w:tc>
          <w:tcPr>
            <w:tcW w:w="3126" w:type="dxa"/>
            <w:gridSpan w:val="3"/>
            <w:tcBorders>
              <w:top w:val="single" w:sz="4" w:space="0" w:color="auto"/>
              <w:left w:val="single" w:sz="4" w:space="0" w:color="auto"/>
              <w:bottom w:val="single" w:sz="4" w:space="0" w:color="auto"/>
              <w:right w:val="single" w:sz="4" w:space="0" w:color="auto"/>
            </w:tcBorders>
            <w:noWrap/>
          </w:tcPr>
          <w:p w:rsidR="00525D09" w:rsidRPr="000C3187" w:rsidRDefault="007F7090" w:rsidP="000C3187">
            <w:pPr>
              <w:snapToGrid/>
              <w:spacing w:line="240" w:lineRule="auto"/>
              <w:ind w:left="55" w:firstLine="0"/>
              <w:rPr>
                <w:rFonts w:eastAsiaTheme="minorHAnsi"/>
                <w:sz w:val="24"/>
                <w:szCs w:val="24"/>
                <w:lang w:eastAsia="en-US"/>
              </w:rPr>
            </w:pPr>
            <w:r w:rsidRPr="00295A40">
              <w:rPr>
                <w:rFonts w:eastAsiaTheme="minorHAnsi"/>
                <w:sz w:val="24"/>
                <w:szCs w:val="24"/>
                <w:lang w:eastAsia="en-US"/>
              </w:rPr>
              <w:t>7 603 200 тенге + 0,000352 % от среднемесячной стоимости свыше 2 000 000 000 000,00 тенге</w:t>
            </w:r>
          </w:p>
        </w:tc>
        <w:tc>
          <w:tcPr>
            <w:tcW w:w="2120" w:type="dxa"/>
            <w:tcBorders>
              <w:top w:val="single" w:sz="4" w:space="0" w:color="auto"/>
              <w:left w:val="single" w:sz="4" w:space="0" w:color="auto"/>
              <w:bottom w:val="single" w:sz="4" w:space="0" w:color="auto"/>
              <w:right w:val="single" w:sz="4" w:space="0" w:color="auto"/>
            </w:tcBorders>
            <w:noWrap/>
          </w:tcPr>
          <w:p w:rsidR="00525D09" w:rsidRPr="001016F4" w:rsidRDefault="005C0498" w:rsidP="001016F4">
            <w:pPr>
              <w:snapToGrid/>
              <w:spacing w:line="240" w:lineRule="auto"/>
              <w:ind w:left="55" w:firstLine="0"/>
              <w:rPr>
                <w:rFonts w:eastAsiaTheme="minorHAnsi"/>
                <w:sz w:val="24"/>
                <w:szCs w:val="24"/>
                <w:lang w:eastAsia="en-US"/>
              </w:rPr>
            </w:pPr>
            <w:r w:rsidRPr="001016F4">
              <w:rPr>
                <w:rFonts w:eastAsiaTheme="minorHAnsi"/>
                <w:sz w:val="24"/>
                <w:szCs w:val="24"/>
                <w:lang w:eastAsia="en-US"/>
              </w:rPr>
              <w:t xml:space="preserve">1 323 611 руб. </w:t>
            </w:r>
            <w:r w:rsidRPr="00295A40">
              <w:rPr>
                <w:rFonts w:eastAsiaTheme="minorHAnsi"/>
                <w:sz w:val="24"/>
                <w:szCs w:val="24"/>
                <w:lang w:eastAsia="en-US"/>
              </w:rPr>
              <w:t xml:space="preserve">+ 0,000352 % от среднемесячной стоимости свыше </w:t>
            </w:r>
            <w:r>
              <w:rPr>
                <w:rFonts w:eastAsiaTheme="minorHAnsi"/>
                <w:sz w:val="24"/>
                <w:szCs w:val="24"/>
                <w:lang w:eastAsia="en-US"/>
              </w:rPr>
              <w:t>348 172 000 000 руб.</w:t>
            </w:r>
          </w:p>
        </w:tc>
      </w:tr>
      <w:tr w:rsidR="007F7090" w:rsidRPr="001016F4" w:rsidTr="00D35F42">
        <w:trPr>
          <w:trHeight w:val="345"/>
          <w:jc w:val="center"/>
        </w:trPr>
        <w:tc>
          <w:tcPr>
            <w:tcW w:w="541" w:type="dxa"/>
            <w:tcBorders>
              <w:top w:val="single" w:sz="4" w:space="0" w:color="auto"/>
              <w:left w:val="single" w:sz="4" w:space="0" w:color="auto"/>
              <w:right w:val="single" w:sz="4" w:space="0" w:color="auto"/>
            </w:tcBorders>
          </w:tcPr>
          <w:p w:rsidR="007F7090" w:rsidRPr="00295A40" w:rsidRDefault="007F7090">
            <w:pPr>
              <w:rPr>
                <w:sz w:val="24"/>
                <w:szCs w:val="24"/>
              </w:rPr>
            </w:pPr>
          </w:p>
        </w:tc>
        <w:tc>
          <w:tcPr>
            <w:tcW w:w="3675" w:type="dxa"/>
            <w:gridSpan w:val="2"/>
            <w:tcBorders>
              <w:top w:val="single" w:sz="4" w:space="0" w:color="auto"/>
              <w:left w:val="single" w:sz="4" w:space="0" w:color="auto"/>
              <w:bottom w:val="single" w:sz="4" w:space="0" w:color="auto"/>
              <w:right w:val="single" w:sz="4" w:space="0" w:color="auto"/>
            </w:tcBorders>
            <w:noWrap/>
          </w:tcPr>
          <w:p w:rsidR="007F7090" w:rsidRDefault="007F7090" w:rsidP="000C3187">
            <w:pPr>
              <w:snapToGrid/>
              <w:spacing w:line="240" w:lineRule="auto"/>
              <w:ind w:left="55" w:firstLine="0"/>
              <w:jc w:val="center"/>
              <w:rPr>
                <w:rFonts w:eastAsiaTheme="minorHAnsi"/>
                <w:sz w:val="24"/>
                <w:szCs w:val="24"/>
                <w:lang w:eastAsia="en-US"/>
              </w:rPr>
            </w:pPr>
            <w:r w:rsidRPr="00295A40">
              <w:rPr>
                <w:rFonts w:eastAsiaTheme="minorHAnsi"/>
                <w:sz w:val="24"/>
                <w:szCs w:val="24"/>
                <w:lang w:eastAsia="en-US"/>
              </w:rPr>
              <w:t>7 000 000 000 000,01</w:t>
            </w:r>
            <w:r>
              <w:rPr>
                <w:rFonts w:eastAsiaTheme="minorHAnsi"/>
                <w:sz w:val="24"/>
                <w:szCs w:val="24"/>
                <w:lang w:eastAsia="en-US"/>
              </w:rPr>
              <w:t xml:space="preserve"> и свыше</w:t>
            </w:r>
          </w:p>
        </w:tc>
        <w:tc>
          <w:tcPr>
            <w:tcW w:w="3126" w:type="dxa"/>
            <w:gridSpan w:val="3"/>
            <w:tcBorders>
              <w:top w:val="single" w:sz="4" w:space="0" w:color="auto"/>
              <w:left w:val="single" w:sz="4" w:space="0" w:color="auto"/>
              <w:bottom w:val="single" w:sz="4" w:space="0" w:color="auto"/>
              <w:right w:val="single" w:sz="4" w:space="0" w:color="auto"/>
            </w:tcBorders>
            <w:noWrap/>
          </w:tcPr>
          <w:p w:rsidR="007F7090" w:rsidRPr="000C3187" w:rsidRDefault="007F7090" w:rsidP="000C3187">
            <w:pPr>
              <w:snapToGrid/>
              <w:spacing w:line="240" w:lineRule="auto"/>
              <w:ind w:left="55" w:firstLine="0"/>
              <w:rPr>
                <w:rFonts w:eastAsiaTheme="minorHAnsi"/>
                <w:sz w:val="24"/>
                <w:szCs w:val="24"/>
                <w:lang w:eastAsia="en-US"/>
              </w:rPr>
            </w:pPr>
            <w:r w:rsidRPr="00295A40">
              <w:rPr>
                <w:rFonts w:eastAsiaTheme="minorHAnsi"/>
                <w:sz w:val="24"/>
                <w:szCs w:val="24"/>
                <w:lang w:eastAsia="en-US"/>
              </w:rPr>
              <w:t>25 203 200 тенге + 0,000332 % от среднемесячной стоимости свыше 7 000 000 000 000,00 тенге</w:t>
            </w:r>
          </w:p>
        </w:tc>
        <w:tc>
          <w:tcPr>
            <w:tcW w:w="2120" w:type="dxa"/>
            <w:tcBorders>
              <w:top w:val="single" w:sz="4" w:space="0" w:color="auto"/>
              <w:left w:val="single" w:sz="4" w:space="0" w:color="auto"/>
              <w:bottom w:val="single" w:sz="4" w:space="0" w:color="auto"/>
              <w:right w:val="single" w:sz="4" w:space="0" w:color="auto"/>
            </w:tcBorders>
            <w:noWrap/>
          </w:tcPr>
          <w:p w:rsidR="007F7090" w:rsidRPr="001016F4" w:rsidRDefault="005C0498" w:rsidP="001016F4">
            <w:pPr>
              <w:snapToGrid/>
              <w:spacing w:line="240" w:lineRule="auto"/>
              <w:ind w:left="55" w:firstLine="0"/>
              <w:rPr>
                <w:rFonts w:eastAsiaTheme="minorHAnsi"/>
                <w:sz w:val="24"/>
                <w:szCs w:val="24"/>
                <w:lang w:eastAsia="en-US"/>
              </w:rPr>
            </w:pPr>
            <w:r w:rsidRPr="001016F4">
              <w:rPr>
                <w:rFonts w:eastAsiaTheme="minorHAnsi"/>
                <w:sz w:val="24"/>
                <w:szCs w:val="24"/>
                <w:lang w:eastAsia="en-US"/>
              </w:rPr>
              <w:t>4 387 525 руб.</w:t>
            </w:r>
            <w:r w:rsidRPr="00295A40">
              <w:rPr>
                <w:rFonts w:eastAsiaTheme="minorHAnsi"/>
                <w:sz w:val="24"/>
                <w:szCs w:val="24"/>
                <w:lang w:eastAsia="en-US"/>
              </w:rPr>
              <w:t xml:space="preserve"> + 0,000332 % от среднемесячной стоимости свыше </w:t>
            </w:r>
            <w:r>
              <w:rPr>
                <w:rFonts w:eastAsiaTheme="minorHAnsi"/>
                <w:sz w:val="24"/>
                <w:szCs w:val="24"/>
                <w:lang w:eastAsia="en-US"/>
              </w:rPr>
              <w:t xml:space="preserve">1 218 602 000 000 руб. </w:t>
            </w:r>
          </w:p>
        </w:tc>
      </w:tr>
    </w:tbl>
    <w:p w:rsidR="00295A40" w:rsidRDefault="00295A40" w:rsidP="00295A40">
      <w:pPr>
        <w:pStyle w:val="Default"/>
        <w:ind w:firstLine="284"/>
        <w:jc w:val="both"/>
        <w:rPr>
          <w:rFonts w:ascii="Times New Roman" w:hAnsi="Times New Roman" w:cs="Times New Roman"/>
          <w:sz w:val="20"/>
          <w:szCs w:val="20"/>
        </w:rPr>
      </w:pPr>
    </w:p>
    <w:p w:rsidR="00295A40" w:rsidRDefault="00295A40" w:rsidP="00295A40">
      <w:pPr>
        <w:pStyle w:val="Default"/>
        <w:ind w:firstLine="284"/>
        <w:jc w:val="both"/>
        <w:rPr>
          <w:rFonts w:ascii="Times New Roman" w:hAnsi="Times New Roman" w:cs="Times New Roman"/>
          <w:sz w:val="20"/>
          <w:szCs w:val="20"/>
        </w:rPr>
      </w:pPr>
      <w:r w:rsidRPr="00295A40">
        <w:rPr>
          <w:rFonts w:ascii="Times New Roman" w:hAnsi="Times New Roman" w:cs="Times New Roman"/>
          <w:sz w:val="20"/>
          <w:szCs w:val="20"/>
        </w:rPr>
        <w:t>* Среднемесячная стоимость инструментов, которые учитывались на субсчете в течение календарного месяца, за который взимается тариф за ведение субсчета.</w:t>
      </w:r>
    </w:p>
    <w:p w:rsidR="005C0498" w:rsidRDefault="005C0498" w:rsidP="00295A40">
      <w:pPr>
        <w:pStyle w:val="Default"/>
        <w:ind w:firstLine="284"/>
        <w:jc w:val="both"/>
        <w:rPr>
          <w:rFonts w:ascii="Times New Roman" w:hAnsi="Times New Roman" w:cs="Times New Roman"/>
          <w:sz w:val="20"/>
          <w:szCs w:val="20"/>
        </w:rPr>
      </w:pPr>
    </w:p>
    <w:p w:rsidR="005C0498" w:rsidRDefault="00D35F42" w:rsidP="005C0498">
      <w:pPr>
        <w:rPr>
          <w:sz w:val="24"/>
          <w:szCs w:val="24"/>
        </w:rPr>
      </w:pPr>
      <w:r>
        <w:rPr>
          <w:sz w:val="24"/>
          <w:szCs w:val="24"/>
        </w:rPr>
        <w:t>Т</w:t>
      </w:r>
      <w:r w:rsidR="005C0498">
        <w:rPr>
          <w:sz w:val="24"/>
          <w:szCs w:val="24"/>
        </w:rPr>
        <w:t>ариф за ведение субсчета рассчитывается в тенге исходя из суммарной среднемесячной стоимости ценных бумаг</w:t>
      </w:r>
      <w:r w:rsidR="001016F4">
        <w:rPr>
          <w:sz w:val="24"/>
          <w:szCs w:val="24"/>
        </w:rPr>
        <w:t xml:space="preserve"> и применимой ставки тарифа.</w:t>
      </w:r>
      <w:r w:rsidR="005C0498">
        <w:rPr>
          <w:sz w:val="24"/>
          <w:szCs w:val="24"/>
        </w:rPr>
        <w:t xml:space="preserve">  </w:t>
      </w:r>
    </w:p>
    <w:p w:rsidR="00AA4DE4" w:rsidRPr="005C0498" w:rsidRDefault="00AA4DE4" w:rsidP="005C0498">
      <w:pPr>
        <w:rPr>
          <w:sz w:val="24"/>
          <w:szCs w:val="24"/>
        </w:rPr>
      </w:pPr>
    </w:p>
    <w:p w:rsidR="001016F4" w:rsidRPr="00AA4DE4" w:rsidRDefault="00AA4DE4" w:rsidP="001F3412">
      <w:pPr>
        <w:rPr>
          <w:i/>
          <w:sz w:val="24"/>
          <w:szCs w:val="24"/>
        </w:rPr>
      </w:pPr>
      <w:r w:rsidRPr="00AA4DE4">
        <w:rPr>
          <w:i/>
          <w:sz w:val="24"/>
          <w:szCs w:val="24"/>
        </w:rPr>
        <w:t>Беларусь (РБ)</w:t>
      </w:r>
    </w:p>
    <w:p w:rsidR="00AA4DE4" w:rsidRDefault="00AA4DE4" w:rsidP="001F3412">
      <w:pPr>
        <w:rPr>
          <w:sz w:val="24"/>
          <w:szCs w:val="24"/>
        </w:rPr>
      </w:pPr>
    </w:p>
    <w:p w:rsidR="001F3412" w:rsidRPr="003C69B9" w:rsidRDefault="001F3412" w:rsidP="001F3412">
      <w:pPr>
        <w:rPr>
          <w:sz w:val="24"/>
          <w:szCs w:val="24"/>
        </w:rPr>
      </w:pPr>
      <w:r w:rsidRPr="003C69B9">
        <w:rPr>
          <w:sz w:val="24"/>
          <w:szCs w:val="24"/>
        </w:rPr>
        <w:t>Указ Президента Р</w:t>
      </w:r>
      <w:r w:rsidR="00A96556">
        <w:rPr>
          <w:sz w:val="24"/>
          <w:szCs w:val="24"/>
        </w:rPr>
        <w:t xml:space="preserve">еспублики Беларусь </w:t>
      </w:r>
      <w:r w:rsidRPr="003C69B9">
        <w:rPr>
          <w:sz w:val="24"/>
          <w:szCs w:val="24"/>
        </w:rPr>
        <w:t xml:space="preserve"> № 366 от 20 июля 1998 г. стал основой для создания двухуровневой депозитарной системы, включающая в себя Центральный депозитарий и профессиональных участников рынка ценных бумаг, имеющих лицензии на депозитарную деятельность, и установивших корреспондентские отношения с Центральным депозитарием (депозитарии второго уровня).</w:t>
      </w:r>
    </w:p>
    <w:p w:rsidR="001F3412" w:rsidRPr="003C69B9" w:rsidRDefault="001F3412" w:rsidP="001F3412">
      <w:pPr>
        <w:rPr>
          <w:sz w:val="24"/>
          <w:szCs w:val="24"/>
        </w:rPr>
      </w:pPr>
      <w:r w:rsidRPr="003C69B9">
        <w:rPr>
          <w:sz w:val="24"/>
          <w:szCs w:val="24"/>
        </w:rPr>
        <w:t xml:space="preserve">Согласно указанному нормативному документу ЗАО «Республиканский центральный депозитарий ценных бумаг» было преобразовано в государственное предприятие «Республиканский центральный депозитарий ценных бумаг» (РЦДЦБ), учредителем которого стал Государственный комитет по ценным бумагам РБ. </w:t>
      </w:r>
    </w:p>
    <w:p w:rsidR="001F3412" w:rsidRPr="003C69B9" w:rsidRDefault="001F3412" w:rsidP="001F3412">
      <w:pPr>
        <w:pStyle w:val="a3"/>
        <w:ind w:left="0"/>
        <w:rPr>
          <w:sz w:val="24"/>
          <w:szCs w:val="24"/>
        </w:rPr>
      </w:pPr>
      <w:r w:rsidRPr="003C69B9">
        <w:rPr>
          <w:sz w:val="24"/>
          <w:szCs w:val="24"/>
        </w:rPr>
        <w:t xml:space="preserve">В 1999 г. был принят Закон РБ № 280-3 от 9 июля 1999 г. «О депозитарной деятельности и Центральном депозитарии ценных бумаг в Республике Беларусь». Согласно указанному закону ключевой задачей создаваемой депозитарной системы стало обеспечение централизованного хранения эмиссионных ценных бумаг и учета прав собственности на ценные бумаги. При этом завершение формирования двухуровневой </w:t>
      </w:r>
      <w:r w:rsidRPr="003C69B9">
        <w:rPr>
          <w:sz w:val="24"/>
          <w:szCs w:val="24"/>
        </w:rPr>
        <w:lastRenderedPageBreak/>
        <w:t>депозитарной системы учета прав собственности на ценные бумаги привела к разрушению института предусмотренных ранее законодательством специализированных регистраторов (независимых реестродержателей), функции которых перешли к участникам депозитарной системы.</w:t>
      </w:r>
    </w:p>
    <w:p w:rsidR="001F3412" w:rsidRPr="003C69B9" w:rsidRDefault="001F3412" w:rsidP="001F3412">
      <w:pPr>
        <w:pStyle w:val="a3"/>
        <w:ind w:left="0"/>
        <w:rPr>
          <w:sz w:val="24"/>
          <w:szCs w:val="24"/>
        </w:rPr>
      </w:pPr>
      <w:r w:rsidRPr="003C69B9">
        <w:rPr>
          <w:sz w:val="24"/>
          <w:szCs w:val="24"/>
        </w:rPr>
        <w:t>Если посмотреть организацию движения информации о владельцах ценных бумаг для их эмитента, то ее маршрутизация в Беларуси специфически построена по «горизонтальной» схеме взаимодействия между депозитариями (с участием ЦД), в рамках которой отправителем информации о собственниках ценных бумаг эмитенту является депозитарий, непосредственно ответственный за формирование реестра владельцев ценных бумаг по договору с их эмитентом. Таким образом, для каждого эмитента в Беларуси существует какой-то один депозитарий, фактически выполняющий для него функцию регистратора.</w:t>
      </w:r>
    </w:p>
    <w:p w:rsidR="001F3412" w:rsidRPr="003C69B9" w:rsidRDefault="001F3412" w:rsidP="001F3412">
      <w:pPr>
        <w:rPr>
          <w:sz w:val="24"/>
          <w:szCs w:val="24"/>
        </w:rPr>
      </w:pPr>
      <w:r w:rsidRPr="003C69B9">
        <w:rPr>
          <w:sz w:val="24"/>
          <w:szCs w:val="24"/>
        </w:rPr>
        <w:t xml:space="preserve">Наряду с ними РЦДЦБ тоже имеет право заключать договоры на обслуживание эмитентов. Тарифы на услуги РЦДЦБ, оказываемые им как депонентам, так и эмитентам, представлены в таблице </w:t>
      </w:r>
      <w:r w:rsidR="00252D6F">
        <w:rPr>
          <w:sz w:val="24"/>
          <w:szCs w:val="24"/>
        </w:rPr>
        <w:t>7</w:t>
      </w:r>
      <w:r w:rsidRPr="003C69B9">
        <w:rPr>
          <w:sz w:val="24"/>
          <w:szCs w:val="24"/>
        </w:rPr>
        <w:t>.</w:t>
      </w:r>
    </w:p>
    <w:p w:rsidR="001F3412" w:rsidRPr="003C69B9" w:rsidRDefault="001F3412" w:rsidP="001F3412">
      <w:pPr>
        <w:rPr>
          <w:sz w:val="24"/>
          <w:szCs w:val="24"/>
        </w:rPr>
      </w:pPr>
    </w:p>
    <w:p w:rsidR="001F3412" w:rsidRPr="003C69B9" w:rsidRDefault="001F3412" w:rsidP="001F3412">
      <w:pPr>
        <w:spacing w:after="240"/>
        <w:jc w:val="center"/>
        <w:rPr>
          <w:b/>
          <w:sz w:val="24"/>
          <w:szCs w:val="24"/>
        </w:rPr>
      </w:pPr>
      <w:r w:rsidRPr="003C69B9">
        <w:rPr>
          <w:sz w:val="24"/>
          <w:szCs w:val="24"/>
        </w:rPr>
        <w:t xml:space="preserve">Таблица </w:t>
      </w:r>
      <w:r w:rsidR="00AA4DE4">
        <w:rPr>
          <w:sz w:val="24"/>
          <w:szCs w:val="24"/>
        </w:rPr>
        <w:t>7</w:t>
      </w:r>
      <w:r w:rsidRPr="003C69B9">
        <w:rPr>
          <w:sz w:val="24"/>
          <w:szCs w:val="24"/>
        </w:rPr>
        <w:t xml:space="preserve"> – </w:t>
      </w:r>
      <w:r w:rsidRPr="003C69B9">
        <w:rPr>
          <w:b/>
          <w:sz w:val="24"/>
          <w:szCs w:val="24"/>
        </w:rPr>
        <w:t>Тарифы на депозитарное обслуживание РУП РЦДЦБ (Республика Беларусь)</w:t>
      </w:r>
      <w:r w:rsidR="00A96556">
        <w:rPr>
          <w:b/>
          <w:sz w:val="24"/>
          <w:szCs w:val="24"/>
        </w:rPr>
        <w:t xml:space="preserve"> на 1.08.2020 г</w:t>
      </w:r>
      <w:r w:rsidR="00252D6F">
        <w:rPr>
          <w:b/>
          <w:sz w:val="24"/>
          <w:szCs w:val="24"/>
        </w:rPr>
        <w:t>.</w:t>
      </w:r>
    </w:p>
    <w:p w:rsidR="001F3412" w:rsidRPr="003C69B9" w:rsidRDefault="001F3412" w:rsidP="001F3412">
      <w:pPr>
        <w:snapToGrid/>
        <w:spacing w:after="240" w:line="276" w:lineRule="auto"/>
        <w:ind w:firstLine="0"/>
        <w:jc w:val="center"/>
        <w:rPr>
          <w:rFonts w:eastAsiaTheme="minorHAnsi"/>
          <w:i/>
          <w:sz w:val="24"/>
          <w:szCs w:val="24"/>
          <w:lang w:eastAsia="en-US"/>
        </w:rPr>
      </w:pPr>
      <w:bookmarkStart w:id="4" w:name="_Toc333581317"/>
      <w:r w:rsidRPr="003C69B9">
        <w:rPr>
          <w:rFonts w:eastAsiaTheme="minorHAnsi"/>
          <w:i/>
          <w:sz w:val="24"/>
          <w:szCs w:val="24"/>
          <w:lang w:eastAsia="en-US"/>
        </w:rPr>
        <w:t xml:space="preserve">Тарифы на услуги, оказываемые эмитентам </w:t>
      </w:r>
      <w:bookmarkEnd w:id="4"/>
      <w:r w:rsidR="00C17754">
        <w:rPr>
          <w:rFonts w:eastAsiaTheme="minorHAnsi"/>
          <w:i/>
          <w:sz w:val="24"/>
          <w:szCs w:val="24"/>
          <w:lang w:eastAsia="en-US"/>
        </w:rPr>
        <w:t>ценных бумаг</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80"/>
        <w:gridCol w:w="1705"/>
      </w:tblGrid>
      <w:tr w:rsidR="001F3412" w:rsidRPr="001E30FB" w:rsidTr="00821ECD">
        <w:trPr>
          <w:trHeight w:val="507"/>
        </w:trPr>
        <w:tc>
          <w:tcPr>
            <w:tcW w:w="2683" w:type="pct"/>
            <w:vAlign w:val="center"/>
          </w:tcPr>
          <w:p w:rsidR="001F3412" w:rsidRPr="001E30FB" w:rsidRDefault="001F3412" w:rsidP="00821ECD">
            <w:pPr>
              <w:snapToGrid/>
              <w:spacing w:after="240" w:line="276" w:lineRule="auto"/>
              <w:ind w:firstLine="0"/>
              <w:jc w:val="center"/>
              <w:rPr>
                <w:rFonts w:eastAsiaTheme="minorHAnsi"/>
                <w:b/>
                <w:sz w:val="24"/>
                <w:szCs w:val="24"/>
                <w:lang w:eastAsia="en-US"/>
              </w:rPr>
            </w:pPr>
            <w:r w:rsidRPr="001E30FB">
              <w:rPr>
                <w:rFonts w:eastAsiaTheme="minorHAnsi"/>
                <w:b/>
                <w:sz w:val="24"/>
                <w:szCs w:val="24"/>
                <w:lang w:eastAsia="en-US"/>
              </w:rPr>
              <w:t>Наименование услуги</w:t>
            </w:r>
          </w:p>
        </w:tc>
        <w:tc>
          <w:tcPr>
            <w:tcW w:w="1395" w:type="pct"/>
            <w:vAlign w:val="center"/>
          </w:tcPr>
          <w:p w:rsidR="001F3412" w:rsidRPr="001E30FB" w:rsidRDefault="00C17754" w:rsidP="00821ECD">
            <w:pPr>
              <w:snapToGrid/>
              <w:spacing w:after="240" w:line="276" w:lineRule="auto"/>
              <w:ind w:firstLine="0"/>
              <w:jc w:val="center"/>
              <w:rPr>
                <w:rFonts w:eastAsiaTheme="minorHAnsi"/>
                <w:b/>
                <w:sz w:val="24"/>
                <w:szCs w:val="24"/>
                <w:lang w:eastAsia="en-US"/>
              </w:rPr>
            </w:pPr>
            <w:r>
              <w:rPr>
                <w:rFonts w:eastAsiaTheme="minorHAnsi"/>
                <w:b/>
                <w:sz w:val="24"/>
                <w:szCs w:val="24"/>
                <w:lang w:eastAsia="en-US"/>
              </w:rPr>
              <w:t>Тариф</w:t>
            </w:r>
            <w:r w:rsidR="001F3412" w:rsidRPr="001E30FB">
              <w:rPr>
                <w:rFonts w:eastAsiaTheme="minorHAnsi"/>
                <w:b/>
                <w:sz w:val="24"/>
                <w:szCs w:val="24"/>
                <w:lang w:eastAsia="en-US"/>
              </w:rPr>
              <w:t>, в бел. руб.</w:t>
            </w:r>
          </w:p>
        </w:tc>
        <w:tc>
          <w:tcPr>
            <w:tcW w:w="922" w:type="pct"/>
            <w:vAlign w:val="center"/>
          </w:tcPr>
          <w:p w:rsidR="001F3412" w:rsidRPr="001E30FB" w:rsidRDefault="00C17754" w:rsidP="00821ECD">
            <w:pPr>
              <w:snapToGrid/>
              <w:spacing w:after="240" w:line="276" w:lineRule="auto"/>
              <w:ind w:firstLine="0"/>
              <w:jc w:val="center"/>
              <w:rPr>
                <w:rFonts w:eastAsiaTheme="minorHAnsi"/>
                <w:b/>
                <w:sz w:val="24"/>
                <w:szCs w:val="24"/>
                <w:lang w:eastAsia="en-US"/>
              </w:rPr>
            </w:pPr>
            <w:r>
              <w:rPr>
                <w:rFonts w:eastAsiaTheme="minorHAnsi"/>
                <w:b/>
                <w:sz w:val="24"/>
                <w:szCs w:val="24"/>
                <w:lang w:eastAsia="en-US"/>
              </w:rPr>
              <w:t>Тариф</w:t>
            </w:r>
            <w:r w:rsidR="001F3412" w:rsidRPr="001E30FB">
              <w:rPr>
                <w:rFonts w:eastAsiaTheme="minorHAnsi"/>
                <w:b/>
                <w:sz w:val="24"/>
                <w:szCs w:val="24"/>
                <w:lang w:eastAsia="en-US"/>
              </w:rPr>
              <w:t>, в руб.</w:t>
            </w:r>
          </w:p>
        </w:tc>
      </w:tr>
      <w:tr w:rsidR="001F3412" w:rsidRPr="00D02C3B" w:rsidTr="00821ECD">
        <w:trPr>
          <w:trHeight w:val="659"/>
        </w:trPr>
        <w:tc>
          <w:tcPr>
            <w:tcW w:w="2683" w:type="pct"/>
            <w:vAlign w:val="bottom"/>
          </w:tcPr>
          <w:p w:rsidR="001F3412" w:rsidRPr="001E30FB" w:rsidRDefault="001F3412" w:rsidP="001E30FB">
            <w:pPr>
              <w:snapToGrid/>
              <w:spacing w:after="240" w:line="276" w:lineRule="auto"/>
              <w:ind w:firstLine="0"/>
              <w:rPr>
                <w:rFonts w:eastAsiaTheme="minorHAnsi"/>
                <w:sz w:val="24"/>
                <w:szCs w:val="24"/>
                <w:lang w:eastAsia="en-US"/>
              </w:rPr>
            </w:pPr>
            <w:r w:rsidRPr="001E30FB">
              <w:rPr>
                <w:rFonts w:eastAsiaTheme="minorHAnsi"/>
                <w:sz w:val="24"/>
                <w:szCs w:val="24"/>
                <w:lang w:eastAsia="en-US"/>
              </w:rPr>
              <w:t>Обслуживание эмитентов акций, заключивших договор на депозитарное обслуживание</w:t>
            </w:r>
            <w:r w:rsidR="001E30FB" w:rsidRPr="001E30FB">
              <w:rPr>
                <w:rFonts w:eastAsiaTheme="minorHAnsi"/>
                <w:sz w:val="24"/>
                <w:szCs w:val="24"/>
                <w:lang w:eastAsia="en-US"/>
              </w:rPr>
              <w:t xml:space="preserve">, в зависимости от количества </w:t>
            </w:r>
            <w:r w:rsidRPr="001E30FB">
              <w:rPr>
                <w:rFonts w:eastAsiaTheme="minorHAnsi"/>
                <w:sz w:val="24"/>
                <w:szCs w:val="24"/>
                <w:lang w:eastAsia="en-US"/>
              </w:rPr>
              <w:t xml:space="preserve"> счетов «депо»</w:t>
            </w:r>
            <w:r w:rsidR="001E30FB" w:rsidRPr="001E30FB">
              <w:rPr>
                <w:rFonts w:eastAsiaTheme="minorHAnsi"/>
                <w:sz w:val="24"/>
                <w:szCs w:val="24"/>
                <w:lang w:eastAsia="en-US"/>
              </w:rPr>
              <w:t xml:space="preserve"> владельцев акций этого эмитента</w:t>
            </w:r>
            <w:r w:rsidRPr="001E30FB">
              <w:rPr>
                <w:rFonts w:eastAsiaTheme="minorHAnsi"/>
                <w:sz w:val="24"/>
                <w:szCs w:val="24"/>
                <w:lang w:eastAsia="en-US"/>
              </w:rPr>
              <w:t>:</w:t>
            </w:r>
          </w:p>
        </w:tc>
        <w:tc>
          <w:tcPr>
            <w:tcW w:w="1395" w:type="pct"/>
          </w:tcPr>
          <w:p w:rsidR="001F3412" w:rsidRPr="001E30FB" w:rsidRDefault="001F3412" w:rsidP="00821ECD">
            <w:pPr>
              <w:snapToGrid/>
              <w:spacing w:after="240" w:line="276" w:lineRule="auto"/>
              <w:ind w:firstLine="0"/>
              <w:jc w:val="left"/>
              <w:rPr>
                <w:rFonts w:eastAsiaTheme="minorHAnsi"/>
                <w:sz w:val="24"/>
                <w:szCs w:val="24"/>
                <w:lang w:eastAsia="en-US"/>
              </w:rPr>
            </w:pPr>
          </w:p>
        </w:tc>
        <w:tc>
          <w:tcPr>
            <w:tcW w:w="922" w:type="pct"/>
          </w:tcPr>
          <w:p w:rsidR="001F3412" w:rsidRPr="001E30FB" w:rsidRDefault="001F3412" w:rsidP="00821ECD">
            <w:pPr>
              <w:snapToGrid/>
              <w:spacing w:after="240" w:line="276" w:lineRule="auto"/>
              <w:ind w:firstLine="0"/>
              <w:jc w:val="left"/>
              <w:rPr>
                <w:rFonts w:eastAsiaTheme="minorHAnsi"/>
                <w:sz w:val="24"/>
                <w:szCs w:val="24"/>
                <w:lang w:eastAsia="en-US"/>
              </w:rPr>
            </w:pPr>
          </w:p>
        </w:tc>
      </w:tr>
      <w:tr w:rsidR="001E30FB" w:rsidRPr="00D02C3B" w:rsidTr="001E30FB">
        <w:trPr>
          <w:trHeight w:val="372"/>
        </w:trPr>
        <w:tc>
          <w:tcPr>
            <w:tcW w:w="2683" w:type="pct"/>
            <w:shd w:val="clear" w:color="auto" w:fill="auto"/>
            <w:vAlign w:val="bottom"/>
          </w:tcPr>
          <w:p w:rsidR="001E30FB" w:rsidRPr="001E30FB" w:rsidRDefault="001E30FB" w:rsidP="00821ECD">
            <w:pPr>
              <w:snapToGrid/>
              <w:spacing w:after="240" w:line="276" w:lineRule="auto"/>
              <w:ind w:left="567" w:firstLine="0"/>
              <w:jc w:val="left"/>
              <w:rPr>
                <w:rFonts w:eastAsiaTheme="minorHAnsi"/>
                <w:sz w:val="24"/>
                <w:szCs w:val="24"/>
                <w:lang w:eastAsia="en-US"/>
              </w:rPr>
            </w:pPr>
            <w:r w:rsidRPr="001E30FB">
              <w:rPr>
                <w:rFonts w:eastAsiaTheme="minorHAnsi"/>
                <w:sz w:val="24"/>
                <w:szCs w:val="24"/>
                <w:lang w:eastAsia="en-US"/>
              </w:rPr>
              <w:t>0 -1</w:t>
            </w:r>
          </w:p>
        </w:tc>
        <w:tc>
          <w:tcPr>
            <w:tcW w:w="1395" w:type="pct"/>
            <w:shd w:val="clear" w:color="auto" w:fill="auto"/>
            <w:vAlign w:val="center"/>
          </w:tcPr>
          <w:p w:rsidR="001E30FB"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25,00</w:t>
            </w:r>
          </w:p>
        </w:tc>
        <w:tc>
          <w:tcPr>
            <w:tcW w:w="922" w:type="pct"/>
            <w:vAlign w:val="center"/>
          </w:tcPr>
          <w:p w:rsidR="001E30FB" w:rsidRPr="00D02C3B" w:rsidRDefault="001E30FB" w:rsidP="00821ECD">
            <w:pPr>
              <w:snapToGrid/>
              <w:spacing w:after="200" w:line="276" w:lineRule="auto"/>
              <w:ind w:firstLine="0"/>
              <w:jc w:val="center"/>
              <w:rPr>
                <w:rFonts w:eastAsiaTheme="minorHAnsi"/>
                <w:sz w:val="24"/>
                <w:szCs w:val="24"/>
                <w:highlight w:val="yellow"/>
                <w:lang w:eastAsia="en-US"/>
              </w:rPr>
            </w:pPr>
            <w:r w:rsidRPr="001E30FB">
              <w:rPr>
                <w:rFonts w:eastAsiaTheme="minorHAnsi"/>
                <w:sz w:val="24"/>
                <w:szCs w:val="24"/>
                <w:lang w:eastAsia="en-US"/>
              </w:rPr>
              <w:t>752</w:t>
            </w:r>
          </w:p>
        </w:tc>
      </w:tr>
      <w:tr w:rsidR="001F3412" w:rsidRPr="001E30FB" w:rsidTr="001E30FB">
        <w:trPr>
          <w:trHeight w:val="372"/>
        </w:trPr>
        <w:tc>
          <w:tcPr>
            <w:tcW w:w="2683" w:type="pct"/>
            <w:shd w:val="clear" w:color="auto" w:fill="auto"/>
            <w:vAlign w:val="bottom"/>
          </w:tcPr>
          <w:p w:rsidR="001F3412" w:rsidRPr="001E30FB" w:rsidRDefault="001E30FB" w:rsidP="001E30FB">
            <w:pPr>
              <w:snapToGrid/>
              <w:spacing w:after="240" w:line="276" w:lineRule="auto"/>
              <w:ind w:left="567" w:firstLine="0"/>
              <w:jc w:val="left"/>
              <w:rPr>
                <w:rFonts w:eastAsiaTheme="minorHAnsi"/>
                <w:sz w:val="24"/>
                <w:szCs w:val="24"/>
                <w:lang w:eastAsia="en-US"/>
              </w:rPr>
            </w:pPr>
            <w:r w:rsidRPr="001E30FB">
              <w:rPr>
                <w:rFonts w:eastAsiaTheme="minorHAnsi"/>
                <w:sz w:val="24"/>
                <w:szCs w:val="24"/>
                <w:lang w:eastAsia="en-US"/>
              </w:rPr>
              <w:t>от</w:t>
            </w:r>
            <w:r w:rsidR="001F3412" w:rsidRPr="001E30FB">
              <w:rPr>
                <w:rFonts w:eastAsiaTheme="minorHAnsi"/>
                <w:sz w:val="24"/>
                <w:szCs w:val="24"/>
                <w:lang w:eastAsia="en-US"/>
              </w:rPr>
              <w:t xml:space="preserve"> </w:t>
            </w:r>
            <w:r w:rsidRPr="001E30FB">
              <w:rPr>
                <w:rFonts w:eastAsiaTheme="minorHAnsi"/>
                <w:sz w:val="24"/>
                <w:szCs w:val="24"/>
                <w:lang w:eastAsia="en-US"/>
              </w:rPr>
              <w:t>2</w:t>
            </w:r>
            <w:r w:rsidR="001F3412" w:rsidRPr="001E30FB">
              <w:rPr>
                <w:rFonts w:eastAsiaTheme="minorHAnsi"/>
                <w:sz w:val="24"/>
                <w:szCs w:val="24"/>
                <w:lang w:eastAsia="en-US"/>
              </w:rPr>
              <w:t xml:space="preserve"> </w:t>
            </w:r>
            <w:r w:rsidRPr="001E30FB">
              <w:rPr>
                <w:rFonts w:eastAsiaTheme="minorHAnsi"/>
                <w:sz w:val="24"/>
                <w:szCs w:val="24"/>
                <w:lang w:eastAsia="en-US"/>
              </w:rPr>
              <w:t>до 10</w:t>
            </w:r>
          </w:p>
        </w:tc>
        <w:tc>
          <w:tcPr>
            <w:tcW w:w="1395" w:type="pct"/>
            <w:shd w:val="clear" w:color="auto" w:fill="auto"/>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35,00</w:t>
            </w:r>
          </w:p>
        </w:tc>
        <w:tc>
          <w:tcPr>
            <w:tcW w:w="922" w:type="pct"/>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1</w:t>
            </w:r>
            <w:r>
              <w:rPr>
                <w:rFonts w:eastAsiaTheme="minorHAnsi"/>
                <w:sz w:val="24"/>
                <w:szCs w:val="24"/>
                <w:lang w:eastAsia="en-US"/>
              </w:rPr>
              <w:t xml:space="preserve"> </w:t>
            </w:r>
            <w:r w:rsidRPr="001E30FB">
              <w:rPr>
                <w:rFonts w:eastAsiaTheme="minorHAnsi"/>
                <w:sz w:val="24"/>
                <w:szCs w:val="24"/>
                <w:lang w:eastAsia="en-US"/>
              </w:rPr>
              <w:t>053</w:t>
            </w:r>
          </w:p>
        </w:tc>
      </w:tr>
      <w:tr w:rsidR="001F3412" w:rsidRPr="00D02C3B" w:rsidTr="00821ECD">
        <w:tc>
          <w:tcPr>
            <w:tcW w:w="2683" w:type="pct"/>
            <w:vAlign w:val="bottom"/>
          </w:tcPr>
          <w:p w:rsidR="001F3412" w:rsidRPr="001E30FB" w:rsidRDefault="001F3412" w:rsidP="001E30FB">
            <w:pPr>
              <w:snapToGrid/>
              <w:spacing w:after="240" w:line="276" w:lineRule="auto"/>
              <w:ind w:left="567" w:firstLine="0"/>
              <w:jc w:val="left"/>
              <w:rPr>
                <w:rFonts w:eastAsiaTheme="minorHAnsi"/>
                <w:sz w:val="24"/>
                <w:szCs w:val="24"/>
                <w:lang w:eastAsia="en-US"/>
              </w:rPr>
            </w:pPr>
            <w:r w:rsidRPr="001E30FB">
              <w:rPr>
                <w:rFonts w:eastAsiaTheme="minorHAnsi"/>
                <w:sz w:val="24"/>
                <w:szCs w:val="24"/>
                <w:lang w:eastAsia="en-US"/>
              </w:rPr>
              <w:t xml:space="preserve">от 11 до </w:t>
            </w:r>
            <w:r w:rsidR="001E30FB" w:rsidRPr="001E30FB">
              <w:rPr>
                <w:rFonts w:eastAsiaTheme="minorHAnsi"/>
                <w:sz w:val="24"/>
                <w:szCs w:val="24"/>
                <w:lang w:eastAsia="en-US"/>
              </w:rPr>
              <w:t>100</w:t>
            </w:r>
          </w:p>
        </w:tc>
        <w:tc>
          <w:tcPr>
            <w:tcW w:w="1395" w:type="pct"/>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50,00</w:t>
            </w:r>
          </w:p>
        </w:tc>
        <w:tc>
          <w:tcPr>
            <w:tcW w:w="922" w:type="pct"/>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1 504</w:t>
            </w:r>
          </w:p>
        </w:tc>
      </w:tr>
      <w:tr w:rsidR="001F3412" w:rsidRPr="00D02C3B" w:rsidTr="00821ECD">
        <w:tc>
          <w:tcPr>
            <w:tcW w:w="2683" w:type="pct"/>
            <w:vAlign w:val="bottom"/>
          </w:tcPr>
          <w:p w:rsidR="001F3412" w:rsidRPr="00D02C3B" w:rsidRDefault="001F3412" w:rsidP="001E30FB">
            <w:pPr>
              <w:snapToGrid/>
              <w:spacing w:after="240" w:line="276" w:lineRule="auto"/>
              <w:ind w:left="567" w:firstLine="0"/>
              <w:jc w:val="left"/>
              <w:rPr>
                <w:rFonts w:eastAsiaTheme="minorHAnsi"/>
                <w:sz w:val="24"/>
                <w:szCs w:val="24"/>
                <w:highlight w:val="yellow"/>
                <w:lang w:eastAsia="en-US"/>
              </w:rPr>
            </w:pPr>
            <w:r w:rsidRPr="001E30FB">
              <w:rPr>
                <w:rFonts w:eastAsiaTheme="minorHAnsi"/>
                <w:sz w:val="24"/>
                <w:szCs w:val="24"/>
                <w:lang w:eastAsia="en-US"/>
              </w:rPr>
              <w:t xml:space="preserve">от </w:t>
            </w:r>
            <w:r w:rsidR="001E30FB" w:rsidRPr="001E30FB">
              <w:rPr>
                <w:rFonts w:eastAsiaTheme="minorHAnsi"/>
                <w:sz w:val="24"/>
                <w:szCs w:val="24"/>
                <w:lang w:eastAsia="en-US"/>
              </w:rPr>
              <w:t>101</w:t>
            </w:r>
            <w:r w:rsidRPr="001E30FB">
              <w:rPr>
                <w:rFonts w:eastAsiaTheme="minorHAnsi"/>
                <w:sz w:val="24"/>
                <w:szCs w:val="24"/>
                <w:lang w:eastAsia="en-US"/>
              </w:rPr>
              <w:t xml:space="preserve"> до 50</w:t>
            </w:r>
            <w:r w:rsidR="001E30FB" w:rsidRPr="001E30FB">
              <w:rPr>
                <w:rFonts w:eastAsiaTheme="minorHAnsi"/>
                <w:sz w:val="24"/>
                <w:szCs w:val="24"/>
                <w:lang w:eastAsia="en-US"/>
              </w:rPr>
              <w:t>0</w:t>
            </w:r>
          </w:p>
        </w:tc>
        <w:tc>
          <w:tcPr>
            <w:tcW w:w="1395" w:type="pct"/>
            <w:vAlign w:val="center"/>
          </w:tcPr>
          <w:p w:rsidR="001F3412" w:rsidRPr="001E30FB" w:rsidRDefault="001E30FB" w:rsidP="001E30FB">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90</w:t>
            </w:r>
            <w:r w:rsidR="001F3412" w:rsidRPr="001E30FB">
              <w:rPr>
                <w:rFonts w:eastAsiaTheme="minorHAnsi"/>
                <w:sz w:val="24"/>
                <w:szCs w:val="24"/>
                <w:lang w:eastAsia="en-US"/>
              </w:rPr>
              <w:t>,</w:t>
            </w:r>
            <w:r w:rsidRPr="001E30FB">
              <w:rPr>
                <w:rFonts w:eastAsiaTheme="minorHAnsi"/>
                <w:sz w:val="24"/>
                <w:szCs w:val="24"/>
                <w:lang w:eastAsia="en-US"/>
              </w:rPr>
              <w:t>00</w:t>
            </w:r>
          </w:p>
        </w:tc>
        <w:tc>
          <w:tcPr>
            <w:tcW w:w="922" w:type="pct"/>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2 708</w:t>
            </w:r>
          </w:p>
        </w:tc>
      </w:tr>
      <w:tr w:rsidR="001F3412" w:rsidRPr="00D02C3B" w:rsidTr="00821ECD">
        <w:tc>
          <w:tcPr>
            <w:tcW w:w="2683" w:type="pct"/>
            <w:vAlign w:val="bottom"/>
          </w:tcPr>
          <w:p w:rsidR="001F3412" w:rsidRPr="00D02C3B" w:rsidRDefault="001F3412" w:rsidP="001E30FB">
            <w:pPr>
              <w:snapToGrid/>
              <w:spacing w:after="240" w:line="276" w:lineRule="auto"/>
              <w:ind w:left="567" w:firstLine="0"/>
              <w:jc w:val="left"/>
              <w:rPr>
                <w:rFonts w:eastAsiaTheme="minorHAnsi"/>
                <w:sz w:val="24"/>
                <w:szCs w:val="24"/>
                <w:highlight w:val="yellow"/>
                <w:lang w:eastAsia="en-US"/>
              </w:rPr>
            </w:pPr>
            <w:r w:rsidRPr="001E30FB">
              <w:rPr>
                <w:rFonts w:eastAsiaTheme="minorHAnsi"/>
                <w:sz w:val="24"/>
                <w:szCs w:val="24"/>
                <w:lang w:eastAsia="en-US"/>
              </w:rPr>
              <w:t>от 5</w:t>
            </w:r>
            <w:r w:rsidR="001E30FB" w:rsidRPr="001E30FB">
              <w:rPr>
                <w:rFonts w:eastAsiaTheme="minorHAnsi"/>
                <w:sz w:val="24"/>
                <w:szCs w:val="24"/>
                <w:lang w:eastAsia="en-US"/>
              </w:rPr>
              <w:t>0</w:t>
            </w:r>
            <w:r w:rsidRPr="001E30FB">
              <w:rPr>
                <w:rFonts w:eastAsiaTheme="minorHAnsi"/>
                <w:sz w:val="24"/>
                <w:szCs w:val="24"/>
                <w:lang w:eastAsia="en-US"/>
              </w:rPr>
              <w:t xml:space="preserve">1 до </w:t>
            </w:r>
            <w:r w:rsidR="001E30FB" w:rsidRPr="001E30FB">
              <w:rPr>
                <w:rFonts w:eastAsiaTheme="minorHAnsi"/>
                <w:sz w:val="24"/>
                <w:szCs w:val="24"/>
                <w:lang w:eastAsia="en-US"/>
              </w:rPr>
              <w:t>1 000</w:t>
            </w:r>
          </w:p>
        </w:tc>
        <w:tc>
          <w:tcPr>
            <w:tcW w:w="1395" w:type="pct"/>
            <w:vAlign w:val="center"/>
          </w:tcPr>
          <w:p w:rsidR="001F3412" w:rsidRPr="001E30FB" w:rsidRDefault="001E30FB" w:rsidP="001E30FB">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120</w:t>
            </w:r>
            <w:r w:rsidR="001F3412" w:rsidRPr="001E30FB">
              <w:rPr>
                <w:rFonts w:eastAsiaTheme="minorHAnsi"/>
                <w:sz w:val="24"/>
                <w:szCs w:val="24"/>
                <w:lang w:eastAsia="en-US"/>
              </w:rPr>
              <w:t>,</w:t>
            </w:r>
            <w:r w:rsidRPr="001E30FB">
              <w:rPr>
                <w:rFonts w:eastAsiaTheme="minorHAnsi"/>
                <w:sz w:val="24"/>
                <w:szCs w:val="24"/>
                <w:lang w:eastAsia="en-US"/>
              </w:rPr>
              <w:t>00</w:t>
            </w:r>
          </w:p>
        </w:tc>
        <w:tc>
          <w:tcPr>
            <w:tcW w:w="922" w:type="pct"/>
            <w:vAlign w:val="center"/>
          </w:tcPr>
          <w:p w:rsidR="001F3412" w:rsidRPr="001E30FB" w:rsidRDefault="001E30FB" w:rsidP="00821ECD">
            <w:pPr>
              <w:snapToGrid/>
              <w:spacing w:after="200" w:line="276" w:lineRule="auto"/>
              <w:ind w:firstLine="0"/>
              <w:jc w:val="center"/>
              <w:rPr>
                <w:rFonts w:eastAsiaTheme="minorHAnsi"/>
                <w:sz w:val="24"/>
                <w:szCs w:val="24"/>
                <w:lang w:eastAsia="en-US"/>
              </w:rPr>
            </w:pPr>
            <w:r w:rsidRPr="001E30FB">
              <w:rPr>
                <w:rFonts w:eastAsiaTheme="minorHAnsi"/>
                <w:sz w:val="24"/>
                <w:szCs w:val="24"/>
                <w:lang w:eastAsia="en-US"/>
              </w:rPr>
              <w:t>3 611</w:t>
            </w:r>
          </w:p>
        </w:tc>
      </w:tr>
      <w:tr w:rsidR="001F3412" w:rsidRPr="00D02C3B" w:rsidTr="00821ECD">
        <w:tc>
          <w:tcPr>
            <w:tcW w:w="2683" w:type="pct"/>
            <w:vAlign w:val="bottom"/>
          </w:tcPr>
          <w:p w:rsidR="001F3412" w:rsidRPr="00D02C3B" w:rsidRDefault="001F3412" w:rsidP="001E30FB">
            <w:pPr>
              <w:snapToGrid/>
              <w:spacing w:after="240" w:line="276" w:lineRule="auto"/>
              <w:ind w:left="567" w:firstLine="0"/>
              <w:jc w:val="left"/>
              <w:rPr>
                <w:rFonts w:eastAsiaTheme="minorHAnsi"/>
                <w:sz w:val="24"/>
                <w:szCs w:val="24"/>
                <w:highlight w:val="yellow"/>
                <w:lang w:eastAsia="en-US"/>
              </w:rPr>
            </w:pPr>
            <w:r w:rsidRPr="001E30FB">
              <w:rPr>
                <w:rFonts w:eastAsiaTheme="minorHAnsi"/>
                <w:sz w:val="24"/>
                <w:szCs w:val="24"/>
                <w:lang w:eastAsia="en-US"/>
              </w:rPr>
              <w:t xml:space="preserve">от </w:t>
            </w:r>
            <w:r w:rsidR="001E30FB" w:rsidRPr="001E30FB">
              <w:rPr>
                <w:rFonts w:eastAsiaTheme="minorHAnsi"/>
                <w:sz w:val="24"/>
                <w:szCs w:val="24"/>
                <w:lang w:eastAsia="en-US"/>
              </w:rPr>
              <w:t>1 001</w:t>
            </w:r>
            <w:r w:rsidRPr="001E30FB">
              <w:rPr>
                <w:rFonts w:eastAsiaTheme="minorHAnsi"/>
                <w:sz w:val="24"/>
                <w:szCs w:val="24"/>
                <w:lang w:eastAsia="en-US"/>
              </w:rPr>
              <w:t xml:space="preserve"> до </w:t>
            </w:r>
            <w:r w:rsidR="001E30FB" w:rsidRPr="001E30FB">
              <w:rPr>
                <w:rFonts w:eastAsiaTheme="minorHAnsi"/>
                <w:sz w:val="24"/>
                <w:szCs w:val="24"/>
                <w:lang w:eastAsia="en-US"/>
              </w:rPr>
              <w:t xml:space="preserve">2 </w:t>
            </w:r>
            <w:r w:rsidRPr="001E30FB">
              <w:rPr>
                <w:rFonts w:eastAsiaTheme="minorHAnsi"/>
                <w:sz w:val="24"/>
                <w:szCs w:val="24"/>
                <w:lang w:eastAsia="en-US"/>
              </w:rPr>
              <w:t>0</w:t>
            </w:r>
            <w:r w:rsidR="001E30FB" w:rsidRPr="001E30FB">
              <w:rPr>
                <w:rFonts w:eastAsiaTheme="minorHAnsi"/>
                <w:sz w:val="24"/>
                <w:szCs w:val="24"/>
                <w:lang w:eastAsia="en-US"/>
              </w:rPr>
              <w:t>0</w:t>
            </w:r>
            <w:r w:rsidRPr="001E30FB">
              <w:rPr>
                <w:rFonts w:eastAsiaTheme="minorHAnsi"/>
                <w:sz w:val="24"/>
                <w:szCs w:val="24"/>
                <w:lang w:eastAsia="en-US"/>
              </w:rPr>
              <w:t>0</w:t>
            </w:r>
          </w:p>
        </w:tc>
        <w:tc>
          <w:tcPr>
            <w:tcW w:w="1395" w:type="pct"/>
            <w:vAlign w:val="center"/>
          </w:tcPr>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170,00</w:t>
            </w:r>
          </w:p>
        </w:tc>
        <w:tc>
          <w:tcPr>
            <w:tcW w:w="922" w:type="pct"/>
            <w:vAlign w:val="center"/>
          </w:tcPr>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5 115</w:t>
            </w:r>
          </w:p>
        </w:tc>
      </w:tr>
      <w:tr w:rsidR="001F3412" w:rsidRPr="00D02C3B" w:rsidTr="00821ECD">
        <w:tc>
          <w:tcPr>
            <w:tcW w:w="2683" w:type="pct"/>
            <w:vAlign w:val="bottom"/>
          </w:tcPr>
          <w:p w:rsidR="001F3412" w:rsidRPr="00D02C3B" w:rsidRDefault="001F3412" w:rsidP="00E23CE6">
            <w:pPr>
              <w:snapToGrid/>
              <w:spacing w:after="240" w:line="276" w:lineRule="auto"/>
              <w:ind w:left="567" w:firstLine="0"/>
              <w:jc w:val="left"/>
              <w:rPr>
                <w:rFonts w:eastAsiaTheme="minorHAnsi"/>
                <w:sz w:val="24"/>
                <w:szCs w:val="24"/>
                <w:highlight w:val="yellow"/>
                <w:lang w:eastAsia="en-US"/>
              </w:rPr>
            </w:pPr>
            <w:r w:rsidRPr="00E23CE6">
              <w:rPr>
                <w:rFonts w:eastAsiaTheme="minorHAnsi"/>
                <w:sz w:val="24"/>
                <w:szCs w:val="24"/>
                <w:lang w:eastAsia="en-US"/>
              </w:rPr>
              <w:lastRenderedPageBreak/>
              <w:t xml:space="preserve">от </w:t>
            </w:r>
            <w:r w:rsidR="00E23CE6" w:rsidRPr="00E23CE6">
              <w:rPr>
                <w:rFonts w:eastAsiaTheme="minorHAnsi"/>
                <w:sz w:val="24"/>
                <w:szCs w:val="24"/>
                <w:lang w:eastAsia="en-US"/>
              </w:rPr>
              <w:t>2 0</w:t>
            </w:r>
            <w:r w:rsidRPr="00E23CE6">
              <w:rPr>
                <w:rFonts w:eastAsiaTheme="minorHAnsi"/>
                <w:sz w:val="24"/>
                <w:szCs w:val="24"/>
                <w:lang w:eastAsia="en-US"/>
              </w:rPr>
              <w:t xml:space="preserve">01 до </w:t>
            </w:r>
            <w:r w:rsidR="00E23CE6" w:rsidRPr="00E23CE6">
              <w:rPr>
                <w:rFonts w:eastAsiaTheme="minorHAnsi"/>
                <w:sz w:val="24"/>
                <w:szCs w:val="24"/>
                <w:lang w:eastAsia="en-US"/>
              </w:rPr>
              <w:t>4 000</w:t>
            </w:r>
          </w:p>
        </w:tc>
        <w:tc>
          <w:tcPr>
            <w:tcW w:w="1395" w:type="pct"/>
            <w:vAlign w:val="center"/>
          </w:tcPr>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200,00</w:t>
            </w:r>
          </w:p>
        </w:tc>
        <w:tc>
          <w:tcPr>
            <w:tcW w:w="922" w:type="pct"/>
            <w:vAlign w:val="center"/>
          </w:tcPr>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6 018</w:t>
            </w:r>
          </w:p>
        </w:tc>
      </w:tr>
      <w:tr w:rsidR="001F3412" w:rsidRPr="00D02C3B" w:rsidTr="00821ECD">
        <w:tc>
          <w:tcPr>
            <w:tcW w:w="2683" w:type="pct"/>
            <w:vAlign w:val="bottom"/>
          </w:tcPr>
          <w:p w:rsidR="001F3412" w:rsidRPr="00D02C3B" w:rsidRDefault="001F3412" w:rsidP="00E23CE6">
            <w:pPr>
              <w:snapToGrid/>
              <w:spacing w:after="240" w:line="276" w:lineRule="auto"/>
              <w:ind w:left="567" w:firstLine="0"/>
              <w:jc w:val="left"/>
              <w:rPr>
                <w:rFonts w:eastAsiaTheme="minorHAnsi"/>
                <w:sz w:val="24"/>
                <w:szCs w:val="24"/>
                <w:highlight w:val="yellow"/>
                <w:lang w:eastAsia="en-US"/>
              </w:rPr>
            </w:pPr>
            <w:r w:rsidRPr="00E23CE6">
              <w:rPr>
                <w:rFonts w:eastAsiaTheme="minorHAnsi"/>
                <w:sz w:val="24"/>
                <w:szCs w:val="24"/>
                <w:lang w:eastAsia="en-US"/>
              </w:rPr>
              <w:t xml:space="preserve">от </w:t>
            </w:r>
            <w:r w:rsidR="00E23CE6" w:rsidRPr="00E23CE6">
              <w:rPr>
                <w:rFonts w:eastAsiaTheme="minorHAnsi"/>
                <w:sz w:val="24"/>
                <w:szCs w:val="24"/>
                <w:lang w:eastAsia="en-US"/>
              </w:rPr>
              <w:t>4 00</w:t>
            </w:r>
            <w:r w:rsidRPr="00E23CE6">
              <w:rPr>
                <w:rFonts w:eastAsiaTheme="minorHAnsi"/>
                <w:sz w:val="24"/>
                <w:szCs w:val="24"/>
                <w:lang w:eastAsia="en-US"/>
              </w:rPr>
              <w:t xml:space="preserve">1 до </w:t>
            </w:r>
            <w:r w:rsidR="00E23CE6" w:rsidRPr="00E23CE6">
              <w:rPr>
                <w:rFonts w:eastAsiaTheme="minorHAnsi"/>
                <w:sz w:val="24"/>
                <w:szCs w:val="24"/>
                <w:lang w:eastAsia="en-US"/>
              </w:rPr>
              <w:t>6 0</w:t>
            </w:r>
            <w:r w:rsidRPr="00E23CE6">
              <w:rPr>
                <w:rFonts w:eastAsiaTheme="minorHAnsi"/>
                <w:sz w:val="24"/>
                <w:szCs w:val="24"/>
                <w:lang w:eastAsia="en-US"/>
              </w:rPr>
              <w:t>00</w:t>
            </w:r>
          </w:p>
        </w:tc>
        <w:tc>
          <w:tcPr>
            <w:tcW w:w="1395" w:type="pct"/>
            <w:vAlign w:val="center"/>
          </w:tcPr>
          <w:p w:rsidR="001F3412" w:rsidRPr="00D02C3B" w:rsidRDefault="00E23CE6" w:rsidP="00821ECD">
            <w:pPr>
              <w:snapToGrid/>
              <w:spacing w:after="200" w:line="276" w:lineRule="auto"/>
              <w:ind w:firstLine="0"/>
              <w:jc w:val="center"/>
              <w:rPr>
                <w:rFonts w:eastAsiaTheme="minorHAnsi"/>
                <w:sz w:val="24"/>
                <w:szCs w:val="24"/>
                <w:highlight w:val="yellow"/>
                <w:lang w:eastAsia="en-US"/>
              </w:rPr>
            </w:pPr>
            <w:r w:rsidRPr="00E23CE6">
              <w:rPr>
                <w:rFonts w:eastAsiaTheme="minorHAnsi"/>
                <w:sz w:val="24"/>
                <w:szCs w:val="24"/>
                <w:lang w:eastAsia="en-US"/>
              </w:rPr>
              <w:t>250,00</w:t>
            </w:r>
          </w:p>
        </w:tc>
        <w:tc>
          <w:tcPr>
            <w:tcW w:w="922" w:type="pct"/>
            <w:vAlign w:val="center"/>
          </w:tcPr>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7 522</w:t>
            </w:r>
          </w:p>
        </w:tc>
      </w:tr>
      <w:tr w:rsidR="001F3412" w:rsidRPr="003C69B9" w:rsidTr="00821ECD">
        <w:tc>
          <w:tcPr>
            <w:tcW w:w="2683" w:type="pct"/>
            <w:vAlign w:val="bottom"/>
          </w:tcPr>
          <w:p w:rsidR="001F3412" w:rsidRPr="00D02C3B" w:rsidRDefault="001F3412" w:rsidP="00E23CE6">
            <w:pPr>
              <w:snapToGrid/>
              <w:spacing w:after="240" w:line="276" w:lineRule="auto"/>
              <w:ind w:left="567" w:firstLine="0"/>
              <w:jc w:val="left"/>
              <w:rPr>
                <w:rFonts w:eastAsiaTheme="minorHAnsi"/>
                <w:sz w:val="24"/>
                <w:szCs w:val="24"/>
                <w:highlight w:val="yellow"/>
                <w:lang w:eastAsia="en-US"/>
              </w:rPr>
            </w:pPr>
            <w:r w:rsidRPr="00E23CE6">
              <w:rPr>
                <w:rFonts w:eastAsiaTheme="minorHAnsi"/>
                <w:sz w:val="24"/>
                <w:szCs w:val="24"/>
                <w:lang w:eastAsia="en-US"/>
              </w:rPr>
              <w:t xml:space="preserve">свыше </w:t>
            </w:r>
            <w:r w:rsidR="00E23CE6" w:rsidRPr="00E23CE6">
              <w:rPr>
                <w:rFonts w:eastAsiaTheme="minorHAnsi"/>
                <w:sz w:val="24"/>
                <w:szCs w:val="24"/>
                <w:lang w:eastAsia="en-US"/>
              </w:rPr>
              <w:t>6</w:t>
            </w:r>
            <w:r w:rsidRPr="00E23CE6">
              <w:rPr>
                <w:rFonts w:eastAsiaTheme="minorHAnsi"/>
                <w:sz w:val="24"/>
                <w:szCs w:val="24"/>
                <w:lang w:eastAsia="en-US"/>
              </w:rPr>
              <w:t xml:space="preserve"> 000</w:t>
            </w:r>
          </w:p>
        </w:tc>
        <w:tc>
          <w:tcPr>
            <w:tcW w:w="1395" w:type="pct"/>
            <w:vAlign w:val="center"/>
          </w:tcPr>
          <w:p w:rsidR="001F3412" w:rsidRPr="00D02C3B" w:rsidRDefault="00E23CE6" w:rsidP="00821ECD">
            <w:pPr>
              <w:snapToGrid/>
              <w:spacing w:after="200" w:line="276" w:lineRule="auto"/>
              <w:ind w:firstLine="0"/>
              <w:jc w:val="center"/>
              <w:rPr>
                <w:rFonts w:eastAsiaTheme="minorHAnsi"/>
                <w:sz w:val="24"/>
                <w:szCs w:val="24"/>
                <w:highlight w:val="yellow"/>
                <w:lang w:eastAsia="en-US"/>
              </w:rPr>
            </w:pPr>
            <w:r w:rsidRPr="00E23CE6">
              <w:rPr>
                <w:rFonts w:eastAsiaTheme="minorHAnsi"/>
                <w:sz w:val="24"/>
                <w:szCs w:val="24"/>
                <w:lang w:eastAsia="en-US"/>
              </w:rPr>
              <w:t>340,00</w:t>
            </w:r>
          </w:p>
        </w:tc>
        <w:tc>
          <w:tcPr>
            <w:tcW w:w="922" w:type="pct"/>
            <w:vAlign w:val="center"/>
          </w:tcPr>
          <w:p w:rsidR="001F3412" w:rsidRPr="003C69B9" w:rsidRDefault="00E23CE6" w:rsidP="00821ECD">
            <w:pPr>
              <w:snapToGrid/>
              <w:spacing w:after="200" w:line="276" w:lineRule="auto"/>
              <w:ind w:firstLine="0"/>
              <w:jc w:val="center"/>
              <w:rPr>
                <w:rFonts w:eastAsiaTheme="minorHAnsi"/>
                <w:sz w:val="24"/>
                <w:szCs w:val="24"/>
                <w:lang w:eastAsia="en-US"/>
              </w:rPr>
            </w:pPr>
            <w:r>
              <w:rPr>
                <w:rFonts w:eastAsiaTheme="minorHAnsi"/>
                <w:sz w:val="24"/>
                <w:szCs w:val="24"/>
                <w:lang w:eastAsia="en-US"/>
              </w:rPr>
              <w:t>10 230</w:t>
            </w:r>
          </w:p>
        </w:tc>
      </w:tr>
    </w:tbl>
    <w:p w:rsidR="001F3412" w:rsidRPr="003C69B9" w:rsidRDefault="001F3412" w:rsidP="001F3412">
      <w:pPr>
        <w:snapToGrid/>
        <w:spacing w:after="240" w:line="276" w:lineRule="auto"/>
        <w:ind w:firstLine="0"/>
        <w:jc w:val="left"/>
        <w:rPr>
          <w:rFonts w:eastAsiaTheme="minorHAnsi"/>
          <w:sz w:val="24"/>
          <w:szCs w:val="24"/>
          <w:lang w:eastAsia="en-US"/>
        </w:rPr>
      </w:pPr>
    </w:p>
    <w:p w:rsidR="001F3412" w:rsidRPr="003C69B9" w:rsidRDefault="001F3412" w:rsidP="001F3412">
      <w:pPr>
        <w:snapToGrid/>
        <w:spacing w:line="240" w:lineRule="auto"/>
        <w:ind w:firstLine="0"/>
        <w:jc w:val="center"/>
        <w:rPr>
          <w:rFonts w:eastAsiaTheme="minorHAnsi"/>
          <w:i/>
          <w:sz w:val="24"/>
          <w:szCs w:val="24"/>
          <w:lang w:eastAsia="en-US"/>
        </w:rPr>
      </w:pPr>
      <w:r w:rsidRPr="003C69B9">
        <w:rPr>
          <w:rFonts w:eastAsiaTheme="minorHAnsi"/>
          <w:i/>
          <w:sz w:val="24"/>
          <w:szCs w:val="24"/>
          <w:lang w:eastAsia="en-US"/>
        </w:rPr>
        <w:t>Тарифы на услуги, оказываемые депонентам, с которыми заключены депозитарные договоры</w:t>
      </w:r>
    </w:p>
    <w:p w:rsidR="001F3412" w:rsidRPr="003C69B9" w:rsidRDefault="001F3412" w:rsidP="001F3412">
      <w:pPr>
        <w:snapToGrid/>
        <w:spacing w:line="240" w:lineRule="auto"/>
        <w:ind w:firstLine="0"/>
        <w:rPr>
          <w:rFonts w:eastAsiaTheme="minorHAnsi"/>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2603"/>
        <w:gridCol w:w="1708"/>
      </w:tblGrid>
      <w:tr w:rsidR="001F3412" w:rsidRPr="00D02C3B" w:rsidTr="00E23CE6">
        <w:trPr>
          <w:trHeight w:val="444"/>
        </w:trPr>
        <w:tc>
          <w:tcPr>
            <w:tcW w:w="4942" w:type="dxa"/>
            <w:shd w:val="clear" w:color="auto" w:fill="auto"/>
            <w:vAlign w:val="center"/>
          </w:tcPr>
          <w:p w:rsidR="001F3412" w:rsidRPr="00E23CE6" w:rsidRDefault="001F3412" w:rsidP="00821ECD">
            <w:pPr>
              <w:snapToGrid/>
              <w:spacing w:after="200" w:line="276" w:lineRule="auto"/>
              <w:ind w:firstLine="0"/>
              <w:jc w:val="center"/>
              <w:rPr>
                <w:rFonts w:eastAsiaTheme="minorHAnsi"/>
                <w:b/>
                <w:sz w:val="24"/>
                <w:szCs w:val="24"/>
                <w:lang w:eastAsia="en-US"/>
              </w:rPr>
            </w:pPr>
            <w:r w:rsidRPr="00E23CE6">
              <w:rPr>
                <w:rFonts w:eastAsiaTheme="minorHAnsi"/>
                <w:b/>
                <w:sz w:val="24"/>
                <w:szCs w:val="24"/>
                <w:lang w:eastAsia="en-US"/>
              </w:rPr>
              <w:t>Наименование услуги</w:t>
            </w:r>
          </w:p>
        </w:tc>
        <w:tc>
          <w:tcPr>
            <w:tcW w:w="2603" w:type="dxa"/>
            <w:shd w:val="clear" w:color="auto" w:fill="auto"/>
            <w:vAlign w:val="center"/>
          </w:tcPr>
          <w:p w:rsidR="001F3412" w:rsidRPr="00E23CE6" w:rsidRDefault="00C17754" w:rsidP="00821ECD">
            <w:pPr>
              <w:snapToGrid/>
              <w:spacing w:after="240" w:line="276" w:lineRule="auto"/>
              <w:ind w:firstLine="0"/>
              <w:jc w:val="center"/>
              <w:rPr>
                <w:rFonts w:eastAsiaTheme="minorHAnsi"/>
                <w:b/>
                <w:sz w:val="24"/>
                <w:szCs w:val="24"/>
                <w:lang w:eastAsia="en-US"/>
              </w:rPr>
            </w:pPr>
            <w:r>
              <w:rPr>
                <w:rFonts w:eastAsiaTheme="minorHAnsi"/>
                <w:b/>
                <w:sz w:val="24"/>
                <w:szCs w:val="24"/>
                <w:lang w:eastAsia="en-US"/>
              </w:rPr>
              <w:t>Тариф</w:t>
            </w:r>
            <w:r w:rsidR="007D3E93" w:rsidRPr="001E30FB">
              <w:rPr>
                <w:rFonts w:eastAsiaTheme="minorHAnsi"/>
                <w:b/>
                <w:sz w:val="24"/>
                <w:szCs w:val="24"/>
                <w:lang w:eastAsia="en-US"/>
              </w:rPr>
              <w:t>, в бел. руб.</w:t>
            </w:r>
          </w:p>
        </w:tc>
        <w:tc>
          <w:tcPr>
            <w:tcW w:w="1708" w:type="dxa"/>
            <w:shd w:val="clear" w:color="auto" w:fill="auto"/>
            <w:vAlign w:val="center"/>
          </w:tcPr>
          <w:p w:rsidR="001F3412" w:rsidRPr="00E23CE6" w:rsidRDefault="00C17754" w:rsidP="00821ECD">
            <w:pPr>
              <w:snapToGrid/>
              <w:spacing w:after="240" w:line="276" w:lineRule="auto"/>
              <w:ind w:firstLine="0"/>
              <w:jc w:val="center"/>
              <w:rPr>
                <w:rFonts w:eastAsiaTheme="minorHAnsi"/>
                <w:b/>
                <w:sz w:val="24"/>
                <w:szCs w:val="24"/>
                <w:lang w:eastAsia="en-US"/>
              </w:rPr>
            </w:pPr>
            <w:r>
              <w:rPr>
                <w:rFonts w:eastAsiaTheme="minorHAnsi"/>
                <w:b/>
                <w:sz w:val="24"/>
                <w:szCs w:val="24"/>
                <w:lang w:eastAsia="en-US"/>
              </w:rPr>
              <w:t>Тариф</w:t>
            </w:r>
            <w:r w:rsidR="001F3412" w:rsidRPr="00E23CE6">
              <w:rPr>
                <w:rFonts w:eastAsiaTheme="minorHAnsi"/>
                <w:b/>
                <w:sz w:val="24"/>
                <w:szCs w:val="24"/>
                <w:lang w:eastAsia="en-US"/>
              </w:rPr>
              <w:t>, в руб.</w:t>
            </w:r>
          </w:p>
        </w:tc>
      </w:tr>
      <w:tr w:rsidR="001F3412" w:rsidRPr="00D02C3B" w:rsidTr="00821ECD">
        <w:trPr>
          <w:trHeight w:val="512"/>
        </w:trPr>
        <w:tc>
          <w:tcPr>
            <w:tcW w:w="4942" w:type="dxa"/>
            <w:tcBorders>
              <w:top w:val="single" w:sz="4" w:space="0" w:color="auto"/>
              <w:left w:val="single" w:sz="4" w:space="0" w:color="auto"/>
              <w:bottom w:val="single" w:sz="4" w:space="0" w:color="auto"/>
              <w:right w:val="single" w:sz="4" w:space="0" w:color="auto"/>
            </w:tcBorders>
          </w:tcPr>
          <w:p w:rsidR="001F3412" w:rsidRPr="00E23CE6" w:rsidRDefault="001F3412" w:rsidP="00821ECD">
            <w:pPr>
              <w:snapToGrid/>
              <w:spacing w:after="200" w:line="276" w:lineRule="auto"/>
              <w:ind w:firstLine="0"/>
              <w:rPr>
                <w:rFonts w:eastAsiaTheme="minorHAnsi"/>
                <w:sz w:val="24"/>
                <w:szCs w:val="24"/>
                <w:lang w:eastAsia="en-US"/>
              </w:rPr>
            </w:pPr>
            <w:bookmarkStart w:id="5" w:name="_Toc245004238"/>
            <w:bookmarkStart w:id="6" w:name="_Toc245193238"/>
            <w:r w:rsidRPr="00E23CE6">
              <w:rPr>
                <w:rFonts w:eastAsiaTheme="minorHAnsi"/>
                <w:sz w:val="24"/>
                <w:szCs w:val="24"/>
                <w:lang w:eastAsia="en-US"/>
              </w:rPr>
              <w:t>Открытие счета «депо»</w:t>
            </w:r>
            <w:bookmarkEnd w:id="5"/>
            <w:bookmarkEnd w:id="6"/>
            <w:r w:rsidR="00E23CE6">
              <w:rPr>
                <w:rFonts w:eastAsiaTheme="minorHAnsi"/>
                <w:sz w:val="24"/>
                <w:szCs w:val="24"/>
                <w:lang w:eastAsia="en-US"/>
              </w:rPr>
              <w:t xml:space="preserve"> (переоформление с накопительного счета «депо») с заключением депозитарного договора</w:t>
            </w:r>
            <w:r w:rsidRPr="00E23CE6">
              <w:rPr>
                <w:rFonts w:eastAsiaTheme="minorHAnsi"/>
                <w:sz w:val="24"/>
                <w:szCs w:val="24"/>
                <w:lang w:eastAsia="en-US"/>
              </w:rPr>
              <w:t>:</w:t>
            </w:r>
          </w:p>
          <w:p w:rsidR="001F3412" w:rsidRPr="00E23CE6" w:rsidRDefault="00280243" w:rsidP="00821ECD">
            <w:pPr>
              <w:snapToGrid/>
              <w:spacing w:after="200" w:line="276" w:lineRule="auto"/>
              <w:ind w:firstLine="0"/>
              <w:rPr>
                <w:rFonts w:eastAsiaTheme="minorHAnsi"/>
                <w:sz w:val="24"/>
                <w:szCs w:val="24"/>
                <w:lang w:eastAsia="en-US"/>
              </w:rPr>
            </w:pPr>
            <w:r w:rsidRPr="00E23CE6">
              <w:rPr>
                <w:rFonts w:eastAsiaTheme="minorHAnsi"/>
                <w:sz w:val="24"/>
                <w:szCs w:val="24"/>
                <w:lang w:eastAsia="en-US"/>
              </w:rPr>
              <w:t>- для физических лиц</w:t>
            </w:r>
            <w:r>
              <w:rPr>
                <w:rFonts w:eastAsiaTheme="minorHAnsi"/>
                <w:sz w:val="24"/>
                <w:szCs w:val="24"/>
                <w:lang w:eastAsia="en-US"/>
              </w:rPr>
              <w:t xml:space="preserve"> </w:t>
            </w:r>
            <w:r w:rsidRPr="00E23CE6">
              <w:rPr>
                <w:rFonts w:eastAsiaTheme="minorHAnsi"/>
                <w:sz w:val="24"/>
                <w:szCs w:val="24"/>
                <w:lang w:eastAsia="en-US"/>
              </w:rPr>
              <w:t>- резидентов</w:t>
            </w:r>
          </w:p>
          <w:p w:rsidR="001F3412" w:rsidRPr="00E23CE6" w:rsidRDefault="001F3412" w:rsidP="00821ECD">
            <w:pPr>
              <w:snapToGrid/>
              <w:spacing w:after="200" w:line="276" w:lineRule="auto"/>
              <w:ind w:firstLine="0"/>
              <w:rPr>
                <w:rFonts w:eastAsiaTheme="minorHAnsi"/>
                <w:sz w:val="24"/>
                <w:szCs w:val="24"/>
                <w:lang w:eastAsia="en-US"/>
              </w:rPr>
            </w:pPr>
            <w:r w:rsidRPr="00E23CE6">
              <w:rPr>
                <w:rFonts w:eastAsiaTheme="minorHAnsi"/>
                <w:sz w:val="24"/>
                <w:szCs w:val="24"/>
                <w:lang w:eastAsia="en-US"/>
              </w:rPr>
              <w:t>- для физических лиц-нерезидентов</w:t>
            </w:r>
          </w:p>
          <w:p w:rsidR="001F3412" w:rsidRPr="00E23CE6" w:rsidRDefault="001F3412" w:rsidP="00821ECD">
            <w:pPr>
              <w:snapToGrid/>
              <w:spacing w:after="200" w:line="276" w:lineRule="auto"/>
              <w:ind w:firstLine="0"/>
              <w:rPr>
                <w:rFonts w:eastAsiaTheme="minorHAnsi"/>
                <w:sz w:val="24"/>
                <w:szCs w:val="24"/>
                <w:lang w:eastAsia="en-US"/>
              </w:rPr>
            </w:pPr>
            <w:r w:rsidRPr="00E23CE6">
              <w:rPr>
                <w:rFonts w:eastAsiaTheme="minorHAnsi"/>
                <w:sz w:val="24"/>
                <w:szCs w:val="24"/>
                <w:lang w:eastAsia="en-US"/>
              </w:rPr>
              <w:t>- для юридических лиц – резидентов</w:t>
            </w:r>
          </w:p>
          <w:p w:rsidR="001F3412" w:rsidRPr="00E23CE6" w:rsidRDefault="001F3412" w:rsidP="00821ECD">
            <w:pPr>
              <w:snapToGrid/>
              <w:spacing w:after="200" w:line="276" w:lineRule="auto"/>
              <w:ind w:firstLine="0"/>
              <w:rPr>
                <w:rFonts w:eastAsiaTheme="minorHAnsi"/>
                <w:sz w:val="24"/>
                <w:szCs w:val="24"/>
                <w:lang w:eastAsia="en-US"/>
              </w:rPr>
            </w:pPr>
            <w:r w:rsidRPr="00E23CE6">
              <w:rPr>
                <w:rFonts w:eastAsiaTheme="minorHAnsi"/>
                <w:sz w:val="24"/>
                <w:szCs w:val="24"/>
                <w:lang w:eastAsia="en-US"/>
              </w:rPr>
              <w:t>- для юридических лиц-нерезидентов</w:t>
            </w:r>
          </w:p>
        </w:tc>
        <w:tc>
          <w:tcPr>
            <w:tcW w:w="2603" w:type="dxa"/>
            <w:tcBorders>
              <w:top w:val="single" w:sz="4" w:space="0" w:color="auto"/>
              <w:left w:val="single" w:sz="4" w:space="0" w:color="auto"/>
              <w:bottom w:val="single" w:sz="4" w:space="0" w:color="auto"/>
              <w:right w:val="single" w:sz="4" w:space="0" w:color="auto"/>
            </w:tcBorders>
          </w:tcPr>
          <w:p w:rsidR="001F3412" w:rsidRPr="00E23CE6" w:rsidRDefault="001F3412" w:rsidP="00821ECD">
            <w:pPr>
              <w:snapToGrid/>
              <w:spacing w:after="200" w:line="276" w:lineRule="auto"/>
              <w:ind w:firstLine="0"/>
              <w:jc w:val="center"/>
              <w:rPr>
                <w:rFonts w:eastAsiaTheme="minorHAnsi"/>
                <w:sz w:val="24"/>
                <w:szCs w:val="24"/>
                <w:lang w:eastAsia="en-US"/>
              </w:rPr>
            </w:pPr>
          </w:p>
          <w:p w:rsidR="00E23CE6" w:rsidRDefault="00E23CE6" w:rsidP="00821ECD">
            <w:pPr>
              <w:snapToGrid/>
              <w:spacing w:after="200" w:line="276" w:lineRule="auto"/>
              <w:ind w:firstLine="0"/>
              <w:jc w:val="center"/>
              <w:rPr>
                <w:rFonts w:eastAsiaTheme="minorHAnsi"/>
                <w:sz w:val="24"/>
                <w:szCs w:val="24"/>
                <w:lang w:eastAsia="en-US"/>
              </w:rPr>
            </w:pPr>
          </w:p>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20,00</w:t>
            </w:r>
            <w:r w:rsidR="001F3412" w:rsidRPr="00E23CE6">
              <w:rPr>
                <w:rFonts w:eastAsiaTheme="minorHAnsi"/>
                <w:sz w:val="24"/>
                <w:szCs w:val="24"/>
                <w:lang w:eastAsia="en-US"/>
              </w:rPr>
              <w:t xml:space="preserve"> бел. руб.</w:t>
            </w:r>
          </w:p>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20</w:t>
            </w:r>
            <w:r w:rsidR="001F3412" w:rsidRPr="00E23CE6">
              <w:rPr>
                <w:rFonts w:eastAsiaTheme="minorHAnsi"/>
                <w:sz w:val="24"/>
                <w:szCs w:val="24"/>
                <w:lang w:eastAsia="en-US"/>
              </w:rPr>
              <w:t xml:space="preserve"> долл. США</w:t>
            </w:r>
          </w:p>
          <w:p w:rsidR="001F3412" w:rsidRPr="00E23CE6" w:rsidRDefault="00E23CE6" w:rsidP="00821ECD">
            <w:pPr>
              <w:snapToGrid/>
              <w:spacing w:after="200" w:line="276" w:lineRule="auto"/>
              <w:ind w:right="-76" w:firstLine="0"/>
              <w:jc w:val="center"/>
              <w:rPr>
                <w:rFonts w:eastAsiaTheme="minorHAnsi"/>
                <w:sz w:val="24"/>
                <w:szCs w:val="24"/>
                <w:lang w:eastAsia="en-US"/>
              </w:rPr>
            </w:pPr>
            <w:r w:rsidRPr="00E23CE6">
              <w:rPr>
                <w:rFonts w:eastAsiaTheme="minorHAnsi"/>
                <w:sz w:val="24"/>
                <w:szCs w:val="24"/>
                <w:lang w:eastAsia="en-US"/>
              </w:rPr>
              <w:t>25,00</w:t>
            </w:r>
            <w:r w:rsidR="001F3412" w:rsidRPr="00E23CE6">
              <w:rPr>
                <w:rFonts w:eastAsiaTheme="minorHAnsi"/>
                <w:sz w:val="24"/>
                <w:szCs w:val="24"/>
                <w:lang w:eastAsia="en-US"/>
              </w:rPr>
              <w:t xml:space="preserve"> бел. руб.</w:t>
            </w:r>
          </w:p>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50</w:t>
            </w:r>
            <w:r w:rsidR="001F3412" w:rsidRPr="00E23CE6">
              <w:rPr>
                <w:rFonts w:eastAsiaTheme="minorHAnsi"/>
                <w:sz w:val="24"/>
                <w:szCs w:val="24"/>
                <w:lang w:eastAsia="en-US"/>
              </w:rPr>
              <w:t xml:space="preserve"> долл. США</w:t>
            </w:r>
          </w:p>
        </w:tc>
        <w:tc>
          <w:tcPr>
            <w:tcW w:w="1708" w:type="dxa"/>
            <w:tcBorders>
              <w:top w:val="single" w:sz="4" w:space="0" w:color="auto"/>
              <w:left w:val="single" w:sz="4" w:space="0" w:color="auto"/>
              <w:bottom w:val="single" w:sz="4" w:space="0" w:color="auto"/>
              <w:right w:val="single" w:sz="4" w:space="0" w:color="auto"/>
            </w:tcBorders>
          </w:tcPr>
          <w:p w:rsidR="001F3412" w:rsidRPr="00D02C3B" w:rsidRDefault="001F3412" w:rsidP="00821ECD">
            <w:pPr>
              <w:snapToGrid/>
              <w:spacing w:after="200" w:line="276" w:lineRule="auto"/>
              <w:ind w:firstLine="0"/>
              <w:jc w:val="center"/>
              <w:rPr>
                <w:rFonts w:eastAsiaTheme="minorHAnsi"/>
                <w:sz w:val="24"/>
                <w:szCs w:val="24"/>
                <w:highlight w:val="yellow"/>
                <w:lang w:eastAsia="en-US"/>
              </w:rPr>
            </w:pPr>
          </w:p>
          <w:p w:rsidR="00E23CE6" w:rsidRDefault="00E23CE6" w:rsidP="00821ECD">
            <w:pPr>
              <w:snapToGrid/>
              <w:spacing w:after="200" w:line="276" w:lineRule="auto"/>
              <w:ind w:firstLine="0"/>
              <w:jc w:val="center"/>
              <w:rPr>
                <w:rFonts w:eastAsiaTheme="minorHAnsi"/>
                <w:sz w:val="24"/>
                <w:szCs w:val="24"/>
                <w:lang w:eastAsia="en-US"/>
              </w:rPr>
            </w:pPr>
          </w:p>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 xml:space="preserve">602 </w:t>
            </w:r>
            <w:r w:rsidR="001F3412" w:rsidRPr="00E23CE6">
              <w:rPr>
                <w:rFonts w:eastAsiaTheme="minorHAnsi"/>
                <w:sz w:val="24"/>
                <w:szCs w:val="24"/>
                <w:lang w:eastAsia="en-US"/>
              </w:rPr>
              <w:t>руб.</w:t>
            </w:r>
          </w:p>
          <w:p w:rsidR="001F3412" w:rsidRPr="00E23CE6" w:rsidRDefault="00E23CE6" w:rsidP="00821ECD">
            <w:pPr>
              <w:snapToGrid/>
              <w:spacing w:after="200" w:line="276" w:lineRule="auto"/>
              <w:ind w:firstLine="0"/>
              <w:jc w:val="center"/>
              <w:rPr>
                <w:rFonts w:eastAsiaTheme="minorHAnsi"/>
                <w:sz w:val="24"/>
                <w:szCs w:val="24"/>
                <w:lang w:eastAsia="en-US"/>
              </w:rPr>
            </w:pPr>
            <w:r w:rsidRPr="00E23CE6">
              <w:rPr>
                <w:rFonts w:eastAsiaTheme="minorHAnsi"/>
                <w:sz w:val="24"/>
                <w:szCs w:val="24"/>
                <w:lang w:eastAsia="en-US"/>
              </w:rPr>
              <w:t>1 469</w:t>
            </w:r>
            <w:r w:rsidR="001F3412" w:rsidRPr="00E23CE6">
              <w:rPr>
                <w:rFonts w:eastAsiaTheme="minorHAnsi"/>
                <w:sz w:val="24"/>
                <w:szCs w:val="24"/>
                <w:lang w:eastAsia="en-US"/>
              </w:rPr>
              <w:t xml:space="preserve"> руб.</w:t>
            </w:r>
          </w:p>
          <w:p w:rsidR="001F3412" w:rsidRPr="00E23CE6" w:rsidRDefault="00E23CE6" w:rsidP="00821ECD">
            <w:pPr>
              <w:snapToGrid/>
              <w:spacing w:after="200" w:line="276" w:lineRule="auto"/>
              <w:ind w:right="-76" w:firstLine="0"/>
              <w:jc w:val="center"/>
              <w:rPr>
                <w:rFonts w:eastAsiaTheme="minorHAnsi"/>
                <w:sz w:val="24"/>
                <w:szCs w:val="24"/>
                <w:lang w:eastAsia="en-US"/>
              </w:rPr>
            </w:pPr>
            <w:r w:rsidRPr="00E23CE6">
              <w:rPr>
                <w:rFonts w:eastAsiaTheme="minorHAnsi"/>
                <w:sz w:val="24"/>
                <w:szCs w:val="24"/>
                <w:lang w:eastAsia="en-US"/>
              </w:rPr>
              <w:t>752</w:t>
            </w:r>
            <w:r w:rsidR="001F3412" w:rsidRPr="00E23CE6">
              <w:rPr>
                <w:rFonts w:eastAsiaTheme="minorHAnsi"/>
                <w:sz w:val="24"/>
                <w:szCs w:val="24"/>
                <w:lang w:eastAsia="en-US"/>
              </w:rPr>
              <w:t xml:space="preserve"> руб.</w:t>
            </w:r>
          </w:p>
          <w:p w:rsidR="001F3412" w:rsidRPr="00D02C3B" w:rsidRDefault="00E23CE6" w:rsidP="00E23CE6">
            <w:pPr>
              <w:snapToGrid/>
              <w:spacing w:after="200" w:line="276" w:lineRule="auto"/>
              <w:ind w:right="-76" w:firstLine="0"/>
              <w:jc w:val="center"/>
              <w:rPr>
                <w:rFonts w:eastAsiaTheme="minorHAnsi"/>
                <w:sz w:val="24"/>
                <w:szCs w:val="24"/>
                <w:highlight w:val="yellow"/>
                <w:lang w:eastAsia="en-US"/>
              </w:rPr>
            </w:pPr>
            <w:r w:rsidRPr="00E23CE6">
              <w:rPr>
                <w:rFonts w:eastAsiaTheme="minorHAnsi"/>
                <w:sz w:val="24"/>
                <w:szCs w:val="24"/>
                <w:lang w:eastAsia="en-US"/>
              </w:rPr>
              <w:t>3 671</w:t>
            </w:r>
            <w:r w:rsidR="001F3412" w:rsidRPr="00E23CE6">
              <w:rPr>
                <w:rFonts w:eastAsiaTheme="minorHAnsi"/>
                <w:sz w:val="24"/>
                <w:szCs w:val="24"/>
                <w:lang w:eastAsia="en-US"/>
              </w:rPr>
              <w:t xml:space="preserve"> руб.</w:t>
            </w:r>
          </w:p>
        </w:tc>
      </w:tr>
      <w:tr w:rsidR="001F3412" w:rsidRPr="00D02C3B" w:rsidTr="00821ECD">
        <w:trPr>
          <w:trHeight w:val="512"/>
        </w:trPr>
        <w:tc>
          <w:tcPr>
            <w:tcW w:w="4942" w:type="dxa"/>
            <w:tcBorders>
              <w:top w:val="single" w:sz="4" w:space="0" w:color="auto"/>
              <w:left w:val="single" w:sz="4" w:space="0" w:color="auto"/>
              <w:bottom w:val="single" w:sz="4" w:space="0" w:color="auto"/>
              <w:right w:val="single" w:sz="4" w:space="0" w:color="auto"/>
            </w:tcBorders>
          </w:tcPr>
          <w:p w:rsidR="001F3412" w:rsidRPr="0089523B" w:rsidRDefault="001F3412" w:rsidP="00821ECD">
            <w:pPr>
              <w:snapToGrid/>
              <w:spacing w:after="200" w:line="276" w:lineRule="auto"/>
              <w:ind w:firstLine="0"/>
              <w:rPr>
                <w:rFonts w:eastAsiaTheme="minorHAnsi"/>
                <w:sz w:val="24"/>
                <w:szCs w:val="24"/>
                <w:u w:val="single"/>
                <w:lang w:eastAsia="en-US"/>
              </w:rPr>
            </w:pPr>
            <w:r w:rsidRPr="0089523B">
              <w:rPr>
                <w:rFonts w:eastAsiaTheme="minorHAnsi"/>
                <w:sz w:val="24"/>
                <w:szCs w:val="24"/>
                <w:lang w:eastAsia="en-US"/>
              </w:rPr>
              <w:t xml:space="preserve">Депозитарное обслуживание счета «депо», включающее учет прав на ценные бумаги депонента путем фиксации и хранения информации о количестве ценных бумаг на счете «депо» депонента, защиту конфиденциальной информации о депоненте и принадлежащих ему ценных бумагах </w:t>
            </w:r>
            <w:r w:rsidRPr="0089523B">
              <w:rPr>
                <w:rFonts w:eastAsiaTheme="minorHAnsi"/>
                <w:sz w:val="24"/>
                <w:szCs w:val="24"/>
                <w:u w:val="single"/>
                <w:lang w:eastAsia="en-US"/>
              </w:rPr>
              <w:t>(за каждый день хранения):</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физических лиц - резидентов</w:t>
            </w:r>
          </w:p>
          <w:p w:rsidR="0089523B" w:rsidRDefault="0089523B" w:rsidP="00821ECD">
            <w:pPr>
              <w:snapToGrid/>
              <w:spacing w:after="200" w:line="276" w:lineRule="auto"/>
              <w:ind w:firstLine="0"/>
              <w:rPr>
                <w:rFonts w:eastAsiaTheme="minorHAnsi"/>
                <w:sz w:val="24"/>
                <w:szCs w:val="24"/>
                <w:highlight w:val="yellow"/>
                <w:lang w:eastAsia="en-US"/>
              </w:rPr>
            </w:pP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физических лиц-нерезидентов</w:t>
            </w:r>
          </w:p>
          <w:p w:rsidR="0089523B" w:rsidRDefault="0089523B" w:rsidP="00821ECD">
            <w:pPr>
              <w:snapToGrid/>
              <w:spacing w:after="200" w:line="276" w:lineRule="auto"/>
              <w:ind w:firstLine="0"/>
              <w:rPr>
                <w:rFonts w:eastAsiaTheme="minorHAnsi"/>
                <w:sz w:val="24"/>
                <w:szCs w:val="24"/>
                <w:lang w:eastAsia="en-US"/>
              </w:rPr>
            </w:pP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юридических лиц - резидентов</w:t>
            </w:r>
          </w:p>
          <w:p w:rsidR="0089523B" w:rsidRDefault="0089523B" w:rsidP="00821ECD">
            <w:pPr>
              <w:snapToGrid/>
              <w:spacing w:after="200" w:line="276" w:lineRule="auto"/>
              <w:ind w:firstLine="0"/>
              <w:rPr>
                <w:rFonts w:eastAsiaTheme="minorHAnsi"/>
                <w:sz w:val="24"/>
                <w:szCs w:val="24"/>
                <w:highlight w:val="yellow"/>
                <w:lang w:eastAsia="en-US"/>
              </w:rPr>
            </w:pPr>
          </w:p>
          <w:p w:rsidR="001F3412" w:rsidRPr="00D02C3B" w:rsidRDefault="001F3412" w:rsidP="00821ECD">
            <w:pPr>
              <w:snapToGrid/>
              <w:spacing w:after="200" w:line="276" w:lineRule="auto"/>
              <w:ind w:firstLine="0"/>
              <w:rPr>
                <w:rFonts w:eastAsiaTheme="minorHAnsi"/>
                <w:sz w:val="24"/>
                <w:szCs w:val="24"/>
                <w:highlight w:val="yellow"/>
                <w:lang w:eastAsia="en-US"/>
              </w:rPr>
            </w:pPr>
            <w:r w:rsidRPr="0089523B">
              <w:rPr>
                <w:rFonts w:eastAsiaTheme="minorHAnsi"/>
                <w:sz w:val="24"/>
                <w:szCs w:val="24"/>
                <w:lang w:eastAsia="en-US"/>
              </w:rPr>
              <w:t>- для юридических лиц-нерезидентов</w:t>
            </w:r>
          </w:p>
        </w:tc>
        <w:tc>
          <w:tcPr>
            <w:tcW w:w="2603" w:type="dxa"/>
            <w:tcBorders>
              <w:top w:val="single" w:sz="4" w:space="0" w:color="auto"/>
              <w:left w:val="single" w:sz="4" w:space="0" w:color="auto"/>
              <w:bottom w:val="single" w:sz="4" w:space="0" w:color="auto"/>
              <w:right w:val="single" w:sz="4" w:space="0" w:color="auto"/>
            </w:tcBorders>
            <w:vAlign w:val="center"/>
          </w:tcPr>
          <w:p w:rsidR="0072257F" w:rsidRDefault="0072257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89523B" w:rsidRDefault="001F3412" w:rsidP="00252D6F">
            <w:pPr>
              <w:snapToGrid/>
              <w:spacing w:line="276" w:lineRule="auto"/>
              <w:ind w:firstLine="0"/>
              <w:jc w:val="center"/>
              <w:rPr>
                <w:rFonts w:eastAsiaTheme="minorHAnsi"/>
                <w:sz w:val="24"/>
                <w:szCs w:val="24"/>
                <w:lang w:eastAsia="en-US"/>
              </w:rPr>
            </w:pPr>
            <w:r w:rsidRPr="0089523B">
              <w:rPr>
                <w:rFonts w:eastAsiaTheme="minorHAnsi"/>
                <w:sz w:val="24"/>
                <w:szCs w:val="24"/>
                <w:lang w:eastAsia="en-US"/>
              </w:rPr>
              <w:t>0,</w:t>
            </w:r>
            <w:r w:rsidR="0089523B" w:rsidRPr="0089523B">
              <w:rPr>
                <w:rFonts w:eastAsiaTheme="minorHAnsi"/>
                <w:sz w:val="24"/>
                <w:szCs w:val="24"/>
                <w:lang w:eastAsia="en-US"/>
              </w:rPr>
              <w:t>10, но не менее</w:t>
            </w:r>
            <w:r w:rsidRPr="0089523B">
              <w:rPr>
                <w:rFonts w:eastAsiaTheme="minorHAnsi"/>
                <w:sz w:val="24"/>
                <w:szCs w:val="24"/>
                <w:lang w:eastAsia="en-US"/>
              </w:rPr>
              <w:t xml:space="preserve"> </w:t>
            </w:r>
            <w:r w:rsidR="0089523B" w:rsidRPr="0089523B">
              <w:rPr>
                <w:rFonts w:eastAsiaTheme="minorHAnsi"/>
                <w:sz w:val="24"/>
                <w:szCs w:val="24"/>
                <w:lang w:eastAsia="en-US"/>
              </w:rPr>
              <w:t xml:space="preserve">10,00 </w:t>
            </w:r>
            <w:r w:rsidRPr="0089523B">
              <w:rPr>
                <w:rFonts w:eastAsiaTheme="minorHAnsi"/>
                <w:sz w:val="24"/>
                <w:szCs w:val="24"/>
                <w:lang w:eastAsia="en-US"/>
              </w:rPr>
              <w:t>бел. руб.</w:t>
            </w:r>
            <w:r w:rsidR="0089523B" w:rsidRPr="0089523B">
              <w:rPr>
                <w:rFonts w:eastAsiaTheme="minorHAnsi"/>
                <w:sz w:val="24"/>
                <w:szCs w:val="24"/>
                <w:lang w:eastAsia="en-US"/>
              </w:rPr>
              <w:t xml:space="preserve"> месяц</w:t>
            </w:r>
          </w:p>
          <w:p w:rsidR="00174A05" w:rsidRDefault="00174A05"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89523B" w:rsidRDefault="001F3412" w:rsidP="00252D6F">
            <w:pPr>
              <w:snapToGrid/>
              <w:spacing w:line="276" w:lineRule="auto"/>
              <w:ind w:firstLine="0"/>
              <w:jc w:val="center"/>
              <w:rPr>
                <w:rFonts w:eastAsiaTheme="minorHAnsi"/>
                <w:sz w:val="24"/>
                <w:szCs w:val="24"/>
                <w:lang w:eastAsia="en-US"/>
              </w:rPr>
            </w:pPr>
            <w:r w:rsidRPr="0089523B">
              <w:rPr>
                <w:rFonts w:eastAsiaTheme="minorHAnsi"/>
                <w:sz w:val="24"/>
                <w:szCs w:val="24"/>
                <w:lang w:eastAsia="en-US"/>
              </w:rPr>
              <w:t>0,</w:t>
            </w:r>
            <w:r w:rsidR="0089523B" w:rsidRPr="0089523B">
              <w:rPr>
                <w:rFonts w:eastAsiaTheme="minorHAnsi"/>
                <w:sz w:val="24"/>
                <w:szCs w:val="24"/>
                <w:lang w:eastAsia="en-US"/>
              </w:rPr>
              <w:t>5</w:t>
            </w:r>
            <w:r w:rsidRPr="0089523B">
              <w:rPr>
                <w:rFonts w:eastAsiaTheme="minorHAnsi"/>
                <w:sz w:val="24"/>
                <w:szCs w:val="24"/>
                <w:lang w:eastAsia="en-US"/>
              </w:rPr>
              <w:t xml:space="preserve"> долл. США</w:t>
            </w:r>
          </w:p>
          <w:p w:rsidR="0089523B" w:rsidRDefault="0089523B" w:rsidP="00252D6F">
            <w:pPr>
              <w:snapToGrid/>
              <w:spacing w:line="276" w:lineRule="auto"/>
              <w:ind w:firstLine="0"/>
              <w:jc w:val="center"/>
              <w:rPr>
                <w:rFonts w:eastAsiaTheme="minorHAnsi"/>
                <w:sz w:val="24"/>
                <w:szCs w:val="24"/>
                <w:highlight w:val="yellow"/>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89523B" w:rsidRDefault="001F3412" w:rsidP="00252D6F">
            <w:pPr>
              <w:snapToGrid/>
              <w:spacing w:line="276" w:lineRule="auto"/>
              <w:ind w:firstLine="0"/>
              <w:jc w:val="center"/>
              <w:rPr>
                <w:rFonts w:eastAsiaTheme="minorHAnsi"/>
                <w:sz w:val="24"/>
                <w:szCs w:val="24"/>
                <w:lang w:eastAsia="en-US"/>
              </w:rPr>
            </w:pPr>
            <w:r w:rsidRPr="0089523B">
              <w:rPr>
                <w:rFonts w:eastAsiaTheme="minorHAnsi"/>
                <w:sz w:val="24"/>
                <w:szCs w:val="24"/>
                <w:lang w:eastAsia="en-US"/>
              </w:rPr>
              <w:t>0,2</w:t>
            </w:r>
            <w:r w:rsidR="0089523B" w:rsidRPr="0089523B">
              <w:rPr>
                <w:rFonts w:eastAsiaTheme="minorHAnsi"/>
                <w:sz w:val="24"/>
                <w:szCs w:val="24"/>
                <w:lang w:eastAsia="en-US"/>
              </w:rPr>
              <w:t>0, но не менее</w:t>
            </w:r>
            <w:r w:rsidRPr="0089523B">
              <w:rPr>
                <w:rFonts w:eastAsiaTheme="minorHAnsi"/>
                <w:sz w:val="24"/>
                <w:szCs w:val="24"/>
                <w:lang w:eastAsia="en-US"/>
              </w:rPr>
              <w:t xml:space="preserve"> </w:t>
            </w:r>
            <w:r w:rsidR="0089523B" w:rsidRPr="0089523B">
              <w:rPr>
                <w:rFonts w:eastAsiaTheme="minorHAnsi"/>
                <w:sz w:val="24"/>
                <w:szCs w:val="24"/>
                <w:lang w:eastAsia="en-US"/>
              </w:rPr>
              <w:t xml:space="preserve">15,00 </w:t>
            </w:r>
            <w:r w:rsidRPr="0089523B">
              <w:rPr>
                <w:rFonts w:eastAsiaTheme="minorHAnsi"/>
                <w:sz w:val="24"/>
                <w:szCs w:val="24"/>
                <w:lang w:eastAsia="en-US"/>
              </w:rPr>
              <w:t>бел. руб.</w:t>
            </w:r>
            <w:r w:rsidR="0089523B" w:rsidRPr="0089523B">
              <w:rPr>
                <w:rFonts w:eastAsiaTheme="minorHAnsi"/>
                <w:sz w:val="24"/>
                <w:szCs w:val="24"/>
                <w:lang w:eastAsia="en-US"/>
              </w:rPr>
              <w:t xml:space="preserve"> в месяц</w:t>
            </w:r>
          </w:p>
          <w:p w:rsidR="00252D6F" w:rsidRDefault="00252D6F" w:rsidP="00252D6F">
            <w:pPr>
              <w:snapToGrid/>
              <w:spacing w:line="276" w:lineRule="auto"/>
              <w:ind w:firstLine="0"/>
              <w:jc w:val="center"/>
              <w:rPr>
                <w:rFonts w:eastAsiaTheme="minorHAnsi"/>
                <w:sz w:val="24"/>
                <w:szCs w:val="24"/>
                <w:lang w:eastAsia="en-US"/>
              </w:rPr>
            </w:pPr>
          </w:p>
          <w:p w:rsidR="001F3412" w:rsidRPr="00D02C3B" w:rsidRDefault="0089523B" w:rsidP="00252D6F">
            <w:pPr>
              <w:snapToGrid/>
              <w:spacing w:line="276" w:lineRule="auto"/>
              <w:ind w:firstLine="0"/>
              <w:jc w:val="center"/>
              <w:rPr>
                <w:rFonts w:eastAsiaTheme="minorHAnsi"/>
                <w:sz w:val="24"/>
                <w:szCs w:val="24"/>
                <w:highlight w:val="yellow"/>
                <w:lang w:eastAsia="en-US"/>
              </w:rPr>
            </w:pPr>
            <w:r w:rsidRPr="0089523B">
              <w:rPr>
                <w:rFonts w:eastAsiaTheme="minorHAnsi"/>
                <w:sz w:val="24"/>
                <w:szCs w:val="24"/>
                <w:lang w:eastAsia="en-US"/>
              </w:rPr>
              <w:t>1</w:t>
            </w:r>
            <w:r w:rsidR="001F3412" w:rsidRPr="0089523B">
              <w:rPr>
                <w:rFonts w:eastAsiaTheme="minorHAnsi"/>
                <w:sz w:val="24"/>
                <w:szCs w:val="24"/>
                <w:lang w:eastAsia="en-US"/>
              </w:rPr>
              <w:t>,</w:t>
            </w:r>
            <w:r w:rsidRPr="0089523B">
              <w:rPr>
                <w:rFonts w:eastAsiaTheme="minorHAnsi"/>
                <w:sz w:val="24"/>
                <w:szCs w:val="24"/>
                <w:lang w:eastAsia="en-US"/>
              </w:rPr>
              <w:t>00</w:t>
            </w:r>
            <w:r w:rsidR="001F3412" w:rsidRPr="0089523B">
              <w:rPr>
                <w:rFonts w:eastAsiaTheme="minorHAnsi"/>
                <w:sz w:val="24"/>
                <w:szCs w:val="24"/>
                <w:lang w:eastAsia="en-US"/>
              </w:rPr>
              <w:t xml:space="preserve"> долл. США</w:t>
            </w:r>
          </w:p>
        </w:tc>
        <w:tc>
          <w:tcPr>
            <w:tcW w:w="1708" w:type="dxa"/>
            <w:tcBorders>
              <w:top w:val="single" w:sz="4" w:space="0" w:color="auto"/>
              <w:left w:val="single" w:sz="4" w:space="0" w:color="auto"/>
              <w:bottom w:val="single" w:sz="4" w:space="0" w:color="auto"/>
              <w:right w:val="single" w:sz="4" w:space="0" w:color="auto"/>
            </w:tcBorders>
          </w:tcPr>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74A05" w:rsidRDefault="00174A05" w:rsidP="00252D6F">
            <w:pPr>
              <w:snapToGrid/>
              <w:spacing w:line="276" w:lineRule="auto"/>
              <w:ind w:firstLine="0"/>
              <w:jc w:val="center"/>
              <w:rPr>
                <w:rFonts w:eastAsiaTheme="minorHAnsi"/>
                <w:sz w:val="24"/>
                <w:szCs w:val="24"/>
                <w:lang w:eastAsia="en-US"/>
              </w:rPr>
            </w:pPr>
          </w:p>
          <w:p w:rsidR="0072257F" w:rsidRDefault="0072257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89523B" w:rsidRDefault="0089523B" w:rsidP="00252D6F">
            <w:pPr>
              <w:snapToGrid/>
              <w:spacing w:line="276" w:lineRule="auto"/>
              <w:ind w:firstLine="0"/>
              <w:jc w:val="center"/>
              <w:rPr>
                <w:rFonts w:eastAsiaTheme="minorHAnsi"/>
                <w:sz w:val="24"/>
                <w:szCs w:val="24"/>
                <w:lang w:eastAsia="en-US"/>
              </w:rPr>
            </w:pPr>
            <w:r w:rsidRPr="0089523B">
              <w:rPr>
                <w:rFonts w:eastAsiaTheme="minorHAnsi"/>
                <w:sz w:val="24"/>
                <w:szCs w:val="24"/>
                <w:lang w:eastAsia="en-US"/>
              </w:rPr>
              <w:t>301</w:t>
            </w:r>
            <w:r w:rsidR="001F3412" w:rsidRPr="0089523B">
              <w:rPr>
                <w:rFonts w:eastAsiaTheme="minorHAnsi"/>
                <w:sz w:val="24"/>
                <w:szCs w:val="24"/>
                <w:lang w:eastAsia="en-US"/>
              </w:rPr>
              <w:t xml:space="preserve"> руб.</w:t>
            </w:r>
          </w:p>
          <w:p w:rsidR="0089523B" w:rsidRDefault="0089523B" w:rsidP="00252D6F">
            <w:pPr>
              <w:snapToGrid/>
              <w:spacing w:line="276" w:lineRule="auto"/>
              <w:ind w:firstLine="0"/>
              <w:jc w:val="center"/>
              <w:rPr>
                <w:rFonts w:eastAsiaTheme="minorHAnsi"/>
                <w:sz w:val="24"/>
                <w:szCs w:val="24"/>
                <w:highlight w:val="yellow"/>
                <w:lang w:eastAsia="en-US"/>
              </w:rPr>
            </w:pPr>
          </w:p>
          <w:p w:rsidR="00252D6F" w:rsidRDefault="00252D6F" w:rsidP="00252D6F">
            <w:pPr>
              <w:snapToGrid/>
              <w:spacing w:line="276" w:lineRule="auto"/>
              <w:ind w:firstLine="0"/>
              <w:jc w:val="center"/>
              <w:rPr>
                <w:rFonts w:eastAsiaTheme="minorHAnsi"/>
                <w:sz w:val="24"/>
                <w:szCs w:val="24"/>
                <w:highlight w:val="yellow"/>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89523B" w:rsidRDefault="0089523B" w:rsidP="00252D6F">
            <w:pPr>
              <w:snapToGrid/>
              <w:spacing w:line="276" w:lineRule="auto"/>
              <w:ind w:firstLine="0"/>
              <w:jc w:val="center"/>
              <w:rPr>
                <w:rFonts w:eastAsiaTheme="minorHAnsi"/>
                <w:sz w:val="24"/>
                <w:szCs w:val="24"/>
                <w:lang w:eastAsia="en-US"/>
              </w:rPr>
            </w:pPr>
            <w:r w:rsidRPr="0089523B">
              <w:rPr>
                <w:rFonts w:eastAsiaTheme="minorHAnsi"/>
                <w:sz w:val="24"/>
                <w:szCs w:val="24"/>
                <w:lang w:eastAsia="en-US"/>
              </w:rPr>
              <w:t>37 руб.</w:t>
            </w:r>
          </w:p>
          <w:p w:rsidR="0089523B" w:rsidRDefault="0089523B" w:rsidP="00252D6F">
            <w:pPr>
              <w:snapToGrid/>
              <w:spacing w:line="276" w:lineRule="auto"/>
              <w:ind w:right="-76" w:firstLine="0"/>
              <w:jc w:val="center"/>
              <w:rPr>
                <w:rFonts w:eastAsiaTheme="minorHAnsi"/>
                <w:sz w:val="24"/>
                <w:szCs w:val="24"/>
                <w:highlight w:val="yellow"/>
                <w:lang w:eastAsia="en-US"/>
              </w:rPr>
            </w:pPr>
          </w:p>
          <w:p w:rsidR="00252D6F" w:rsidRDefault="00252D6F" w:rsidP="00252D6F">
            <w:pPr>
              <w:snapToGrid/>
              <w:spacing w:line="276" w:lineRule="auto"/>
              <w:ind w:right="-76" w:firstLine="0"/>
              <w:jc w:val="center"/>
              <w:rPr>
                <w:rFonts w:eastAsiaTheme="minorHAnsi"/>
                <w:sz w:val="24"/>
                <w:szCs w:val="24"/>
                <w:lang w:eastAsia="en-US"/>
              </w:rPr>
            </w:pPr>
          </w:p>
          <w:p w:rsidR="001F3412" w:rsidRPr="0089523B" w:rsidRDefault="001F3412" w:rsidP="00252D6F">
            <w:pPr>
              <w:snapToGrid/>
              <w:spacing w:line="276" w:lineRule="auto"/>
              <w:ind w:right="-76" w:firstLine="0"/>
              <w:jc w:val="center"/>
              <w:rPr>
                <w:rFonts w:eastAsiaTheme="minorHAnsi"/>
                <w:sz w:val="24"/>
                <w:szCs w:val="24"/>
                <w:lang w:eastAsia="en-US"/>
              </w:rPr>
            </w:pPr>
            <w:r w:rsidRPr="0089523B">
              <w:rPr>
                <w:rFonts w:eastAsiaTheme="minorHAnsi"/>
                <w:sz w:val="24"/>
                <w:szCs w:val="24"/>
                <w:lang w:eastAsia="en-US"/>
              </w:rPr>
              <w:t>4</w:t>
            </w:r>
            <w:r w:rsidR="0089523B" w:rsidRPr="0089523B">
              <w:rPr>
                <w:rFonts w:eastAsiaTheme="minorHAnsi"/>
                <w:sz w:val="24"/>
                <w:szCs w:val="24"/>
                <w:lang w:eastAsia="en-US"/>
              </w:rPr>
              <w:t>51</w:t>
            </w:r>
            <w:r w:rsidRPr="0089523B">
              <w:rPr>
                <w:rFonts w:eastAsiaTheme="minorHAnsi"/>
                <w:sz w:val="24"/>
                <w:szCs w:val="24"/>
                <w:lang w:eastAsia="en-US"/>
              </w:rPr>
              <w:t xml:space="preserve"> руб.</w:t>
            </w:r>
          </w:p>
          <w:p w:rsidR="00252D6F" w:rsidRDefault="00252D6F" w:rsidP="00252D6F">
            <w:pPr>
              <w:snapToGrid/>
              <w:spacing w:line="276" w:lineRule="auto"/>
              <w:ind w:firstLine="0"/>
              <w:jc w:val="center"/>
              <w:rPr>
                <w:rFonts w:eastAsiaTheme="minorHAnsi"/>
                <w:sz w:val="24"/>
                <w:szCs w:val="24"/>
                <w:lang w:eastAsia="en-US"/>
              </w:rPr>
            </w:pPr>
          </w:p>
          <w:p w:rsidR="00252D6F" w:rsidRDefault="00252D6F" w:rsidP="00252D6F">
            <w:pPr>
              <w:snapToGrid/>
              <w:spacing w:line="276" w:lineRule="auto"/>
              <w:ind w:firstLine="0"/>
              <w:jc w:val="center"/>
              <w:rPr>
                <w:rFonts w:eastAsiaTheme="minorHAnsi"/>
                <w:sz w:val="24"/>
                <w:szCs w:val="24"/>
                <w:lang w:eastAsia="en-US"/>
              </w:rPr>
            </w:pPr>
          </w:p>
          <w:p w:rsidR="001F3412" w:rsidRPr="00D02C3B" w:rsidRDefault="0089523B" w:rsidP="00252D6F">
            <w:pPr>
              <w:snapToGrid/>
              <w:spacing w:line="276" w:lineRule="auto"/>
              <w:ind w:firstLine="0"/>
              <w:jc w:val="center"/>
              <w:rPr>
                <w:rFonts w:eastAsiaTheme="minorHAnsi"/>
                <w:sz w:val="24"/>
                <w:szCs w:val="24"/>
                <w:highlight w:val="yellow"/>
                <w:lang w:eastAsia="en-US"/>
              </w:rPr>
            </w:pPr>
            <w:r w:rsidRPr="0089523B">
              <w:rPr>
                <w:rFonts w:eastAsiaTheme="minorHAnsi"/>
                <w:sz w:val="24"/>
                <w:szCs w:val="24"/>
                <w:lang w:eastAsia="en-US"/>
              </w:rPr>
              <w:t>73</w:t>
            </w:r>
            <w:r w:rsidR="001F3412" w:rsidRPr="0089523B">
              <w:rPr>
                <w:rFonts w:eastAsiaTheme="minorHAnsi"/>
                <w:sz w:val="24"/>
                <w:szCs w:val="24"/>
                <w:lang w:eastAsia="en-US"/>
              </w:rPr>
              <w:t xml:space="preserve"> руб.</w:t>
            </w:r>
          </w:p>
        </w:tc>
      </w:tr>
      <w:tr w:rsidR="001F3412" w:rsidRPr="00D02C3B" w:rsidTr="00821ECD">
        <w:trPr>
          <w:trHeight w:val="512"/>
        </w:trPr>
        <w:tc>
          <w:tcPr>
            <w:tcW w:w="4942" w:type="dxa"/>
            <w:tcBorders>
              <w:top w:val="single" w:sz="4" w:space="0" w:color="auto"/>
              <w:left w:val="single" w:sz="4" w:space="0" w:color="auto"/>
              <w:bottom w:val="single" w:sz="4" w:space="0" w:color="auto"/>
              <w:right w:val="single" w:sz="4" w:space="0" w:color="auto"/>
            </w:tcBorders>
          </w:tcPr>
          <w:p w:rsidR="001F3412" w:rsidRPr="0089523B" w:rsidRDefault="001F3412" w:rsidP="00821ECD">
            <w:pPr>
              <w:snapToGrid/>
              <w:spacing w:after="200" w:line="276" w:lineRule="auto"/>
              <w:ind w:firstLine="0"/>
              <w:rPr>
                <w:rFonts w:eastAsiaTheme="minorHAnsi"/>
                <w:sz w:val="24"/>
                <w:szCs w:val="24"/>
                <w:lang w:eastAsia="en-US"/>
              </w:rPr>
            </w:pPr>
            <w:bookmarkStart w:id="7" w:name="_Toc245004242"/>
            <w:bookmarkStart w:id="8" w:name="_Toc245193242"/>
            <w:r w:rsidRPr="0089523B">
              <w:rPr>
                <w:rFonts w:eastAsiaTheme="minorHAnsi"/>
                <w:sz w:val="24"/>
                <w:szCs w:val="24"/>
                <w:lang w:eastAsia="en-US"/>
              </w:rPr>
              <w:t>Списание ценных бумаг со счета «депо» в связи с их переводом на другой счет «депо», открытый в другом депозитарии</w:t>
            </w:r>
            <w:bookmarkEnd w:id="7"/>
            <w:bookmarkEnd w:id="8"/>
            <w:r w:rsidRPr="0089523B">
              <w:rPr>
                <w:rFonts w:eastAsiaTheme="minorHAnsi"/>
                <w:sz w:val="24"/>
                <w:szCs w:val="24"/>
                <w:lang w:eastAsia="en-US"/>
              </w:rPr>
              <w:t>:</w:t>
            </w:r>
          </w:p>
          <w:p w:rsidR="001F3412" w:rsidRPr="0089523B" w:rsidRDefault="001016F4"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lastRenderedPageBreak/>
              <w:t>- для физических лиц</w:t>
            </w:r>
            <w:r>
              <w:rPr>
                <w:rFonts w:eastAsiaTheme="minorHAnsi"/>
                <w:sz w:val="24"/>
                <w:szCs w:val="24"/>
                <w:lang w:eastAsia="en-US"/>
              </w:rPr>
              <w:t xml:space="preserve"> </w:t>
            </w:r>
            <w:r w:rsidRPr="0089523B">
              <w:rPr>
                <w:rFonts w:eastAsiaTheme="minorHAnsi"/>
                <w:sz w:val="24"/>
                <w:szCs w:val="24"/>
                <w:lang w:eastAsia="en-US"/>
              </w:rPr>
              <w:t>- резидентов</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физических лиц-нерезидентов</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юридических лиц - резидентов</w:t>
            </w:r>
          </w:p>
          <w:p w:rsidR="001F3412" w:rsidRPr="00D02C3B" w:rsidRDefault="001F3412" w:rsidP="00821ECD">
            <w:pPr>
              <w:snapToGrid/>
              <w:spacing w:after="200" w:line="276" w:lineRule="auto"/>
              <w:ind w:firstLine="0"/>
              <w:rPr>
                <w:rFonts w:eastAsiaTheme="minorHAnsi"/>
                <w:sz w:val="24"/>
                <w:szCs w:val="24"/>
                <w:highlight w:val="yellow"/>
                <w:lang w:eastAsia="en-US"/>
              </w:rPr>
            </w:pPr>
            <w:r w:rsidRPr="0089523B">
              <w:rPr>
                <w:rFonts w:eastAsiaTheme="minorHAnsi"/>
                <w:sz w:val="24"/>
                <w:szCs w:val="24"/>
                <w:lang w:eastAsia="en-US"/>
              </w:rPr>
              <w:t>- для юридических лиц-нерезидентов</w:t>
            </w:r>
          </w:p>
        </w:tc>
        <w:tc>
          <w:tcPr>
            <w:tcW w:w="2603" w:type="dxa"/>
            <w:tcBorders>
              <w:top w:val="single" w:sz="4" w:space="0" w:color="auto"/>
              <w:left w:val="single" w:sz="4" w:space="0" w:color="auto"/>
              <w:bottom w:val="single" w:sz="4" w:space="0" w:color="auto"/>
              <w:right w:val="single" w:sz="4" w:space="0" w:color="auto"/>
            </w:tcBorders>
            <w:vAlign w:val="center"/>
          </w:tcPr>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F3412" w:rsidRPr="00D02C3B" w:rsidRDefault="001F3412" w:rsidP="00252D6F">
            <w:pPr>
              <w:snapToGrid/>
              <w:spacing w:line="276" w:lineRule="auto"/>
              <w:ind w:firstLine="0"/>
              <w:jc w:val="center"/>
              <w:rPr>
                <w:rFonts w:eastAsiaTheme="minorHAnsi"/>
                <w:sz w:val="36"/>
                <w:szCs w:val="36"/>
                <w:highlight w:val="yellow"/>
                <w:lang w:eastAsia="en-US"/>
              </w:rPr>
            </w:pP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lastRenderedPageBreak/>
              <w:t>5</w:t>
            </w:r>
            <w:r w:rsidR="001F3412" w:rsidRPr="0089523B">
              <w:rPr>
                <w:rFonts w:eastAsiaTheme="minorHAnsi"/>
                <w:sz w:val="24"/>
                <w:szCs w:val="24"/>
                <w:lang w:eastAsia="en-US"/>
              </w:rPr>
              <w:t>,</w:t>
            </w:r>
            <w:r w:rsidRPr="0089523B">
              <w:rPr>
                <w:rFonts w:eastAsiaTheme="minorHAnsi"/>
                <w:sz w:val="24"/>
                <w:szCs w:val="24"/>
                <w:lang w:eastAsia="en-US"/>
              </w:rPr>
              <w:t>70</w:t>
            </w:r>
            <w:r w:rsidR="001F3412" w:rsidRPr="0089523B">
              <w:rPr>
                <w:rFonts w:eastAsiaTheme="minorHAnsi"/>
                <w:sz w:val="24"/>
                <w:szCs w:val="24"/>
                <w:lang w:eastAsia="en-US"/>
              </w:rPr>
              <w:t xml:space="preserve"> бел. руб.</w:t>
            </w:r>
          </w:p>
          <w:p w:rsidR="001F3412" w:rsidRPr="0089523B" w:rsidRDefault="001F3412"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12 долл. США</w:t>
            </w: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10</w:t>
            </w:r>
            <w:r w:rsidR="001F3412" w:rsidRPr="0089523B">
              <w:rPr>
                <w:rFonts w:eastAsiaTheme="minorHAnsi"/>
                <w:sz w:val="24"/>
                <w:szCs w:val="24"/>
                <w:lang w:eastAsia="en-US"/>
              </w:rPr>
              <w:t>,</w:t>
            </w:r>
            <w:r w:rsidRPr="0089523B">
              <w:rPr>
                <w:rFonts w:eastAsiaTheme="minorHAnsi"/>
                <w:sz w:val="24"/>
                <w:szCs w:val="24"/>
                <w:lang w:eastAsia="en-US"/>
              </w:rPr>
              <w:t>00</w:t>
            </w:r>
            <w:r w:rsidR="001F3412" w:rsidRPr="0089523B">
              <w:rPr>
                <w:rFonts w:eastAsiaTheme="minorHAnsi"/>
                <w:sz w:val="24"/>
                <w:szCs w:val="24"/>
                <w:lang w:eastAsia="en-US"/>
              </w:rPr>
              <w:t xml:space="preserve"> бел. руб.</w:t>
            </w:r>
          </w:p>
          <w:p w:rsidR="001F3412" w:rsidRPr="00D02C3B" w:rsidRDefault="001F3412" w:rsidP="00821ECD">
            <w:pPr>
              <w:snapToGrid/>
              <w:spacing w:after="200" w:line="276" w:lineRule="auto"/>
              <w:ind w:firstLine="0"/>
              <w:jc w:val="center"/>
              <w:rPr>
                <w:rFonts w:eastAsiaTheme="minorHAnsi"/>
                <w:sz w:val="24"/>
                <w:szCs w:val="24"/>
                <w:highlight w:val="yellow"/>
                <w:lang w:eastAsia="en-US"/>
              </w:rPr>
            </w:pPr>
            <w:r w:rsidRPr="0089523B">
              <w:rPr>
                <w:rFonts w:eastAsiaTheme="minorHAnsi"/>
                <w:sz w:val="24"/>
                <w:szCs w:val="24"/>
                <w:lang w:eastAsia="en-US"/>
              </w:rPr>
              <w:t>20 долл. США</w:t>
            </w:r>
          </w:p>
        </w:tc>
        <w:tc>
          <w:tcPr>
            <w:tcW w:w="1708" w:type="dxa"/>
            <w:tcBorders>
              <w:top w:val="single" w:sz="4" w:space="0" w:color="auto"/>
              <w:left w:val="single" w:sz="4" w:space="0" w:color="auto"/>
              <w:bottom w:val="single" w:sz="4" w:space="0" w:color="auto"/>
              <w:right w:val="single" w:sz="4" w:space="0" w:color="auto"/>
            </w:tcBorders>
          </w:tcPr>
          <w:p w:rsidR="001F3412" w:rsidRPr="00D02C3B" w:rsidRDefault="001F3412" w:rsidP="00252D6F">
            <w:pPr>
              <w:snapToGrid/>
              <w:spacing w:line="276" w:lineRule="auto"/>
              <w:ind w:firstLine="0"/>
              <w:jc w:val="center"/>
              <w:rPr>
                <w:rFonts w:eastAsiaTheme="minorHAnsi"/>
                <w:sz w:val="24"/>
                <w:szCs w:val="24"/>
                <w:highlight w:val="yellow"/>
                <w:lang w:eastAsia="en-US"/>
              </w:rPr>
            </w:pPr>
          </w:p>
          <w:p w:rsidR="001F3412" w:rsidRPr="00D02C3B" w:rsidRDefault="001F3412" w:rsidP="00252D6F">
            <w:pPr>
              <w:snapToGrid/>
              <w:spacing w:line="276" w:lineRule="auto"/>
              <w:ind w:firstLine="0"/>
              <w:jc w:val="center"/>
              <w:rPr>
                <w:rFonts w:eastAsiaTheme="minorHAnsi"/>
                <w:sz w:val="36"/>
                <w:szCs w:val="36"/>
                <w:highlight w:val="yellow"/>
                <w:lang w:eastAsia="en-US"/>
              </w:rPr>
            </w:pP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lastRenderedPageBreak/>
              <w:t>172</w:t>
            </w:r>
            <w:r w:rsidR="001F3412" w:rsidRPr="0089523B">
              <w:rPr>
                <w:rFonts w:eastAsiaTheme="minorHAnsi"/>
                <w:sz w:val="24"/>
                <w:szCs w:val="24"/>
                <w:lang w:eastAsia="en-US"/>
              </w:rPr>
              <w:t xml:space="preserve"> руб.</w:t>
            </w: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881</w:t>
            </w:r>
            <w:r w:rsidR="001F3412" w:rsidRPr="0089523B">
              <w:rPr>
                <w:rFonts w:eastAsiaTheme="minorHAnsi"/>
                <w:sz w:val="24"/>
                <w:szCs w:val="24"/>
                <w:lang w:eastAsia="en-US"/>
              </w:rPr>
              <w:t xml:space="preserve"> руб.</w:t>
            </w:r>
          </w:p>
          <w:p w:rsidR="001F3412" w:rsidRPr="0089523B" w:rsidRDefault="0089523B" w:rsidP="00821ECD">
            <w:pPr>
              <w:snapToGrid/>
              <w:spacing w:after="200" w:line="276" w:lineRule="auto"/>
              <w:ind w:right="-76" w:firstLine="0"/>
              <w:jc w:val="center"/>
              <w:rPr>
                <w:rFonts w:eastAsiaTheme="minorHAnsi"/>
                <w:sz w:val="24"/>
                <w:szCs w:val="24"/>
                <w:lang w:eastAsia="en-US"/>
              </w:rPr>
            </w:pPr>
            <w:r w:rsidRPr="0089523B">
              <w:rPr>
                <w:rFonts w:eastAsiaTheme="minorHAnsi"/>
                <w:sz w:val="24"/>
                <w:szCs w:val="24"/>
                <w:lang w:eastAsia="en-US"/>
              </w:rPr>
              <w:t>301</w:t>
            </w:r>
            <w:r w:rsidR="001F3412" w:rsidRPr="0089523B">
              <w:rPr>
                <w:rFonts w:eastAsiaTheme="minorHAnsi"/>
                <w:sz w:val="24"/>
                <w:szCs w:val="24"/>
                <w:lang w:eastAsia="en-US"/>
              </w:rPr>
              <w:t xml:space="preserve"> руб.</w:t>
            </w:r>
          </w:p>
          <w:p w:rsidR="001F3412" w:rsidRPr="00D02C3B" w:rsidRDefault="001F3412" w:rsidP="0089523B">
            <w:pPr>
              <w:snapToGrid/>
              <w:spacing w:after="200" w:line="276" w:lineRule="auto"/>
              <w:ind w:firstLine="0"/>
              <w:jc w:val="center"/>
              <w:rPr>
                <w:rFonts w:eastAsiaTheme="minorHAnsi"/>
                <w:sz w:val="24"/>
                <w:szCs w:val="24"/>
                <w:highlight w:val="yellow"/>
                <w:lang w:eastAsia="en-US"/>
              </w:rPr>
            </w:pPr>
            <w:r w:rsidRPr="0089523B">
              <w:rPr>
                <w:rFonts w:eastAsiaTheme="minorHAnsi"/>
                <w:sz w:val="24"/>
                <w:szCs w:val="24"/>
                <w:lang w:eastAsia="en-US"/>
              </w:rPr>
              <w:t>1</w:t>
            </w:r>
            <w:r w:rsidR="0089523B" w:rsidRPr="0089523B">
              <w:rPr>
                <w:rFonts w:eastAsiaTheme="minorHAnsi"/>
                <w:sz w:val="24"/>
                <w:szCs w:val="24"/>
                <w:lang w:eastAsia="en-US"/>
              </w:rPr>
              <w:t xml:space="preserve"> 469</w:t>
            </w:r>
            <w:r w:rsidRPr="0089523B">
              <w:rPr>
                <w:rFonts w:eastAsiaTheme="minorHAnsi"/>
                <w:sz w:val="24"/>
                <w:szCs w:val="24"/>
                <w:lang w:eastAsia="en-US"/>
              </w:rPr>
              <w:t xml:space="preserve"> руб.</w:t>
            </w:r>
          </w:p>
        </w:tc>
      </w:tr>
      <w:tr w:rsidR="001F3412" w:rsidRPr="003C69B9" w:rsidTr="00821ECD">
        <w:trPr>
          <w:trHeight w:val="512"/>
        </w:trPr>
        <w:tc>
          <w:tcPr>
            <w:tcW w:w="4942" w:type="dxa"/>
            <w:tcBorders>
              <w:top w:val="single" w:sz="4" w:space="0" w:color="auto"/>
              <w:left w:val="single" w:sz="4" w:space="0" w:color="auto"/>
              <w:bottom w:val="single" w:sz="4" w:space="0" w:color="auto"/>
              <w:right w:val="single" w:sz="4" w:space="0" w:color="auto"/>
            </w:tcBorders>
          </w:tcPr>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lastRenderedPageBreak/>
              <w:t>Предоставление выписки о состоянии счета «депо» либо об операциях по счету «депо» на основании запроса депонента:</w:t>
            </w:r>
          </w:p>
          <w:p w:rsidR="001F3412" w:rsidRPr="0089523B" w:rsidRDefault="00280243"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физических лиц</w:t>
            </w:r>
            <w:r>
              <w:rPr>
                <w:rFonts w:eastAsiaTheme="minorHAnsi"/>
                <w:sz w:val="24"/>
                <w:szCs w:val="24"/>
                <w:lang w:eastAsia="en-US"/>
              </w:rPr>
              <w:t xml:space="preserve"> </w:t>
            </w:r>
            <w:r w:rsidRPr="0089523B">
              <w:rPr>
                <w:rFonts w:eastAsiaTheme="minorHAnsi"/>
                <w:sz w:val="24"/>
                <w:szCs w:val="24"/>
                <w:lang w:eastAsia="en-US"/>
              </w:rPr>
              <w:t>- резидентов</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физических лиц-нерезидентов</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юридических лиц – резидентов</w:t>
            </w:r>
          </w:p>
          <w:p w:rsidR="001F3412" w:rsidRPr="0089523B" w:rsidRDefault="001F3412" w:rsidP="00821ECD">
            <w:pPr>
              <w:snapToGrid/>
              <w:spacing w:after="200" w:line="276" w:lineRule="auto"/>
              <w:ind w:firstLine="0"/>
              <w:rPr>
                <w:rFonts w:eastAsiaTheme="minorHAnsi"/>
                <w:sz w:val="24"/>
                <w:szCs w:val="24"/>
                <w:lang w:eastAsia="en-US"/>
              </w:rPr>
            </w:pPr>
            <w:r w:rsidRPr="0089523B">
              <w:rPr>
                <w:rFonts w:eastAsiaTheme="minorHAnsi"/>
                <w:sz w:val="24"/>
                <w:szCs w:val="24"/>
                <w:lang w:eastAsia="en-US"/>
              </w:rPr>
              <w:t>- для юридических лиц-нерезидентов</w:t>
            </w:r>
          </w:p>
        </w:tc>
        <w:tc>
          <w:tcPr>
            <w:tcW w:w="2603" w:type="dxa"/>
            <w:tcBorders>
              <w:top w:val="single" w:sz="4" w:space="0" w:color="auto"/>
              <w:left w:val="single" w:sz="4" w:space="0" w:color="auto"/>
              <w:bottom w:val="single" w:sz="4" w:space="0" w:color="auto"/>
              <w:right w:val="single" w:sz="4" w:space="0" w:color="auto"/>
            </w:tcBorders>
            <w:vAlign w:val="center"/>
          </w:tcPr>
          <w:p w:rsidR="001F3412" w:rsidRPr="0089523B" w:rsidRDefault="001F3412" w:rsidP="00821ECD">
            <w:pPr>
              <w:snapToGrid/>
              <w:spacing w:after="200" w:line="276" w:lineRule="auto"/>
              <w:ind w:firstLine="0"/>
              <w:jc w:val="center"/>
              <w:rPr>
                <w:rFonts w:eastAsiaTheme="minorHAnsi"/>
                <w:sz w:val="32"/>
                <w:szCs w:val="32"/>
                <w:lang w:eastAsia="en-US"/>
              </w:rPr>
            </w:pPr>
          </w:p>
          <w:p w:rsidR="001F3412" w:rsidRPr="0089523B" w:rsidRDefault="001F3412" w:rsidP="00821ECD">
            <w:pPr>
              <w:snapToGrid/>
              <w:spacing w:after="200" w:line="276" w:lineRule="auto"/>
              <w:ind w:firstLine="0"/>
              <w:jc w:val="center"/>
              <w:rPr>
                <w:rFonts w:eastAsiaTheme="minorHAnsi"/>
                <w:sz w:val="24"/>
                <w:szCs w:val="24"/>
                <w:lang w:eastAsia="en-US"/>
              </w:rPr>
            </w:pP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5</w:t>
            </w:r>
            <w:r w:rsidR="001F3412" w:rsidRPr="0089523B">
              <w:rPr>
                <w:rFonts w:eastAsiaTheme="minorHAnsi"/>
                <w:sz w:val="24"/>
                <w:szCs w:val="24"/>
                <w:lang w:eastAsia="en-US"/>
              </w:rPr>
              <w:t>,</w:t>
            </w:r>
            <w:r w:rsidRPr="0089523B">
              <w:rPr>
                <w:rFonts w:eastAsiaTheme="minorHAnsi"/>
                <w:sz w:val="24"/>
                <w:szCs w:val="24"/>
                <w:lang w:eastAsia="en-US"/>
              </w:rPr>
              <w:t>70</w:t>
            </w:r>
            <w:r w:rsidR="001F3412" w:rsidRPr="0089523B">
              <w:rPr>
                <w:rFonts w:eastAsiaTheme="minorHAnsi"/>
                <w:sz w:val="24"/>
                <w:szCs w:val="24"/>
                <w:lang w:eastAsia="en-US"/>
              </w:rPr>
              <w:t xml:space="preserve"> бел. руб.</w:t>
            </w: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10</w:t>
            </w:r>
            <w:r w:rsidR="001F3412" w:rsidRPr="0089523B">
              <w:rPr>
                <w:rFonts w:eastAsiaTheme="minorHAnsi"/>
                <w:sz w:val="24"/>
                <w:szCs w:val="24"/>
                <w:lang w:eastAsia="en-US"/>
              </w:rPr>
              <w:t xml:space="preserve"> долл. США</w:t>
            </w:r>
          </w:p>
          <w:p w:rsidR="001F3412" w:rsidRPr="0089523B" w:rsidRDefault="0089523B" w:rsidP="00821ECD">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7</w:t>
            </w:r>
            <w:r w:rsidR="001F3412" w:rsidRPr="0089523B">
              <w:rPr>
                <w:rFonts w:eastAsiaTheme="minorHAnsi"/>
                <w:sz w:val="24"/>
                <w:szCs w:val="24"/>
                <w:lang w:eastAsia="en-US"/>
              </w:rPr>
              <w:t>,</w:t>
            </w:r>
            <w:r w:rsidRPr="0089523B">
              <w:rPr>
                <w:rFonts w:eastAsiaTheme="minorHAnsi"/>
                <w:sz w:val="24"/>
                <w:szCs w:val="24"/>
                <w:lang w:eastAsia="en-US"/>
              </w:rPr>
              <w:t>00</w:t>
            </w:r>
            <w:r w:rsidR="001F3412" w:rsidRPr="0089523B">
              <w:rPr>
                <w:rFonts w:eastAsiaTheme="minorHAnsi"/>
                <w:sz w:val="24"/>
                <w:szCs w:val="24"/>
                <w:lang w:eastAsia="en-US"/>
              </w:rPr>
              <w:t xml:space="preserve"> бел. руб.</w:t>
            </w:r>
          </w:p>
          <w:p w:rsidR="001F3412" w:rsidRPr="0089523B" w:rsidRDefault="001F3412" w:rsidP="0089523B">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1</w:t>
            </w:r>
            <w:r w:rsidR="0089523B" w:rsidRPr="0089523B">
              <w:rPr>
                <w:rFonts w:eastAsiaTheme="minorHAnsi"/>
                <w:sz w:val="24"/>
                <w:szCs w:val="24"/>
                <w:lang w:eastAsia="en-US"/>
              </w:rPr>
              <w:t>7</w:t>
            </w:r>
            <w:r w:rsidRPr="0089523B">
              <w:rPr>
                <w:rFonts w:eastAsiaTheme="minorHAnsi"/>
                <w:sz w:val="24"/>
                <w:szCs w:val="24"/>
                <w:lang w:eastAsia="en-US"/>
              </w:rPr>
              <w:t xml:space="preserve"> долл. США</w:t>
            </w:r>
          </w:p>
        </w:tc>
        <w:tc>
          <w:tcPr>
            <w:tcW w:w="1708" w:type="dxa"/>
            <w:tcBorders>
              <w:top w:val="single" w:sz="4" w:space="0" w:color="auto"/>
              <w:left w:val="single" w:sz="4" w:space="0" w:color="auto"/>
              <w:bottom w:val="single" w:sz="4" w:space="0" w:color="auto"/>
              <w:right w:val="single" w:sz="4" w:space="0" w:color="auto"/>
            </w:tcBorders>
          </w:tcPr>
          <w:p w:rsidR="001F3412" w:rsidRPr="00D02C3B" w:rsidRDefault="001F3412" w:rsidP="00821ECD">
            <w:pPr>
              <w:snapToGrid/>
              <w:spacing w:after="200" w:line="276" w:lineRule="auto"/>
              <w:ind w:firstLine="0"/>
              <w:jc w:val="center"/>
              <w:rPr>
                <w:rFonts w:eastAsiaTheme="minorHAnsi"/>
                <w:sz w:val="24"/>
                <w:szCs w:val="24"/>
                <w:highlight w:val="yellow"/>
                <w:lang w:eastAsia="en-US"/>
              </w:rPr>
            </w:pPr>
          </w:p>
          <w:p w:rsidR="001F3412" w:rsidRPr="00D02C3B" w:rsidRDefault="001F3412" w:rsidP="00821ECD">
            <w:pPr>
              <w:snapToGrid/>
              <w:spacing w:after="200" w:line="276" w:lineRule="auto"/>
              <w:ind w:firstLine="0"/>
              <w:jc w:val="center"/>
              <w:rPr>
                <w:rFonts w:eastAsiaTheme="minorHAnsi"/>
                <w:sz w:val="36"/>
                <w:szCs w:val="36"/>
                <w:highlight w:val="yellow"/>
                <w:lang w:eastAsia="en-US"/>
              </w:rPr>
            </w:pPr>
          </w:p>
          <w:p w:rsidR="0089523B" w:rsidRPr="0089523B" w:rsidRDefault="0089523B" w:rsidP="0089523B">
            <w:pPr>
              <w:snapToGrid/>
              <w:spacing w:after="200" w:line="276" w:lineRule="auto"/>
              <w:ind w:firstLine="0"/>
              <w:jc w:val="center"/>
              <w:rPr>
                <w:rFonts w:eastAsiaTheme="minorHAnsi"/>
                <w:sz w:val="24"/>
                <w:szCs w:val="24"/>
                <w:lang w:eastAsia="en-US"/>
              </w:rPr>
            </w:pPr>
            <w:r w:rsidRPr="0089523B">
              <w:rPr>
                <w:rFonts w:eastAsiaTheme="minorHAnsi"/>
                <w:sz w:val="24"/>
                <w:szCs w:val="24"/>
                <w:lang w:eastAsia="en-US"/>
              </w:rPr>
              <w:t>172 руб.</w:t>
            </w:r>
          </w:p>
          <w:p w:rsidR="001F3412" w:rsidRPr="00665448" w:rsidRDefault="00665448" w:rsidP="00821ECD">
            <w:pPr>
              <w:snapToGrid/>
              <w:spacing w:after="200" w:line="276" w:lineRule="auto"/>
              <w:ind w:firstLine="0"/>
              <w:jc w:val="center"/>
              <w:rPr>
                <w:rFonts w:eastAsiaTheme="minorHAnsi"/>
                <w:sz w:val="24"/>
                <w:szCs w:val="24"/>
                <w:lang w:eastAsia="en-US"/>
              </w:rPr>
            </w:pPr>
            <w:r w:rsidRPr="00665448">
              <w:rPr>
                <w:rFonts w:eastAsiaTheme="minorHAnsi"/>
                <w:sz w:val="24"/>
                <w:szCs w:val="24"/>
                <w:lang w:eastAsia="en-US"/>
              </w:rPr>
              <w:t xml:space="preserve">734 </w:t>
            </w:r>
            <w:r w:rsidR="001F3412" w:rsidRPr="00665448">
              <w:rPr>
                <w:rFonts w:eastAsiaTheme="minorHAnsi"/>
                <w:sz w:val="24"/>
                <w:szCs w:val="24"/>
                <w:lang w:eastAsia="en-US"/>
              </w:rPr>
              <w:t>руб.</w:t>
            </w:r>
          </w:p>
          <w:p w:rsidR="001F3412" w:rsidRPr="00665448" w:rsidRDefault="00665448" w:rsidP="00821ECD">
            <w:pPr>
              <w:snapToGrid/>
              <w:spacing w:after="200" w:line="276" w:lineRule="auto"/>
              <w:ind w:right="-76" w:firstLine="0"/>
              <w:jc w:val="center"/>
              <w:rPr>
                <w:rFonts w:eastAsiaTheme="minorHAnsi"/>
                <w:sz w:val="24"/>
                <w:szCs w:val="24"/>
                <w:lang w:eastAsia="en-US"/>
              </w:rPr>
            </w:pPr>
            <w:r w:rsidRPr="00665448">
              <w:rPr>
                <w:rFonts w:eastAsiaTheme="minorHAnsi"/>
                <w:sz w:val="24"/>
                <w:szCs w:val="24"/>
                <w:lang w:eastAsia="en-US"/>
              </w:rPr>
              <w:t>211</w:t>
            </w:r>
            <w:r w:rsidR="001F3412" w:rsidRPr="00665448">
              <w:rPr>
                <w:rFonts w:eastAsiaTheme="minorHAnsi"/>
                <w:sz w:val="24"/>
                <w:szCs w:val="24"/>
                <w:lang w:eastAsia="en-US"/>
              </w:rPr>
              <w:t xml:space="preserve"> руб.</w:t>
            </w:r>
          </w:p>
          <w:p w:rsidR="001F3412" w:rsidRPr="003C69B9" w:rsidRDefault="00665448" w:rsidP="00665448">
            <w:pPr>
              <w:snapToGrid/>
              <w:spacing w:after="200" w:line="276" w:lineRule="auto"/>
              <w:ind w:firstLine="0"/>
              <w:jc w:val="center"/>
              <w:rPr>
                <w:rFonts w:eastAsiaTheme="minorHAnsi"/>
                <w:sz w:val="24"/>
                <w:szCs w:val="24"/>
                <w:lang w:eastAsia="en-US"/>
              </w:rPr>
            </w:pPr>
            <w:r w:rsidRPr="00665448">
              <w:rPr>
                <w:rFonts w:eastAsiaTheme="minorHAnsi"/>
                <w:sz w:val="24"/>
                <w:szCs w:val="24"/>
                <w:lang w:eastAsia="en-US"/>
              </w:rPr>
              <w:t>1 248</w:t>
            </w:r>
            <w:r w:rsidR="001F3412" w:rsidRPr="00665448">
              <w:rPr>
                <w:rFonts w:eastAsiaTheme="minorHAnsi"/>
                <w:sz w:val="24"/>
                <w:szCs w:val="24"/>
                <w:lang w:eastAsia="en-US"/>
              </w:rPr>
              <w:t xml:space="preserve"> руб.</w:t>
            </w:r>
          </w:p>
        </w:tc>
      </w:tr>
    </w:tbl>
    <w:p w:rsidR="001F3412" w:rsidRPr="003C69B9" w:rsidRDefault="001F3412" w:rsidP="001F3412">
      <w:pPr>
        <w:jc w:val="left"/>
        <w:rPr>
          <w:sz w:val="24"/>
          <w:szCs w:val="24"/>
        </w:rPr>
      </w:pPr>
    </w:p>
    <w:p w:rsidR="001F3412" w:rsidRPr="003C69B9" w:rsidRDefault="001F3412" w:rsidP="001F3412">
      <w:pPr>
        <w:rPr>
          <w:sz w:val="24"/>
          <w:szCs w:val="24"/>
        </w:rPr>
      </w:pPr>
      <w:r w:rsidRPr="003C69B9">
        <w:rPr>
          <w:sz w:val="24"/>
          <w:szCs w:val="24"/>
        </w:rPr>
        <w:t xml:space="preserve">РЦДЦБ не взимает денег за обслуживание с владельцев бумаг, с которыми у него нет депозитарных договоров, но которые учитывают их в нем на т.н. накопительных счетах, открытых владельцам в связи тем, что РЦДЦБ обслуживает их эмитента. Однако другие депозитарии обычно оказывают аналогичные услуги на платной основе. Например, </w:t>
      </w:r>
      <w:r w:rsidR="00AA4DE4">
        <w:rPr>
          <w:sz w:val="24"/>
          <w:szCs w:val="24"/>
        </w:rPr>
        <w:t xml:space="preserve">крупнейший негосударственный </w:t>
      </w:r>
      <w:r w:rsidRPr="003C69B9">
        <w:rPr>
          <w:sz w:val="24"/>
          <w:szCs w:val="24"/>
        </w:rPr>
        <w:t>депозитарий ОАО «АСБ Беларусбанк» оказывает услуги по перерегистрации прав собственности в результате сделок на внебиржевом рынке в соответствии со своим тарифным планом (см.</w:t>
      </w:r>
      <w:r w:rsidR="00D02C3B">
        <w:rPr>
          <w:sz w:val="24"/>
          <w:szCs w:val="24"/>
        </w:rPr>
        <w:t xml:space="preserve"> </w:t>
      </w:r>
      <w:r w:rsidRPr="003C69B9">
        <w:rPr>
          <w:sz w:val="24"/>
          <w:szCs w:val="24"/>
        </w:rPr>
        <w:t xml:space="preserve">таблицу </w:t>
      </w:r>
      <w:r w:rsidR="00AA4DE4">
        <w:rPr>
          <w:sz w:val="24"/>
          <w:szCs w:val="24"/>
        </w:rPr>
        <w:t>8</w:t>
      </w:r>
      <w:r w:rsidRPr="003C69B9">
        <w:rPr>
          <w:sz w:val="24"/>
          <w:szCs w:val="24"/>
        </w:rPr>
        <w:t>). При этом стоимость указанных услуг дифференцируются в зависимости от статуса сторон по сделке (физическое или юридическое лицо, резидент или нерезидент).</w:t>
      </w:r>
    </w:p>
    <w:p w:rsidR="001F3412" w:rsidRPr="003C69B9" w:rsidRDefault="001F3412" w:rsidP="001F3412">
      <w:pPr>
        <w:spacing w:after="240"/>
        <w:jc w:val="center"/>
        <w:rPr>
          <w:sz w:val="24"/>
          <w:szCs w:val="24"/>
        </w:rPr>
      </w:pPr>
    </w:p>
    <w:p w:rsidR="001F3412" w:rsidRPr="003C69B9" w:rsidRDefault="001F3412" w:rsidP="001F3412">
      <w:pPr>
        <w:spacing w:after="240"/>
        <w:jc w:val="center"/>
        <w:rPr>
          <w:b/>
          <w:sz w:val="24"/>
          <w:szCs w:val="24"/>
        </w:rPr>
      </w:pPr>
      <w:r w:rsidRPr="003C69B9">
        <w:rPr>
          <w:sz w:val="24"/>
          <w:szCs w:val="24"/>
        </w:rPr>
        <w:t xml:space="preserve">Таблица </w:t>
      </w:r>
      <w:r w:rsidR="00AA4DE4">
        <w:rPr>
          <w:sz w:val="24"/>
          <w:szCs w:val="24"/>
        </w:rPr>
        <w:t>8</w:t>
      </w:r>
      <w:r w:rsidRPr="003C69B9">
        <w:rPr>
          <w:sz w:val="24"/>
          <w:szCs w:val="24"/>
        </w:rPr>
        <w:t xml:space="preserve"> -</w:t>
      </w:r>
      <w:r w:rsidRPr="003C69B9">
        <w:rPr>
          <w:b/>
          <w:sz w:val="24"/>
          <w:szCs w:val="24"/>
        </w:rPr>
        <w:t>Тарифы на депозитарное обслуживание ОАО «АСБ Беларусбанк» (Республика Беларусь)</w:t>
      </w:r>
      <w:r w:rsidR="00A96556">
        <w:rPr>
          <w:b/>
          <w:sz w:val="24"/>
          <w:szCs w:val="24"/>
        </w:rPr>
        <w:t xml:space="preserve"> на 1.08.2020 г.</w:t>
      </w:r>
      <w:r w:rsidRPr="003C69B9">
        <w:rPr>
          <w:rStyle w:val="a8"/>
          <w:b/>
          <w:sz w:val="24"/>
          <w:szCs w:val="24"/>
        </w:rPr>
        <w:footnoteReference w:id="30"/>
      </w:r>
    </w:p>
    <w:p w:rsidR="001F3412" w:rsidRPr="003C69B9" w:rsidRDefault="001F3412" w:rsidP="001F3412">
      <w:pPr>
        <w:spacing w:after="240"/>
        <w:jc w:val="center"/>
        <w:rPr>
          <w:i/>
          <w:sz w:val="24"/>
          <w:szCs w:val="24"/>
        </w:rPr>
      </w:pPr>
      <w:r w:rsidRPr="003C69B9">
        <w:rPr>
          <w:i/>
          <w:sz w:val="24"/>
          <w:szCs w:val="24"/>
        </w:rPr>
        <w:t xml:space="preserve">Регистрация сделок с ценными бумагами на </w:t>
      </w:r>
      <w:r w:rsidR="00665448">
        <w:rPr>
          <w:i/>
          <w:sz w:val="24"/>
          <w:szCs w:val="24"/>
        </w:rPr>
        <w:t>не</w:t>
      </w:r>
      <w:r w:rsidR="00A96556">
        <w:rPr>
          <w:i/>
          <w:sz w:val="24"/>
          <w:szCs w:val="24"/>
        </w:rPr>
        <w:t>о</w:t>
      </w:r>
      <w:r w:rsidR="00665448">
        <w:rPr>
          <w:i/>
          <w:sz w:val="24"/>
          <w:szCs w:val="24"/>
        </w:rPr>
        <w:t>рганизованном</w:t>
      </w:r>
      <w:r w:rsidRPr="003C69B9">
        <w:rPr>
          <w:i/>
          <w:sz w:val="24"/>
          <w:szCs w:val="24"/>
        </w:rPr>
        <w:t xml:space="preserve"> рынке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410"/>
        <w:gridCol w:w="2517"/>
      </w:tblGrid>
      <w:tr w:rsidR="001F3412" w:rsidRPr="00D02C3B" w:rsidTr="00821ECD">
        <w:trPr>
          <w:trHeight w:val="2612"/>
        </w:trPr>
        <w:tc>
          <w:tcPr>
            <w:tcW w:w="2426" w:type="pct"/>
            <w:vAlign w:val="center"/>
          </w:tcPr>
          <w:p w:rsidR="001F3412" w:rsidRPr="00494A7F" w:rsidRDefault="001F3412" w:rsidP="00494A7F">
            <w:pPr>
              <w:spacing w:after="240"/>
              <w:jc w:val="center"/>
              <w:rPr>
                <w:b/>
                <w:sz w:val="24"/>
                <w:szCs w:val="24"/>
              </w:rPr>
            </w:pPr>
            <w:r w:rsidRPr="00494A7F">
              <w:rPr>
                <w:b/>
                <w:sz w:val="24"/>
                <w:szCs w:val="24"/>
              </w:rPr>
              <w:lastRenderedPageBreak/>
              <w:t xml:space="preserve">Наименование </w:t>
            </w:r>
            <w:r w:rsidR="00494A7F" w:rsidRPr="00494A7F">
              <w:rPr>
                <w:b/>
                <w:sz w:val="24"/>
                <w:szCs w:val="24"/>
              </w:rPr>
              <w:t>операции</w:t>
            </w:r>
          </w:p>
        </w:tc>
        <w:tc>
          <w:tcPr>
            <w:tcW w:w="1259" w:type="pct"/>
            <w:vAlign w:val="center"/>
          </w:tcPr>
          <w:p w:rsidR="001F3412" w:rsidRPr="00494A7F" w:rsidRDefault="00494A7F" w:rsidP="00821ECD">
            <w:pPr>
              <w:spacing w:after="240"/>
              <w:ind w:firstLine="0"/>
              <w:jc w:val="center"/>
              <w:rPr>
                <w:b/>
                <w:sz w:val="24"/>
                <w:szCs w:val="24"/>
              </w:rPr>
            </w:pPr>
            <w:r w:rsidRPr="00494A7F">
              <w:rPr>
                <w:b/>
                <w:sz w:val="24"/>
                <w:szCs w:val="24"/>
              </w:rPr>
              <w:t>Размер вознаграждения</w:t>
            </w:r>
            <w:r w:rsidR="001F3412" w:rsidRPr="00494A7F">
              <w:rPr>
                <w:b/>
                <w:sz w:val="24"/>
                <w:szCs w:val="24"/>
              </w:rPr>
              <w:t>, бел. руб. за сделку</w:t>
            </w:r>
          </w:p>
        </w:tc>
        <w:tc>
          <w:tcPr>
            <w:tcW w:w="1315" w:type="pct"/>
            <w:vAlign w:val="center"/>
          </w:tcPr>
          <w:p w:rsidR="001F3412" w:rsidRPr="00494A7F" w:rsidRDefault="00494A7F" w:rsidP="00280243">
            <w:pPr>
              <w:ind w:firstLine="0"/>
              <w:jc w:val="center"/>
              <w:rPr>
                <w:b/>
                <w:sz w:val="24"/>
                <w:szCs w:val="24"/>
              </w:rPr>
            </w:pPr>
            <w:r w:rsidRPr="00494A7F">
              <w:rPr>
                <w:b/>
                <w:sz w:val="24"/>
                <w:szCs w:val="24"/>
              </w:rPr>
              <w:t>Размер вознаграждения</w:t>
            </w:r>
            <w:r w:rsidR="001F3412" w:rsidRPr="00494A7F">
              <w:rPr>
                <w:b/>
                <w:sz w:val="24"/>
                <w:szCs w:val="24"/>
              </w:rPr>
              <w:t xml:space="preserve">, руб. за сделку </w:t>
            </w:r>
          </w:p>
          <w:p w:rsidR="00280243" w:rsidRDefault="001F3412" w:rsidP="00280243">
            <w:pPr>
              <w:ind w:firstLine="0"/>
              <w:jc w:val="center"/>
              <w:rPr>
                <w:b/>
                <w:sz w:val="24"/>
                <w:szCs w:val="24"/>
              </w:rPr>
            </w:pPr>
            <w:r w:rsidRPr="00494A7F">
              <w:rPr>
                <w:b/>
                <w:sz w:val="24"/>
                <w:szCs w:val="24"/>
              </w:rPr>
              <w:t xml:space="preserve">(по курсу Банка России </w:t>
            </w:r>
          </w:p>
          <w:p w:rsidR="001F3412" w:rsidRPr="00494A7F" w:rsidRDefault="001F3412" w:rsidP="00E42F0B">
            <w:pPr>
              <w:spacing w:after="240"/>
              <w:ind w:firstLine="0"/>
              <w:jc w:val="center"/>
              <w:rPr>
                <w:b/>
                <w:sz w:val="24"/>
                <w:szCs w:val="24"/>
              </w:rPr>
            </w:pPr>
            <w:r w:rsidRPr="00494A7F">
              <w:rPr>
                <w:b/>
                <w:sz w:val="24"/>
                <w:szCs w:val="24"/>
              </w:rPr>
              <w:t>на 0</w:t>
            </w:r>
            <w:r w:rsidR="00E42F0B" w:rsidRPr="00494A7F">
              <w:rPr>
                <w:b/>
                <w:sz w:val="24"/>
                <w:szCs w:val="24"/>
              </w:rPr>
              <w:t>1</w:t>
            </w:r>
            <w:r w:rsidRPr="00494A7F">
              <w:rPr>
                <w:b/>
                <w:sz w:val="24"/>
                <w:szCs w:val="24"/>
              </w:rPr>
              <w:t>.</w:t>
            </w:r>
            <w:r w:rsidR="00E42F0B" w:rsidRPr="00494A7F">
              <w:rPr>
                <w:b/>
                <w:sz w:val="24"/>
                <w:szCs w:val="24"/>
              </w:rPr>
              <w:t>08</w:t>
            </w:r>
            <w:r w:rsidRPr="00494A7F">
              <w:rPr>
                <w:b/>
                <w:sz w:val="24"/>
                <w:szCs w:val="24"/>
              </w:rPr>
              <w:t>.</w:t>
            </w:r>
            <w:r w:rsidR="00280243">
              <w:rPr>
                <w:b/>
                <w:sz w:val="24"/>
                <w:szCs w:val="24"/>
              </w:rPr>
              <w:t>20</w:t>
            </w:r>
            <w:r w:rsidR="00E42F0B" w:rsidRPr="00494A7F">
              <w:rPr>
                <w:b/>
                <w:sz w:val="24"/>
                <w:szCs w:val="24"/>
              </w:rPr>
              <w:t>20</w:t>
            </w:r>
            <w:r w:rsidR="00280243">
              <w:rPr>
                <w:b/>
                <w:sz w:val="24"/>
                <w:szCs w:val="24"/>
              </w:rPr>
              <w:t xml:space="preserve"> г.</w:t>
            </w:r>
            <w:r w:rsidRPr="00494A7F">
              <w:rPr>
                <w:b/>
                <w:sz w:val="24"/>
                <w:szCs w:val="24"/>
              </w:rPr>
              <w:t>)</w:t>
            </w:r>
          </w:p>
        </w:tc>
      </w:tr>
      <w:tr w:rsidR="00280243" w:rsidRPr="00D02C3B" w:rsidTr="00280243">
        <w:trPr>
          <w:trHeight w:val="659"/>
        </w:trPr>
        <w:tc>
          <w:tcPr>
            <w:tcW w:w="2426" w:type="pct"/>
            <w:vAlign w:val="bottom"/>
          </w:tcPr>
          <w:p w:rsidR="00280243" w:rsidRPr="00E42F0B" w:rsidRDefault="00280243" w:rsidP="00821ECD">
            <w:pPr>
              <w:spacing w:after="240"/>
              <w:ind w:firstLine="0"/>
              <w:rPr>
                <w:sz w:val="24"/>
                <w:szCs w:val="24"/>
              </w:rPr>
            </w:pPr>
            <w:r w:rsidRPr="00E42F0B">
              <w:rPr>
                <w:sz w:val="24"/>
                <w:szCs w:val="24"/>
              </w:rPr>
              <w:t>Регистрация сделок с акциями открытых акционерных обществ и облигациями:</w:t>
            </w:r>
          </w:p>
        </w:tc>
        <w:tc>
          <w:tcPr>
            <w:tcW w:w="2574" w:type="pct"/>
            <w:gridSpan w:val="2"/>
          </w:tcPr>
          <w:p w:rsidR="00280243" w:rsidRPr="00D02C3B" w:rsidRDefault="00280243" w:rsidP="00821ECD">
            <w:pPr>
              <w:spacing w:after="240"/>
              <w:rPr>
                <w:sz w:val="24"/>
                <w:szCs w:val="24"/>
                <w:highlight w:val="yellow"/>
              </w:rPr>
            </w:pPr>
          </w:p>
        </w:tc>
      </w:tr>
      <w:tr w:rsidR="001F3412" w:rsidRPr="00D02C3B" w:rsidTr="00E42F0B">
        <w:trPr>
          <w:trHeight w:val="372"/>
        </w:trPr>
        <w:tc>
          <w:tcPr>
            <w:tcW w:w="2426" w:type="pct"/>
            <w:vAlign w:val="bottom"/>
          </w:tcPr>
          <w:p w:rsidR="001F3412" w:rsidRPr="00E42F0B" w:rsidRDefault="00280243" w:rsidP="00E42F0B">
            <w:pPr>
              <w:spacing w:after="240"/>
              <w:ind w:left="567" w:firstLine="0"/>
              <w:rPr>
                <w:sz w:val="24"/>
                <w:szCs w:val="24"/>
              </w:rPr>
            </w:pPr>
            <w:r w:rsidRPr="00E42F0B">
              <w:rPr>
                <w:sz w:val="24"/>
                <w:szCs w:val="24"/>
              </w:rPr>
              <w:t>- между физическими лицами</w:t>
            </w:r>
            <w:r>
              <w:rPr>
                <w:sz w:val="24"/>
                <w:szCs w:val="24"/>
              </w:rPr>
              <w:t xml:space="preserve"> </w:t>
            </w:r>
            <w:r w:rsidRPr="00E42F0B">
              <w:rPr>
                <w:sz w:val="24"/>
                <w:szCs w:val="24"/>
              </w:rPr>
              <w:t>- резидентами</w:t>
            </w:r>
          </w:p>
        </w:tc>
        <w:tc>
          <w:tcPr>
            <w:tcW w:w="1259" w:type="pct"/>
            <w:vAlign w:val="center"/>
          </w:tcPr>
          <w:p w:rsidR="001F3412" w:rsidRPr="00D02C3B" w:rsidRDefault="00E42F0B" w:rsidP="00821ECD">
            <w:pPr>
              <w:ind w:firstLine="0"/>
              <w:jc w:val="center"/>
              <w:rPr>
                <w:sz w:val="24"/>
                <w:szCs w:val="24"/>
                <w:highlight w:val="yellow"/>
              </w:rPr>
            </w:pPr>
            <w:r w:rsidRPr="00E42F0B">
              <w:rPr>
                <w:sz w:val="24"/>
                <w:szCs w:val="24"/>
              </w:rPr>
              <w:t>50</w:t>
            </w:r>
          </w:p>
        </w:tc>
        <w:tc>
          <w:tcPr>
            <w:tcW w:w="1315" w:type="pct"/>
            <w:shd w:val="clear" w:color="auto" w:fill="auto"/>
            <w:vAlign w:val="center"/>
          </w:tcPr>
          <w:p w:rsidR="001F3412" w:rsidRPr="00D02C3B" w:rsidRDefault="00E42F0B" w:rsidP="00821ECD">
            <w:pPr>
              <w:ind w:firstLine="0"/>
              <w:jc w:val="center"/>
              <w:rPr>
                <w:sz w:val="24"/>
                <w:szCs w:val="24"/>
                <w:highlight w:val="yellow"/>
              </w:rPr>
            </w:pPr>
            <w:r w:rsidRPr="00E42F0B">
              <w:rPr>
                <w:sz w:val="24"/>
                <w:szCs w:val="24"/>
              </w:rPr>
              <w:t>1 504</w:t>
            </w:r>
          </w:p>
        </w:tc>
      </w:tr>
      <w:tr w:rsidR="001F3412" w:rsidRPr="00D02C3B" w:rsidTr="00E42F0B">
        <w:tc>
          <w:tcPr>
            <w:tcW w:w="2426" w:type="pct"/>
            <w:shd w:val="clear" w:color="auto" w:fill="auto"/>
            <w:vAlign w:val="bottom"/>
          </w:tcPr>
          <w:p w:rsidR="001F3412" w:rsidRPr="00E42F0B" w:rsidRDefault="001F3412" w:rsidP="00E42F0B">
            <w:pPr>
              <w:spacing w:after="240"/>
              <w:ind w:left="567" w:firstLine="0"/>
              <w:rPr>
                <w:sz w:val="24"/>
                <w:szCs w:val="24"/>
              </w:rPr>
            </w:pPr>
            <w:r w:rsidRPr="00E42F0B">
              <w:rPr>
                <w:sz w:val="24"/>
                <w:szCs w:val="24"/>
              </w:rPr>
              <w:t>- </w:t>
            </w:r>
            <w:r w:rsidR="00E42F0B" w:rsidRPr="00E42F0B">
              <w:rPr>
                <w:sz w:val="24"/>
                <w:szCs w:val="24"/>
              </w:rPr>
              <w:t>с участием юридического лица - резидента</w:t>
            </w:r>
          </w:p>
        </w:tc>
        <w:tc>
          <w:tcPr>
            <w:tcW w:w="1259" w:type="pct"/>
            <w:vAlign w:val="center"/>
          </w:tcPr>
          <w:p w:rsidR="001F3412" w:rsidRPr="00D02C3B" w:rsidRDefault="00E42F0B" w:rsidP="00821ECD">
            <w:pPr>
              <w:ind w:firstLine="0"/>
              <w:jc w:val="center"/>
              <w:rPr>
                <w:sz w:val="24"/>
                <w:szCs w:val="24"/>
                <w:highlight w:val="yellow"/>
              </w:rPr>
            </w:pPr>
            <w:r w:rsidRPr="00E42F0B">
              <w:rPr>
                <w:sz w:val="24"/>
                <w:szCs w:val="24"/>
              </w:rPr>
              <w:t>80</w:t>
            </w:r>
          </w:p>
        </w:tc>
        <w:tc>
          <w:tcPr>
            <w:tcW w:w="1315" w:type="pct"/>
            <w:vAlign w:val="center"/>
          </w:tcPr>
          <w:p w:rsidR="001F3412" w:rsidRPr="00D02C3B" w:rsidRDefault="00E42F0B" w:rsidP="00821ECD">
            <w:pPr>
              <w:ind w:firstLine="0"/>
              <w:jc w:val="center"/>
              <w:rPr>
                <w:sz w:val="24"/>
                <w:szCs w:val="24"/>
                <w:highlight w:val="yellow"/>
              </w:rPr>
            </w:pPr>
            <w:r w:rsidRPr="00E42F0B">
              <w:rPr>
                <w:sz w:val="24"/>
                <w:szCs w:val="24"/>
              </w:rPr>
              <w:t>2 407</w:t>
            </w:r>
          </w:p>
        </w:tc>
      </w:tr>
      <w:tr w:rsidR="00280243" w:rsidRPr="00D02C3B" w:rsidTr="00280243">
        <w:trPr>
          <w:trHeight w:val="653"/>
        </w:trPr>
        <w:tc>
          <w:tcPr>
            <w:tcW w:w="2426" w:type="pct"/>
            <w:vAlign w:val="bottom"/>
          </w:tcPr>
          <w:p w:rsidR="00280243" w:rsidRPr="00E42F0B" w:rsidRDefault="00280243" w:rsidP="00E42F0B">
            <w:pPr>
              <w:spacing w:after="240"/>
              <w:ind w:firstLine="0"/>
              <w:rPr>
                <w:sz w:val="24"/>
                <w:szCs w:val="24"/>
              </w:rPr>
            </w:pPr>
            <w:r w:rsidRPr="00E42F0B">
              <w:rPr>
                <w:sz w:val="24"/>
                <w:szCs w:val="24"/>
              </w:rPr>
              <w:t xml:space="preserve">Регистрация сделок с акциями </w:t>
            </w:r>
            <w:r>
              <w:rPr>
                <w:sz w:val="24"/>
                <w:szCs w:val="24"/>
              </w:rPr>
              <w:t>закрытых</w:t>
            </w:r>
            <w:r w:rsidRPr="00E42F0B">
              <w:rPr>
                <w:sz w:val="24"/>
                <w:szCs w:val="24"/>
              </w:rPr>
              <w:t xml:space="preserve"> акционерных обществ:</w:t>
            </w:r>
          </w:p>
        </w:tc>
        <w:tc>
          <w:tcPr>
            <w:tcW w:w="2574" w:type="pct"/>
            <w:gridSpan w:val="2"/>
            <w:vAlign w:val="center"/>
          </w:tcPr>
          <w:p w:rsidR="00280243" w:rsidRPr="00D02C3B" w:rsidRDefault="00280243" w:rsidP="00821ECD">
            <w:pPr>
              <w:jc w:val="center"/>
              <w:rPr>
                <w:sz w:val="24"/>
                <w:szCs w:val="24"/>
                <w:highlight w:val="yellow"/>
              </w:rPr>
            </w:pPr>
          </w:p>
        </w:tc>
      </w:tr>
      <w:tr w:rsidR="001F3412" w:rsidRPr="00D02C3B" w:rsidTr="00821ECD">
        <w:tc>
          <w:tcPr>
            <w:tcW w:w="2426" w:type="pct"/>
            <w:vAlign w:val="bottom"/>
          </w:tcPr>
          <w:p w:rsidR="001F3412" w:rsidRPr="00D02C3B" w:rsidRDefault="00280243" w:rsidP="00821ECD">
            <w:pPr>
              <w:spacing w:after="240"/>
              <w:ind w:left="567" w:firstLine="0"/>
              <w:rPr>
                <w:sz w:val="24"/>
                <w:szCs w:val="24"/>
                <w:highlight w:val="yellow"/>
              </w:rPr>
            </w:pPr>
            <w:r w:rsidRPr="00E42F0B">
              <w:rPr>
                <w:sz w:val="24"/>
                <w:szCs w:val="24"/>
              </w:rPr>
              <w:t>- между физическими лицами</w:t>
            </w:r>
            <w:r>
              <w:rPr>
                <w:sz w:val="24"/>
                <w:szCs w:val="24"/>
              </w:rPr>
              <w:t xml:space="preserve"> </w:t>
            </w:r>
            <w:r w:rsidRPr="00E42F0B">
              <w:rPr>
                <w:sz w:val="24"/>
                <w:szCs w:val="24"/>
              </w:rPr>
              <w:t>- резидентами</w:t>
            </w:r>
          </w:p>
        </w:tc>
        <w:tc>
          <w:tcPr>
            <w:tcW w:w="1259" w:type="pct"/>
            <w:vAlign w:val="center"/>
          </w:tcPr>
          <w:p w:rsidR="001F3412" w:rsidRPr="00E42F0B" w:rsidRDefault="00E42F0B" w:rsidP="00821ECD">
            <w:pPr>
              <w:ind w:firstLine="0"/>
              <w:jc w:val="center"/>
              <w:rPr>
                <w:sz w:val="24"/>
                <w:szCs w:val="24"/>
              </w:rPr>
            </w:pPr>
            <w:r w:rsidRPr="00E42F0B">
              <w:rPr>
                <w:sz w:val="24"/>
                <w:szCs w:val="24"/>
              </w:rPr>
              <w:t>80</w:t>
            </w:r>
          </w:p>
        </w:tc>
        <w:tc>
          <w:tcPr>
            <w:tcW w:w="1315" w:type="pct"/>
            <w:vAlign w:val="center"/>
          </w:tcPr>
          <w:p w:rsidR="001F3412" w:rsidRPr="00E42F0B" w:rsidRDefault="00E42F0B" w:rsidP="00821ECD">
            <w:pPr>
              <w:ind w:firstLine="0"/>
              <w:jc w:val="center"/>
              <w:rPr>
                <w:sz w:val="24"/>
                <w:szCs w:val="24"/>
              </w:rPr>
            </w:pPr>
            <w:r w:rsidRPr="00E42F0B">
              <w:rPr>
                <w:sz w:val="24"/>
                <w:szCs w:val="24"/>
              </w:rPr>
              <w:t>2 407</w:t>
            </w:r>
          </w:p>
        </w:tc>
      </w:tr>
      <w:tr w:rsidR="001F3412" w:rsidRPr="00D02C3B" w:rsidTr="00821ECD">
        <w:tc>
          <w:tcPr>
            <w:tcW w:w="2426" w:type="pct"/>
            <w:vAlign w:val="bottom"/>
          </w:tcPr>
          <w:p w:rsidR="001F3412" w:rsidRPr="00D02C3B" w:rsidRDefault="00E42F0B" w:rsidP="00821ECD">
            <w:pPr>
              <w:spacing w:after="240"/>
              <w:ind w:left="567" w:firstLine="0"/>
              <w:rPr>
                <w:sz w:val="24"/>
                <w:szCs w:val="24"/>
                <w:highlight w:val="yellow"/>
              </w:rPr>
            </w:pPr>
            <w:r w:rsidRPr="00E42F0B">
              <w:rPr>
                <w:sz w:val="24"/>
                <w:szCs w:val="24"/>
              </w:rPr>
              <w:t>- с участием юридического лица - резидента</w:t>
            </w:r>
          </w:p>
        </w:tc>
        <w:tc>
          <w:tcPr>
            <w:tcW w:w="1259" w:type="pct"/>
            <w:vAlign w:val="center"/>
          </w:tcPr>
          <w:p w:rsidR="001F3412" w:rsidRPr="00E42F0B" w:rsidRDefault="00E42F0B" w:rsidP="00821ECD">
            <w:pPr>
              <w:ind w:firstLine="0"/>
              <w:jc w:val="center"/>
              <w:rPr>
                <w:sz w:val="24"/>
                <w:szCs w:val="24"/>
              </w:rPr>
            </w:pPr>
            <w:r w:rsidRPr="00E42F0B">
              <w:rPr>
                <w:sz w:val="24"/>
                <w:szCs w:val="24"/>
              </w:rPr>
              <w:t>120</w:t>
            </w:r>
          </w:p>
        </w:tc>
        <w:tc>
          <w:tcPr>
            <w:tcW w:w="1315" w:type="pct"/>
            <w:vAlign w:val="center"/>
          </w:tcPr>
          <w:p w:rsidR="001F3412" w:rsidRPr="00E42F0B" w:rsidRDefault="00E42F0B" w:rsidP="00821ECD">
            <w:pPr>
              <w:ind w:firstLine="0"/>
              <w:jc w:val="center"/>
              <w:rPr>
                <w:sz w:val="24"/>
                <w:szCs w:val="24"/>
              </w:rPr>
            </w:pPr>
            <w:r w:rsidRPr="00E42F0B">
              <w:rPr>
                <w:sz w:val="24"/>
                <w:szCs w:val="24"/>
              </w:rPr>
              <w:t>3 611</w:t>
            </w:r>
          </w:p>
        </w:tc>
      </w:tr>
      <w:tr w:rsidR="001F3412" w:rsidRPr="003C69B9" w:rsidTr="00E42F0B">
        <w:tc>
          <w:tcPr>
            <w:tcW w:w="2426" w:type="pct"/>
            <w:vAlign w:val="bottom"/>
          </w:tcPr>
          <w:p w:rsidR="001F3412" w:rsidRPr="00D02C3B" w:rsidRDefault="00E42F0B" w:rsidP="00E42F0B">
            <w:pPr>
              <w:spacing w:after="240"/>
              <w:ind w:firstLine="0"/>
              <w:rPr>
                <w:sz w:val="24"/>
                <w:szCs w:val="24"/>
                <w:highlight w:val="yellow"/>
              </w:rPr>
            </w:pPr>
            <w:r w:rsidRPr="00E42F0B">
              <w:rPr>
                <w:sz w:val="24"/>
                <w:szCs w:val="24"/>
              </w:rPr>
              <w:t xml:space="preserve">Регистрация сделок с </w:t>
            </w:r>
            <w:r>
              <w:rPr>
                <w:sz w:val="24"/>
                <w:szCs w:val="24"/>
              </w:rPr>
              <w:t>участием нерезидента</w:t>
            </w:r>
            <w:r w:rsidRPr="00E42F0B">
              <w:rPr>
                <w:sz w:val="24"/>
                <w:szCs w:val="24"/>
              </w:rPr>
              <w:t>:</w:t>
            </w:r>
          </w:p>
        </w:tc>
        <w:tc>
          <w:tcPr>
            <w:tcW w:w="1259" w:type="pct"/>
            <w:vAlign w:val="center"/>
          </w:tcPr>
          <w:p w:rsidR="001F3412" w:rsidRPr="00D02C3B" w:rsidRDefault="001F3412" w:rsidP="00821ECD">
            <w:pPr>
              <w:ind w:firstLine="0"/>
              <w:jc w:val="center"/>
              <w:rPr>
                <w:sz w:val="24"/>
                <w:szCs w:val="24"/>
                <w:highlight w:val="yellow"/>
              </w:rPr>
            </w:pPr>
            <w:r w:rsidRPr="00E42F0B">
              <w:rPr>
                <w:sz w:val="24"/>
                <w:szCs w:val="24"/>
              </w:rPr>
              <w:t xml:space="preserve">0,5 % от суммы сделки, </w:t>
            </w:r>
            <w:r w:rsidRPr="00E42F0B">
              <w:rPr>
                <w:sz w:val="24"/>
                <w:szCs w:val="24"/>
              </w:rPr>
              <w:br/>
              <w:t>мин. 300 долларов США за 1 сделку</w:t>
            </w:r>
          </w:p>
        </w:tc>
        <w:tc>
          <w:tcPr>
            <w:tcW w:w="1315" w:type="pct"/>
            <w:shd w:val="clear" w:color="auto" w:fill="auto"/>
            <w:vAlign w:val="center"/>
          </w:tcPr>
          <w:p w:rsidR="001F3412" w:rsidRPr="00E42F0B" w:rsidRDefault="001F3412" w:rsidP="00821ECD">
            <w:pPr>
              <w:ind w:firstLine="0"/>
              <w:jc w:val="center"/>
              <w:rPr>
                <w:sz w:val="24"/>
                <w:szCs w:val="24"/>
              </w:rPr>
            </w:pPr>
            <w:r w:rsidRPr="00E42F0B">
              <w:rPr>
                <w:sz w:val="24"/>
                <w:szCs w:val="24"/>
              </w:rPr>
              <w:t>0,5 % от суммы сделки, мин. </w:t>
            </w:r>
          </w:p>
          <w:p w:rsidR="001F3412" w:rsidRPr="003C69B9" w:rsidRDefault="00E42F0B" w:rsidP="00821ECD">
            <w:pPr>
              <w:ind w:firstLine="0"/>
              <w:jc w:val="center"/>
              <w:rPr>
                <w:sz w:val="24"/>
                <w:szCs w:val="24"/>
              </w:rPr>
            </w:pPr>
            <w:r w:rsidRPr="00E42F0B">
              <w:rPr>
                <w:sz w:val="24"/>
                <w:szCs w:val="24"/>
              </w:rPr>
              <w:t>22 028</w:t>
            </w:r>
            <w:r w:rsidR="001F3412" w:rsidRPr="00E42F0B">
              <w:rPr>
                <w:sz w:val="24"/>
                <w:szCs w:val="24"/>
              </w:rPr>
              <w:t> руб. за 1 сделку</w:t>
            </w:r>
          </w:p>
        </w:tc>
      </w:tr>
    </w:tbl>
    <w:p w:rsidR="001F3412" w:rsidRPr="003C69B9" w:rsidRDefault="001F3412" w:rsidP="001F3412">
      <w:pPr>
        <w:spacing w:after="240"/>
        <w:rPr>
          <w:sz w:val="20"/>
        </w:rPr>
      </w:pPr>
    </w:p>
    <w:p w:rsidR="001F3412" w:rsidRDefault="001F3412" w:rsidP="001F3412">
      <w:pPr>
        <w:rPr>
          <w:sz w:val="24"/>
          <w:szCs w:val="24"/>
        </w:rPr>
      </w:pPr>
      <w:r w:rsidRPr="003C69B9">
        <w:rPr>
          <w:sz w:val="24"/>
          <w:szCs w:val="24"/>
        </w:rPr>
        <w:t>Интересно отметить, что величина абонентской платы за обслуживание эмитента в Беларуси, как и Казахстане, зависит от количества акционеров в силу того, что акции белорусских и казахстанских эмитентов практически не обращаются на бирже и, за некоторыми исключениями, неликвидны.</w:t>
      </w:r>
    </w:p>
    <w:p w:rsidR="004A258E" w:rsidRDefault="00D35F42" w:rsidP="001F3412">
      <w:pPr>
        <w:rPr>
          <w:bCs/>
          <w:sz w:val="24"/>
          <w:szCs w:val="24"/>
        </w:rPr>
      </w:pPr>
      <w:r>
        <w:rPr>
          <w:sz w:val="24"/>
          <w:szCs w:val="24"/>
        </w:rPr>
        <w:t>Также следует отметить, что в Казахстане величина тарифа в большинстве случаев устанавливается в привязке к относительно</w:t>
      </w:r>
      <w:r w:rsidR="009118FB">
        <w:rPr>
          <w:sz w:val="24"/>
          <w:szCs w:val="24"/>
        </w:rPr>
        <w:t>й</w:t>
      </w:r>
      <w:r>
        <w:rPr>
          <w:sz w:val="24"/>
          <w:szCs w:val="24"/>
        </w:rPr>
        <w:t xml:space="preserve"> </w:t>
      </w:r>
      <w:r w:rsidR="009118FB">
        <w:rPr>
          <w:sz w:val="24"/>
          <w:szCs w:val="24"/>
        </w:rPr>
        <w:t>величине</w:t>
      </w:r>
      <w:r>
        <w:rPr>
          <w:sz w:val="24"/>
          <w:szCs w:val="24"/>
        </w:rPr>
        <w:t xml:space="preserve"> </w:t>
      </w:r>
      <w:r w:rsidR="004A258E">
        <w:rPr>
          <w:sz w:val="24"/>
          <w:szCs w:val="24"/>
        </w:rPr>
        <w:t>–</w:t>
      </w:r>
      <w:r>
        <w:rPr>
          <w:sz w:val="24"/>
          <w:szCs w:val="24"/>
        </w:rPr>
        <w:t xml:space="preserve"> </w:t>
      </w:r>
      <w:r w:rsidR="004A258E" w:rsidRPr="004A258E">
        <w:rPr>
          <w:bCs/>
          <w:sz w:val="24"/>
          <w:szCs w:val="24"/>
        </w:rPr>
        <w:t>месячн</w:t>
      </w:r>
      <w:r w:rsidR="004A258E">
        <w:rPr>
          <w:bCs/>
          <w:sz w:val="24"/>
          <w:szCs w:val="24"/>
        </w:rPr>
        <w:t>ому</w:t>
      </w:r>
      <w:r w:rsidR="004A258E" w:rsidRPr="004A258E">
        <w:rPr>
          <w:bCs/>
          <w:sz w:val="24"/>
          <w:szCs w:val="24"/>
        </w:rPr>
        <w:t xml:space="preserve"> расчетно</w:t>
      </w:r>
      <w:r w:rsidR="004A258E">
        <w:rPr>
          <w:bCs/>
          <w:sz w:val="24"/>
          <w:szCs w:val="24"/>
        </w:rPr>
        <w:t>му</w:t>
      </w:r>
      <w:r w:rsidR="004A258E" w:rsidRPr="004A258E">
        <w:rPr>
          <w:bCs/>
          <w:sz w:val="24"/>
          <w:szCs w:val="24"/>
        </w:rPr>
        <w:t xml:space="preserve"> </w:t>
      </w:r>
      <w:r w:rsidR="004A258E" w:rsidRPr="004A258E">
        <w:rPr>
          <w:bCs/>
          <w:sz w:val="24"/>
          <w:szCs w:val="24"/>
        </w:rPr>
        <w:lastRenderedPageBreak/>
        <w:t>показател</w:t>
      </w:r>
      <w:r w:rsidR="004A258E">
        <w:rPr>
          <w:bCs/>
          <w:sz w:val="24"/>
          <w:szCs w:val="24"/>
        </w:rPr>
        <w:t>ю</w:t>
      </w:r>
      <w:r w:rsidR="004A258E" w:rsidRPr="004A258E">
        <w:rPr>
          <w:bCs/>
          <w:sz w:val="24"/>
          <w:szCs w:val="24"/>
        </w:rPr>
        <w:t xml:space="preserve"> (МРП)</w:t>
      </w:r>
      <w:r w:rsidR="004A258E">
        <w:rPr>
          <w:bCs/>
          <w:sz w:val="24"/>
          <w:szCs w:val="24"/>
        </w:rPr>
        <w:t xml:space="preserve">, </w:t>
      </w:r>
      <w:r w:rsidR="00BF4BA1">
        <w:rPr>
          <w:bCs/>
          <w:sz w:val="24"/>
          <w:szCs w:val="24"/>
        </w:rPr>
        <w:t xml:space="preserve">размер которого рассчитывается в тенге и периодически пересматривается, </w:t>
      </w:r>
      <w:r w:rsidR="004A258E">
        <w:rPr>
          <w:bCs/>
          <w:sz w:val="24"/>
          <w:szCs w:val="24"/>
        </w:rPr>
        <w:t>а в Белоруссии – в абсолютной величине</w:t>
      </w:r>
      <w:r w:rsidR="009118FB">
        <w:rPr>
          <w:bCs/>
          <w:sz w:val="24"/>
          <w:szCs w:val="24"/>
        </w:rPr>
        <w:t xml:space="preserve"> в белорусских рублях.</w:t>
      </w:r>
      <w:r w:rsidR="004A258E">
        <w:rPr>
          <w:bCs/>
          <w:sz w:val="24"/>
          <w:szCs w:val="24"/>
        </w:rPr>
        <w:t xml:space="preserve"> </w:t>
      </w:r>
    </w:p>
    <w:p w:rsidR="000812FC" w:rsidRDefault="000812FC" w:rsidP="001F3412">
      <w:pPr>
        <w:rPr>
          <w:bCs/>
          <w:sz w:val="24"/>
          <w:szCs w:val="24"/>
        </w:rPr>
      </w:pPr>
    </w:p>
    <w:p w:rsidR="000812FC" w:rsidRPr="003C69B9" w:rsidRDefault="000812FC" w:rsidP="001F3412">
      <w:pPr>
        <w:rPr>
          <w:sz w:val="24"/>
          <w:szCs w:val="24"/>
        </w:rPr>
      </w:pPr>
      <w:r>
        <w:rPr>
          <w:bCs/>
          <w:sz w:val="24"/>
          <w:szCs w:val="24"/>
        </w:rPr>
        <w:t xml:space="preserve">                                               </w:t>
      </w:r>
      <w:r w:rsidR="00A33599">
        <w:rPr>
          <w:bCs/>
          <w:sz w:val="24"/>
          <w:szCs w:val="24"/>
        </w:rPr>
        <w:t xml:space="preserve">      </w:t>
      </w:r>
      <w:r>
        <w:rPr>
          <w:bCs/>
          <w:sz w:val="24"/>
          <w:szCs w:val="24"/>
        </w:rPr>
        <w:t xml:space="preserve"> ***</w:t>
      </w:r>
    </w:p>
    <w:p w:rsidR="000812FC" w:rsidRDefault="000812FC" w:rsidP="000812FC">
      <w:pPr>
        <w:tabs>
          <w:tab w:val="left" w:pos="567"/>
        </w:tabs>
        <w:ind w:firstLine="0"/>
        <w:rPr>
          <w:sz w:val="24"/>
          <w:szCs w:val="24"/>
        </w:rPr>
      </w:pPr>
      <w:bookmarkStart w:id="9" w:name="_Toc466623864"/>
      <w:r>
        <w:rPr>
          <w:sz w:val="24"/>
          <w:szCs w:val="24"/>
        </w:rPr>
        <w:t xml:space="preserve">      </w:t>
      </w:r>
      <w:r w:rsidRPr="003C69B9">
        <w:rPr>
          <w:sz w:val="24"/>
          <w:szCs w:val="24"/>
        </w:rPr>
        <w:t xml:space="preserve">С учетом того, что Россия, Казахстан и Беларусь имеют наибольшее количество предпосылок для </w:t>
      </w:r>
      <w:r>
        <w:rPr>
          <w:sz w:val="24"/>
          <w:szCs w:val="24"/>
        </w:rPr>
        <w:t xml:space="preserve"> реальной интеграции их</w:t>
      </w:r>
      <w:r w:rsidRPr="003C69B9">
        <w:rPr>
          <w:sz w:val="24"/>
          <w:szCs w:val="24"/>
        </w:rPr>
        <w:t xml:space="preserve"> финансовых рынков в рамках ЕАЭС, имеет смысл координировать и сближать принципы осуществления тарифной политики их учетных институтов. </w:t>
      </w:r>
    </w:p>
    <w:p w:rsidR="008F3F7D" w:rsidRPr="003C69B9" w:rsidRDefault="00C53294" w:rsidP="00E63864">
      <w:pPr>
        <w:pStyle w:val="1"/>
        <w:ind w:firstLine="0"/>
        <w:rPr>
          <w:rStyle w:val="field-content"/>
        </w:rPr>
      </w:pPr>
      <w:r w:rsidRPr="003C69B9">
        <w:rPr>
          <w:rStyle w:val="field-content"/>
        </w:rPr>
        <w:t>Выводы</w:t>
      </w:r>
      <w:bookmarkEnd w:id="9"/>
    </w:p>
    <w:p w:rsidR="00C53294" w:rsidRPr="003C69B9" w:rsidRDefault="00C53294" w:rsidP="00C53294">
      <w:pPr>
        <w:rPr>
          <w:rStyle w:val="field-content"/>
          <w:b/>
          <w:sz w:val="24"/>
          <w:szCs w:val="24"/>
        </w:rPr>
      </w:pPr>
    </w:p>
    <w:p w:rsidR="00C53294" w:rsidRPr="003C69B9" w:rsidRDefault="00947450" w:rsidP="00E63864">
      <w:pPr>
        <w:tabs>
          <w:tab w:val="left" w:pos="567"/>
        </w:tabs>
        <w:spacing w:after="120"/>
        <w:ind w:firstLine="0"/>
        <w:contextualSpacing/>
        <w:rPr>
          <w:sz w:val="24"/>
          <w:szCs w:val="24"/>
        </w:rPr>
      </w:pPr>
      <w:r>
        <w:rPr>
          <w:b/>
          <w:bCs/>
          <w:iCs/>
          <w:sz w:val="24"/>
          <w:szCs w:val="24"/>
        </w:rPr>
        <w:t>1</w:t>
      </w:r>
      <w:r w:rsidR="00C53294" w:rsidRPr="003C69B9">
        <w:rPr>
          <w:b/>
          <w:bCs/>
          <w:iCs/>
          <w:sz w:val="24"/>
          <w:szCs w:val="24"/>
        </w:rPr>
        <w:t>.</w:t>
      </w:r>
      <w:r w:rsidR="00CC38C5" w:rsidRPr="003C69B9">
        <w:rPr>
          <w:b/>
          <w:bCs/>
          <w:iCs/>
          <w:sz w:val="24"/>
          <w:szCs w:val="24"/>
        </w:rPr>
        <w:t> </w:t>
      </w:r>
      <w:r w:rsidR="00A44F2A" w:rsidRPr="003C69B9">
        <w:rPr>
          <w:b/>
          <w:bCs/>
          <w:iCs/>
          <w:sz w:val="24"/>
          <w:szCs w:val="24"/>
        </w:rPr>
        <w:tab/>
      </w:r>
      <w:r w:rsidR="00C53294" w:rsidRPr="003C69B9">
        <w:rPr>
          <w:sz w:val="24"/>
          <w:szCs w:val="24"/>
        </w:rPr>
        <w:t xml:space="preserve">Опыт наиболее развитых зарубежных рынков говорит об отсутствии </w:t>
      </w:r>
      <w:r w:rsidR="009133E1" w:rsidRPr="003C69B9">
        <w:rPr>
          <w:sz w:val="24"/>
          <w:szCs w:val="24"/>
        </w:rPr>
        <w:t>и</w:t>
      </w:r>
      <w:r w:rsidR="00C53294" w:rsidRPr="003C69B9">
        <w:rPr>
          <w:sz w:val="24"/>
          <w:szCs w:val="24"/>
        </w:rPr>
        <w:t xml:space="preserve"> нормативного регулирования тарифной политики учетных институтов, и прямого регулирования самой деятельности по ведению реестра, построенной на развитых договорных отношениях с эмитентами. При этом регистраторы, особенно в юрисдикциях с англосаксонским правом, связаны с центральным депозитарием и кастодианами</w:t>
      </w:r>
      <w:r w:rsidR="00C14D5A" w:rsidRPr="003C69B9">
        <w:rPr>
          <w:sz w:val="24"/>
          <w:szCs w:val="24"/>
        </w:rPr>
        <w:t xml:space="preserve"> </w:t>
      </w:r>
      <w:r w:rsidR="00C53294" w:rsidRPr="003C69B9">
        <w:rPr>
          <w:sz w:val="24"/>
          <w:szCs w:val="24"/>
        </w:rPr>
        <w:t>- номинальными держателями в рамках национальных учетных систем и подчиняются требованиям корпоративного права.</w:t>
      </w:r>
    </w:p>
    <w:p w:rsidR="00C53294" w:rsidRPr="003C69B9" w:rsidRDefault="00C53294" w:rsidP="00946CFC">
      <w:pPr>
        <w:spacing w:after="120"/>
        <w:rPr>
          <w:sz w:val="24"/>
          <w:szCs w:val="24"/>
        </w:rPr>
      </w:pPr>
      <w:r w:rsidRPr="003C69B9">
        <w:rPr>
          <w:sz w:val="24"/>
          <w:szCs w:val="24"/>
        </w:rPr>
        <w:t>В США и Великобритании существуют практика оплаты отдельных видов услуг держателям ценных бумаг в реестрах из расчета количества ценных бумаг или их стоимости. В этих случаях тарифная политика регистраторов, как правило, согласовывается с эмитентами.</w:t>
      </w:r>
    </w:p>
    <w:p w:rsidR="00C53294" w:rsidRPr="003C69B9" w:rsidRDefault="00947450" w:rsidP="00E63864">
      <w:pPr>
        <w:tabs>
          <w:tab w:val="left" w:pos="567"/>
        </w:tabs>
        <w:spacing w:after="120"/>
        <w:ind w:firstLine="0"/>
        <w:contextualSpacing/>
        <w:rPr>
          <w:bCs/>
          <w:sz w:val="24"/>
          <w:szCs w:val="24"/>
          <w:shd w:val="clear" w:color="auto" w:fill="FFFFFF"/>
        </w:rPr>
      </w:pPr>
      <w:r>
        <w:rPr>
          <w:b/>
          <w:sz w:val="24"/>
          <w:szCs w:val="24"/>
        </w:rPr>
        <w:t>2</w:t>
      </w:r>
      <w:r w:rsidR="00C53294" w:rsidRPr="003C69B9">
        <w:rPr>
          <w:b/>
          <w:sz w:val="24"/>
          <w:szCs w:val="24"/>
        </w:rPr>
        <w:t>.</w:t>
      </w:r>
      <w:r w:rsidR="00CC38C5" w:rsidRPr="003C69B9">
        <w:rPr>
          <w:b/>
          <w:sz w:val="24"/>
          <w:szCs w:val="24"/>
        </w:rPr>
        <w:t> </w:t>
      </w:r>
      <w:r w:rsidR="00A44F2A" w:rsidRPr="003C69B9">
        <w:rPr>
          <w:b/>
          <w:sz w:val="24"/>
          <w:szCs w:val="24"/>
        </w:rPr>
        <w:tab/>
      </w:r>
      <w:r w:rsidR="00C53294" w:rsidRPr="003C69B9">
        <w:rPr>
          <w:bCs/>
          <w:sz w:val="24"/>
          <w:szCs w:val="24"/>
          <w:shd w:val="clear" w:color="auto" w:fill="FFFFFF"/>
        </w:rPr>
        <w:t xml:space="preserve">Для рассмотренных </w:t>
      </w:r>
      <w:r w:rsidR="001914E0">
        <w:rPr>
          <w:bCs/>
          <w:sz w:val="24"/>
          <w:szCs w:val="24"/>
          <w:shd w:val="clear" w:color="auto" w:fill="FFFFFF"/>
        </w:rPr>
        <w:t>стран</w:t>
      </w:r>
      <w:r w:rsidR="00280243">
        <w:rPr>
          <w:bCs/>
          <w:sz w:val="24"/>
          <w:szCs w:val="24"/>
          <w:shd w:val="clear" w:color="auto" w:fill="FFFFFF"/>
        </w:rPr>
        <w:t xml:space="preserve"> </w:t>
      </w:r>
      <w:r w:rsidR="00C53294" w:rsidRPr="003C69B9">
        <w:rPr>
          <w:bCs/>
          <w:sz w:val="24"/>
          <w:szCs w:val="24"/>
          <w:shd w:val="clear" w:color="auto" w:fill="FFFFFF"/>
        </w:rPr>
        <w:t>-</w:t>
      </w:r>
      <w:r w:rsidR="00C14D5A" w:rsidRPr="003C69B9">
        <w:rPr>
          <w:bCs/>
          <w:sz w:val="24"/>
          <w:szCs w:val="24"/>
          <w:shd w:val="clear" w:color="auto" w:fill="FFFFFF"/>
        </w:rPr>
        <w:t xml:space="preserve"> </w:t>
      </w:r>
      <w:r w:rsidR="00C53294" w:rsidRPr="003C69B9">
        <w:rPr>
          <w:bCs/>
          <w:sz w:val="24"/>
          <w:szCs w:val="24"/>
          <w:shd w:val="clear" w:color="auto" w:fill="FFFFFF"/>
        </w:rPr>
        <w:t>участников БРИКС и Гонконга, характерно применение института центрального депозитария для дематерилизации ценных бумаг и использование номинальных держателей для поддержания прав собственности бенефициарных владельцев акций в бездокументарной форме. При этом регистраторы</w:t>
      </w:r>
      <w:r w:rsidR="001651C6">
        <w:rPr>
          <w:bCs/>
          <w:sz w:val="24"/>
          <w:szCs w:val="24"/>
          <w:shd w:val="clear" w:color="auto" w:fill="FFFFFF"/>
        </w:rPr>
        <w:t xml:space="preserve"> (агенты эмитента)</w:t>
      </w:r>
      <w:r w:rsidR="00C53294" w:rsidRPr="003C69B9">
        <w:rPr>
          <w:bCs/>
          <w:sz w:val="24"/>
          <w:szCs w:val="24"/>
          <w:shd w:val="clear" w:color="auto" w:fill="FFFFFF"/>
        </w:rPr>
        <w:t xml:space="preserve"> рассмотренных стран (за исключением КНР) обслуживают непосредственно лишь владельцев бумаг</w:t>
      </w:r>
      <w:r w:rsidR="00C14D5A" w:rsidRPr="003C69B9">
        <w:rPr>
          <w:bCs/>
          <w:sz w:val="24"/>
          <w:szCs w:val="24"/>
          <w:shd w:val="clear" w:color="auto" w:fill="FFFFFF"/>
        </w:rPr>
        <w:t>,</w:t>
      </w:r>
      <w:r w:rsidR="00C53294" w:rsidRPr="003C69B9">
        <w:rPr>
          <w:bCs/>
          <w:sz w:val="24"/>
          <w:szCs w:val="24"/>
          <w:shd w:val="clear" w:color="auto" w:fill="FFFFFF"/>
        </w:rPr>
        <w:t xml:space="preserve"> </w:t>
      </w:r>
      <w:r w:rsidR="00434DAD" w:rsidRPr="003C69B9">
        <w:rPr>
          <w:bCs/>
          <w:sz w:val="24"/>
          <w:szCs w:val="24"/>
          <w:shd w:val="clear" w:color="auto" w:fill="FFFFFF"/>
        </w:rPr>
        <w:t>хранящих</w:t>
      </w:r>
      <w:r w:rsidR="00C53294" w:rsidRPr="003C69B9">
        <w:rPr>
          <w:bCs/>
          <w:sz w:val="24"/>
          <w:szCs w:val="24"/>
          <w:shd w:val="clear" w:color="auto" w:fill="FFFFFF"/>
        </w:rPr>
        <w:t xml:space="preserve"> их в документарной форме. В КНР же центральный депозитарий, выполняя функции единственного регистратора, учитывает права всех категорий владельцев ценных бумаг на их счетах депо и взаимодействует с эмитентами в рамках осуществления корпоративных действий. </w:t>
      </w:r>
    </w:p>
    <w:p w:rsidR="00566B9E" w:rsidRDefault="00C53294" w:rsidP="00A94BD1">
      <w:pPr>
        <w:spacing w:after="120"/>
        <w:rPr>
          <w:bCs/>
          <w:sz w:val="24"/>
          <w:szCs w:val="24"/>
          <w:shd w:val="clear" w:color="auto" w:fill="FFFFFF"/>
        </w:rPr>
      </w:pPr>
      <w:r w:rsidRPr="003C69B9">
        <w:rPr>
          <w:bCs/>
          <w:sz w:val="24"/>
          <w:szCs w:val="24"/>
          <w:shd w:val="clear" w:color="auto" w:fill="FFFFFF"/>
        </w:rPr>
        <w:t>В связи с иммобилизирующей функцией центральных депозитариев в рассмотренных юрисдикциях, они играют там еще большую роль, чем в РФ, поэтому плата</w:t>
      </w:r>
      <w:r w:rsidR="00C14D5A" w:rsidRPr="003C69B9">
        <w:rPr>
          <w:bCs/>
          <w:sz w:val="24"/>
          <w:szCs w:val="24"/>
          <w:shd w:val="clear" w:color="auto" w:fill="FFFFFF"/>
        </w:rPr>
        <w:t>,</w:t>
      </w:r>
      <w:r w:rsidRPr="003C69B9">
        <w:rPr>
          <w:bCs/>
          <w:sz w:val="24"/>
          <w:szCs w:val="24"/>
          <w:shd w:val="clear" w:color="auto" w:fill="FFFFFF"/>
        </w:rPr>
        <w:t xml:space="preserve"> взимаемая кастодианами и регистраторами</w:t>
      </w:r>
      <w:r w:rsidR="000812FC">
        <w:rPr>
          <w:bCs/>
          <w:sz w:val="24"/>
          <w:szCs w:val="24"/>
          <w:shd w:val="clear" w:color="auto" w:fill="FFFFFF"/>
        </w:rPr>
        <w:t xml:space="preserve"> за свои услуги акционерам</w:t>
      </w:r>
      <w:r w:rsidRPr="003C69B9">
        <w:rPr>
          <w:bCs/>
          <w:sz w:val="24"/>
          <w:szCs w:val="24"/>
          <w:shd w:val="clear" w:color="auto" w:fill="FFFFFF"/>
        </w:rPr>
        <w:t xml:space="preserve">, как правило, </w:t>
      </w:r>
      <w:r w:rsidRPr="003C69B9">
        <w:rPr>
          <w:bCs/>
          <w:sz w:val="24"/>
          <w:szCs w:val="24"/>
          <w:shd w:val="clear" w:color="auto" w:fill="FFFFFF"/>
        </w:rPr>
        <w:lastRenderedPageBreak/>
        <w:t>построена по лекалам тарифной политики ЦД и зависит от объема бумаг</w:t>
      </w:r>
      <w:r w:rsidR="00866B6B" w:rsidRPr="003C69B9">
        <w:rPr>
          <w:bCs/>
          <w:sz w:val="24"/>
          <w:szCs w:val="24"/>
          <w:shd w:val="clear" w:color="auto" w:fill="FFFFFF"/>
        </w:rPr>
        <w:t>,</w:t>
      </w:r>
      <w:r w:rsidRPr="003C69B9">
        <w:rPr>
          <w:bCs/>
          <w:sz w:val="24"/>
          <w:szCs w:val="24"/>
          <w:shd w:val="clear" w:color="auto" w:fill="FFFFFF"/>
        </w:rPr>
        <w:t xml:space="preserve"> находящихся на хранении/учете</w:t>
      </w:r>
      <w:r w:rsidR="00866B6B" w:rsidRPr="003C69B9">
        <w:rPr>
          <w:bCs/>
          <w:sz w:val="24"/>
          <w:szCs w:val="24"/>
          <w:shd w:val="clear" w:color="auto" w:fill="FFFFFF"/>
        </w:rPr>
        <w:t xml:space="preserve"> </w:t>
      </w:r>
      <w:r w:rsidRPr="003C69B9">
        <w:rPr>
          <w:bCs/>
          <w:sz w:val="24"/>
          <w:szCs w:val="24"/>
          <w:shd w:val="clear" w:color="auto" w:fill="FFFFFF"/>
        </w:rPr>
        <w:t>или перерегистрируемого в инфраструктурном институте.</w:t>
      </w:r>
    </w:p>
    <w:p w:rsidR="00A33599" w:rsidRDefault="001F3412" w:rsidP="001F3412">
      <w:pPr>
        <w:tabs>
          <w:tab w:val="left" w:pos="567"/>
        </w:tabs>
        <w:spacing w:after="120"/>
        <w:ind w:firstLine="0"/>
        <w:rPr>
          <w:sz w:val="24"/>
          <w:szCs w:val="24"/>
        </w:rPr>
      </w:pPr>
      <w:r>
        <w:rPr>
          <w:b/>
          <w:sz w:val="24"/>
          <w:szCs w:val="24"/>
        </w:rPr>
        <w:t>3</w:t>
      </w:r>
      <w:r w:rsidRPr="003C69B9">
        <w:rPr>
          <w:b/>
          <w:sz w:val="24"/>
          <w:szCs w:val="24"/>
        </w:rPr>
        <w:t>. </w:t>
      </w:r>
      <w:r w:rsidRPr="003C69B9">
        <w:rPr>
          <w:b/>
          <w:sz w:val="24"/>
          <w:szCs w:val="24"/>
        </w:rPr>
        <w:tab/>
      </w:r>
      <w:r w:rsidR="000812FC" w:rsidRPr="000812FC">
        <w:rPr>
          <w:sz w:val="24"/>
          <w:szCs w:val="24"/>
        </w:rPr>
        <w:t>В рамках процесса экономической интеграции стран-участниц</w:t>
      </w:r>
      <w:r w:rsidRPr="003C69B9">
        <w:rPr>
          <w:sz w:val="24"/>
          <w:szCs w:val="24"/>
        </w:rPr>
        <w:t xml:space="preserve"> ЕАЭС, </w:t>
      </w:r>
      <w:r w:rsidR="000812FC">
        <w:rPr>
          <w:sz w:val="24"/>
          <w:szCs w:val="24"/>
        </w:rPr>
        <w:t>целесообразно сбли</w:t>
      </w:r>
      <w:r w:rsidRPr="003C69B9">
        <w:rPr>
          <w:sz w:val="24"/>
          <w:szCs w:val="24"/>
        </w:rPr>
        <w:t xml:space="preserve">жать принципы осуществления тарифной политики их учетных институтов. </w:t>
      </w:r>
    </w:p>
    <w:p w:rsidR="001F3412" w:rsidRDefault="00A33599" w:rsidP="001F3412">
      <w:pPr>
        <w:tabs>
          <w:tab w:val="left" w:pos="567"/>
        </w:tabs>
        <w:spacing w:after="120"/>
        <w:ind w:firstLine="0"/>
        <w:rPr>
          <w:sz w:val="24"/>
          <w:szCs w:val="24"/>
        </w:rPr>
      </w:pPr>
      <w:r>
        <w:rPr>
          <w:sz w:val="24"/>
          <w:szCs w:val="24"/>
        </w:rPr>
        <w:t xml:space="preserve"> </w:t>
      </w:r>
      <w:r w:rsidR="001F3412" w:rsidRPr="003C69B9">
        <w:rPr>
          <w:sz w:val="24"/>
          <w:szCs w:val="24"/>
        </w:rPr>
        <w:t>В этой связи обращает на себя внимание отсутствие</w:t>
      </w:r>
      <w:r w:rsidR="001651C6">
        <w:rPr>
          <w:sz w:val="24"/>
          <w:szCs w:val="24"/>
        </w:rPr>
        <w:t xml:space="preserve"> </w:t>
      </w:r>
      <w:r w:rsidRPr="003C69B9">
        <w:rPr>
          <w:sz w:val="24"/>
          <w:szCs w:val="24"/>
        </w:rPr>
        <w:t>в РБ и РК</w:t>
      </w:r>
      <w:r>
        <w:rPr>
          <w:sz w:val="24"/>
          <w:szCs w:val="24"/>
        </w:rPr>
        <w:t xml:space="preserve"> </w:t>
      </w:r>
      <w:r w:rsidR="000812FC">
        <w:rPr>
          <w:sz w:val="24"/>
          <w:szCs w:val="24"/>
        </w:rPr>
        <w:t xml:space="preserve">как </w:t>
      </w:r>
      <w:r w:rsidR="001651C6">
        <w:rPr>
          <w:sz w:val="24"/>
          <w:szCs w:val="24"/>
        </w:rPr>
        <w:t>прямого</w:t>
      </w:r>
      <w:r w:rsidR="001F3412" w:rsidRPr="003C69B9">
        <w:rPr>
          <w:sz w:val="24"/>
          <w:szCs w:val="24"/>
        </w:rPr>
        <w:t xml:space="preserve"> нормативного регулирования тарифов на услуги </w:t>
      </w:r>
      <w:r w:rsidR="001651C6">
        <w:rPr>
          <w:sz w:val="24"/>
          <w:szCs w:val="24"/>
        </w:rPr>
        <w:t>регистраторского типа</w:t>
      </w:r>
      <w:r w:rsidR="001F3412" w:rsidRPr="003C69B9">
        <w:rPr>
          <w:sz w:val="24"/>
          <w:szCs w:val="24"/>
        </w:rPr>
        <w:t>,</w:t>
      </w:r>
      <w:r w:rsidR="000812FC">
        <w:rPr>
          <w:sz w:val="24"/>
          <w:szCs w:val="24"/>
        </w:rPr>
        <w:t xml:space="preserve"> так и запрета на привязку их к объему оказываемых услуг,</w:t>
      </w:r>
      <w:r>
        <w:rPr>
          <w:sz w:val="24"/>
          <w:szCs w:val="24"/>
        </w:rPr>
        <w:t xml:space="preserve"> </w:t>
      </w:r>
      <w:r w:rsidR="001F3412" w:rsidRPr="003C69B9">
        <w:rPr>
          <w:sz w:val="24"/>
          <w:szCs w:val="24"/>
        </w:rPr>
        <w:t xml:space="preserve"> что не приводит к сверхвысоким или даже значительным размерам оплаты за услуги, оказываемые учетными институтами непосредственно владельцам/держателям ценных бумаг вне гражданско-правовых отношений, закрепл</w:t>
      </w:r>
      <w:r w:rsidR="000812FC">
        <w:rPr>
          <w:sz w:val="24"/>
          <w:szCs w:val="24"/>
        </w:rPr>
        <w:t>яемых</w:t>
      </w:r>
      <w:r w:rsidR="001F3412" w:rsidRPr="003C69B9">
        <w:rPr>
          <w:sz w:val="24"/>
          <w:szCs w:val="24"/>
        </w:rPr>
        <w:t xml:space="preserve"> в договоре с клиентом. </w:t>
      </w:r>
    </w:p>
    <w:p w:rsidR="006D2FEC" w:rsidRDefault="00180AF4" w:rsidP="001F3412">
      <w:pPr>
        <w:tabs>
          <w:tab w:val="left" w:pos="567"/>
        </w:tabs>
        <w:spacing w:after="120"/>
        <w:ind w:firstLine="0"/>
        <w:rPr>
          <w:sz w:val="24"/>
          <w:szCs w:val="24"/>
        </w:rPr>
      </w:pPr>
      <w:r>
        <w:rPr>
          <w:sz w:val="24"/>
          <w:szCs w:val="24"/>
        </w:rPr>
        <w:t>4. Отсутствие запрета на привязку стоимости услуг</w:t>
      </w:r>
      <w:r w:rsidR="006D2FEC">
        <w:rPr>
          <w:sz w:val="24"/>
          <w:szCs w:val="24"/>
        </w:rPr>
        <w:t xml:space="preserve"> учетных институтов </w:t>
      </w:r>
      <w:r>
        <w:rPr>
          <w:sz w:val="24"/>
          <w:szCs w:val="24"/>
        </w:rPr>
        <w:t xml:space="preserve"> по перереги</w:t>
      </w:r>
      <w:r w:rsidR="006D2FEC">
        <w:rPr>
          <w:sz w:val="24"/>
          <w:szCs w:val="24"/>
        </w:rPr>
        <w:t>с</w:t>
      </w:r>
      <w:r>
        <w:rPr>
          <w:sz w:val="24"/>
          <w:szCs w:val="24"/>
        </w:rPr>
        <w:t>трации прав собственности к объему сделки во всех рассматриваемых юрисдикциях</w:t>
      </w:r>
      <w:r w:rsidR="006D2FEC">
        <w:rPr>
          <w:sz w:val="24"/>
          <w:szCs w:val="24"/>
        </w:rPr>
        <w:t xml:space="preserve"> </w:t>
      </w:r>
      <w:r>
        <w:rPr>
          <w:sz w:val="24"/>
          <w:szCs w:val="24"/>
        </w:rPr>
        <w:t xml:space="preserve"> не приводит к злоупотреблениям в тарифной политике учетных институтов</w:t>
      </w:r>
      <w:r w:rsidR="006D2FEC">
        <w:rPr>
          <w:sz w:val="24"/>
          <w:szCs w:val="24"/>
        </w:rPr>
        <w:t>,</w:t>
      </w:r>
      <w:r>
        <w:rPr>
          <w:sz w:val="24"/>
          <w:szCs w:val="24"/>
        </w:rPr>
        <w:t xml:space="preserve"> вызывающих общественных резонанс</w:t>
      </w:r>
      <w:r w:rsidR="006D2FEC">
        <w:rPr>
          <w:sz w:val="24"/>
          <w:szCs w:val="24"/>
        </w:rPr>
        <w:t>,</w:t>
      </w:r>
      <w:r>
        <w:rPr>
          <w:sz w:val="24"/>
          <w:szCs w:val="24"/>
        </w:rPr>
        <w:t xml:space="preserve">  даже в тех случаях, когда функция головного регистратора учетной системы  осуществляется центральным депозитарием любой формы </w:t>
      </w:r>
      <w:r w:rsidR="006D2FEC">
        <w:rPr>
          <w:sz w:val="24"/>
          <w:szCs w:val="24"/>
        </w:rPr>
        <w:t xml:space="preserve">и структуры </w:t>
      </w:r>
      <w:r>
        <w:rPr>
          <w:sz w:val="24"/>
          <w:szCs w:val="24"/>
        </w:rPr>
        <w:t>собственности</w:t>
      </w:r>
      <w:r w:rsidR="00A33599">
        <w:rPr>
          <w:sz w:val="24"/>
          <w:szCs w:val="24"/>
        </w:rPr>
        <w:t xml:space="preserve"> на неконкурентной основе.</w:t>
      </w:r>
    </w:p>
    <w:p w:rsidR="00180AF4" w:rsidRPr="00A33599" w:rsidRDefault="006D2FEC" w:rsidP="001F3412">
      <w:pPr>
        <w:tabs>
          <w:tab w:val="left" w:pos="567"/>
        </w:tabs>
        <w:spacing w:after="120"/>
        <w:ind w:firstLine="0"/>
        <w:rPr>
          <w:b/>
          <w:i/>
          <w:sz w:val="24"/>
          <w:szCs w:val="24"/>
        </w:rPr>
      </w:pPr>
      <w:r>
        <w:rPr>
          <w:sz w:val="24"/>
          <w:szCs w:val="24"/>
        </w:rPr>
        <w:t xml:space="preserve">        </w:t>
      </w:r>
      <w:r w:rsidR="00A33599" w:rsidRPr="00A33599">
        <w:rPr>
          <w:b/>
          <w:i/>
          <w:sz w:val="24"/>
          <w:szCs w:val="24"/>
        </w:rPr>
        <w:t>С учетом выше изложенного полагаем</w:t>
      </w:r>
      <w:r w:rsidRPr="00A33599">
        <w:rPr>
          <w:b/>
          <w:i/>
          <w:sz w:val="24"/>
          <w:szCs w:val="24"/>
        </w:rPr>
        <w:t xml:space="preserve">, что отмена соответствующего ограничения в законодательстве РФ </w:t>
      </w:r>
      <w:r w:rsidR="00A33599" w:rsidRPr="00A33599">
        <w:rPr>
          <w:b/>
          <w:i/>
          <w:sz w:val="24"/>
          <w:szCs w:val="24"/>
        </w:rPr>
        <w:t xml:space="preserve">не </w:t>
      </w:r>
      <w:r w:rsidRPr="00A33599">
        <w:rPr>
          <w:b/>
          <w:i/>
          <w:sz w:val="24"/>
          <w:szCs w:val="24"/>
        </w:rPr>
        <w:t>приведет к злоупотреблениям  в тарифной политике российских регистраторов, находящихся в острой конкуренции как между собой, так с депозитариями за услуги оказываемые эмитентам ценных бумаг и</w:t>
      </w:r>
      <w:r w:rsidR="000812FC" w:rsidRPr="00A33599">
        <w:rPr>
          <w:b/>
          <w:i/>
          <w:sz w:val="24"/>
          <w:szCs w:val="24"/>
        </w:rPr>
        <w:t>/или</w:t>
      </w:r>
      <w:r w:rsidRPr="00A33599">
        <w:rPr>
          <w:b/>
          <w:i/>
          <w:sz w:val="24"/>
          <w:szCs w:val="24"/>
        </w:rPr>
        <w:t xml:space="preserve"> их акционерам.</w:t>
      </w:r>
    </w:p>
    <w:p w:rsidR="001F3412" w:rsidRPr="00535F3B" w:rsidRDefault="001F3412" w:rsidP="00A94BD1">
      <w:pPr>
        <w:spacing w:after="120"/>
        <w:rPr>
          <w:bCs/>
          <w:sz w:val="24"/>
          <w:szCs w:val="24"/>
        </w:rPr>
      </w:pPr>
    </w:p>
    <w:sectPr w:rsidR="001F3412" w:rsidRPr="00535F3B" w:rsidSect="00A94BD1">
      <w:headerReference w:type="default" r:id="rId9"/>
      <w:footerReference w:type="default" r:id="rId10"/>
      <w:pgSz w:w="11906" w:h="16838"/>
      <w:pgMar w:top="1134" w:right="851" w:bottom="1134" w:left="1701" w:header="454"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28C" w:rsidRDefault="00CF128C" w:rsidP="00977BC0">
      <w:pPr>
        <w:spacing w:line="240" w:lineRule="auto"/>
      </w:pPr>
      <w:r>
        <w:separator/>
      </w:r>
    </w:p>
  </w:endnote>
  <w:endnote w:type="continuationSeparator" w:id="0">
    <w:p w:rsidR="00CF128C" w:rsidRDefault="00CF128C" w:rsidP="00977BC0">
      <w:pPr>
        <w:spacing w:line="240" w:lineRule="auto"/>
      </w:pPr>
      <w:r>
        <w:continuationSeparator/>
      </w:r>
    </w:p>
  </w:endnote>
  <w:endnote w:type="continuationNotice" w:id="1">
    <w:p w:rsidR="00CF128C" w:rsidRDefault="00CF12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B6" w:rsidRDefault="005850B6">
    <w:pPr>
      <w:pStyle w:val="ad"/>
      <w:jc w:val="right"/>
    </w:pPr>
  </w:p>
  <w:p w:rsidR="005850B6" w:rsidRPr="00BF3C77" w:rsidRDefault="005850B6">
    <w:pPr>
      <w:pStyle w:val="ad"/>
      <w:jc w:val="right"/>
      <w:rPr>
        <w:sz w:val="20"/>
      </w:rPr>
    </w:pPr>
    <w:r w:rsidRPr="00BF3C77">
      <w:rPr>
        <w:sz w:val="20"/>
      </w:rPr>
      <w:fldChar w:fldCharType="begin"/>
    </w:r>
    <w:r w:rsidRPr="00BF3C77">
      <w:rPr>
        <w:sz w:val="20"/>
      </w:rPr>
      <w:instrText>PAGE   \* MERGEFORMAT</w:instrText>
    </w:r>
    <w:r w:rsidRPr="00BF3C77">
      <w:rPr>
        <w:sz w:val="20"/>
      </w:rPr>
      <w:fldChar w:fldCharType="separate"/>
    </w:r>
    <w:r w:rsidR="00B1597D">
      <w:rPr>
        <w:noProof/>
        <w:sz w:val="20"/>
      </w:rPr>
      <w:t>2</w:t>
    </w:r>
    <w:r w:rsidRPr="00BF3C77">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28C" w:rsidRDefault="00CF128C" w:rsidP="00977BC0">
      <w:pPr>
        <w:spacing w:line="240" w:lineRule="auto"/>
      </w:pPr>
      <w:r>
        <w:separator/>
      </w:r>
    </w:p>
  </w:footnote>
  <w:footnote w:type="continuationSeparator" w:id="0">
    <w:p w:rsidR="00CF128C" w:rsidRDefault="00CF128C" w:rsidP="00977BC0">
      <w:pPr>
        <w:spacing w:line="240" w:lineRule="auto"/>
      </w:pPr>
      <w:r>
        <w:continuationSeparator/>
      </w:r>
    </w:p>
  </w:footnote>
  <w:footnote w:type="continuationNotice" w:id="1">
    <w:p w:rsidR="00CF128C" w:rsidRDefault="00CF128C">
      <w:pPr>
        <w:spacing w:line="240" w:lineRule="auto"/>
      </w:pPr>
    </w:p>
  </w:footnote>
  <w:footnote w:id="2">
    <w:p w:rsidR="005850B6" w:rsidRPr="002B218C" w:rsidRDefault="005850B6" w:rsidP="00EC3B08">
      <w:pPr>
        <w:pStyle w:val="a5"/>
        <w:tabs>
          <w:tab w:val="left" w:pos="284"/>
        </w:tabs>
        <w:rPr>
          <w:rFonts w:ascii="Times New Roman" w:hAnsi="Times New Roman" w:cs="Times New Roman"/>
          <w:lang w:val="en-US"/>
        </w:rPr>
      </w:pPr>
      <w:r w:rsidRPr="002B218C">
        <w:rPr>
          <w:rStyle w:val="a8"/>
          <w:rFonts w:ascii="Times New Roman" w:hAnsi="Times New Roman" w:cs="Times New Roman"/>
        </w:rPr>
        <w:footnoteRef/>
      </w:r>
      <w:r w:rsidRPr="00EC3B08">
        <w:rPr>
          <w:rFonts w:ascii="Times New Roman" w:hAnsi="Times New Roman" w:cs="Times New Roman"/>
          <w:lang w:val="en-US"/>
        </w:rPr>
        <w:tab/>
      </w:r>
      <w:r w:rsidRPr="002B218C">
        <w:rPr>
          <w:rFonts w:ascii="Times New Roman" w:hAnsi="Times New Roman" w:cs="Times New Roman"/>
          <w:lang w:val="en-US"/>
        </w:rPr>
        <w:t xml:space="preserve">URL: </w:t>
      </w:r>
      <w:hyperlink r:id="rId1" w:history="1">
        <w:r w:rsidRPr="002B218C">
          <w:rPr>
            <w:rStyle w:val="af6"/>
            <w:rFonts w:ascii="Times New Roman" w:hAnsi="Times New Roman" w:cs="Times New Roman"/>
            <w:color w:val="auto"/>
            <w:u w:val="none"/>
            <w:lang w:val="en-US"/>
          </w:rPr>
          <w:t>http://www.dtcc.com/asset-services/settlement.aspx</w:t>
        </w:r>
      </w:hyperlink>
    </w:p>
  </w:footnote>
  <w:footnote w:id="3">
    <w:p w:rsidR="005850B6" w:rsidRPr="008D529D" w:rsidRDefault="005850B6" w:rsidP="00EC3B08">
      <w:pPr>
        <w:pStyle w:val="a5"/>
        <w:tabs>
          <w:tab w:val="left" w:pos="284"/>
        </w:tabs>
        <w:rPr>
          <w:rFonts w:ascii="Times New Roman" w:hAnsi="Times New Roman" w:cs="Times New Roman"/>
          <w:lang w:val="en-US"/>
        </w:rPr>
      </w:pPr>
      <w:r w:rsidRPr="002B218C">
        <w:rPr>
          <w:rStyle w:val="a8"/>
          <w:rFonts w:ascii="Times New Roman" w:hAnsi="Times New Roman" w:cs="Times New Roman"/>
        </w:rPr>
        <w:footnoteRef/>
      </w:r>
      <w:r w:rsidRPr="008D529D">
        <w:rPr>
          <w:rFonts w:ascii="Times New Roman" w:hAnsi="Times New Roman" w:cs="Times New Roman"/>
          <w:lang w:val="en-US"/>
        </w:rPr>
        <w:tab/>
      </w:r>
      <w:r w:rsidRPr="00484E04">
        <w:rPr>
          <w:rFonts w:ascii="Times New Roman" w:hAnsi="Times New Roman" w:cs="Times New Roman"/>
          <w:lang w:val="en-US"/>
        </w:rPr>
        <w:t>http</w:t>
      </w:r>
      <w:r w:rsidRPr="008D529D">
        <w:rPr>
          <w:rFonts w:ascii="Times New Roman" w:hAnsi="Times New Roman" w:cs="Times New Roman"/>
          <w:lang w:val="en-US"/>
        </w:rPr>
        <w:t>://</w:t>
      </w:r>
      <w:r w:rsidRPr="00484E04">
        <w:rPr>
          <w:rFonts w:ascii="Times New Roman" w:hAnsi="Times New Roman" w:cs="Times New Roman"/>
          <w:shd w:val="clear" w:color="auto" w:fill="FFFFFF"/>
          <w:lang w:val="en-US"/>
        </w:rPr>
        <w:t>www</w:t>
      </w:r>
      <w:r w:rsidRPr="008D529D">
        <w:rPr>
          <w:rFonts w:ascii="Times New Roman" w:hAnsi="Times New Roman" w:cs="Times New Roman"/>
          <w:shd w:val="clear" w:color="auto" w:fill="FFFFFF"/>
          <w:lang w:val="en-US"/>
        </w:rPr>
        <w:t>.</w:t>
      </w:r>
      <w:r w:rsidRPr="00484E04">
        <w:rPr>
          <w:rFonts w:ascii="Times New Roman" w:hAnsi="Times New Roman" w:cs="Times New Roman"/>
          <w:bCs/>
          <w:shd w:val="clear" w:color="auto" w:fill="FFFFFF"/>
          <w:lang w:val="en-US"/>
        </w:rPr>
        <w:t>dtc</w:t>
      </w:r>
      <w:r w:rsidRPr="00484E04">
        <w:rPr>
          <w:rFonts w:ascii="Times New Roman" w:hAnsi="Times New Roman" w:cs="Times New Roman"/>
          <w:shd w:val="clear" w:color="auto" w:fill="FFFFFF"/>
          <w:lang w:val="en-US"/>
        </w:rPr>
        <w:t>c</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com</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media</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Files</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Downloads</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legal</w:t>
      </w:r>
      <w:r w:rsidRPr="008D529D">
        <w:rPr>
          <w:rFonts w:ascii="Times New Roman" w:hAnsi="Times New Roman" w:cs="Times New Roman"/>
          <w:shd w:val="clear" w:color="auto" w:fill="FFFFFF"/>
          <w:lang w:val="en-US"/>
        </w:rPr>
        <w:t>/</w:t>
      </w:r>
      <w:r w:rsidRPr="00484E04">
        <w:rPr>
          <w:rFonts w:ascii="Times New Roman" w:hAnsi="Times New Roman" w:cs="Times New Roman"/>
          <w:bCs/>
          <w:shd w:val="clear" w:color="auto" w:fill="FFFFFF"/>
          <w:lang w:val="en-US"/>
        </w:rPr>
        <w:t>fee</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guides</w:t>
      </w:r>
      <w:r w:rsidRPr="008D529D">
        <w:rPr>
          <w:rFonts w:ascii="Times New Roman" w:hAnsi="Times New Roman" w:cs="Times New Roman"/>
          <w:shd w:val="clear" w:color="auto" w:fill="FFFFFF"/>
          <w:lang w:val="en-US"/>
        </w:rPr>
        <w:t>/</w:t>
      </w:r>
      <w:r w:rsidRPr="00484E04">
        <w:rPr>
          <w:rFonts w:ascii="Times New Roman" w:hAnsi="Times New Roman" w:cs="Times New Roman"/>
          <w:bCs/>
          <w:shd w:val="clear" w:color="auto" w:fill="FFFFFF"/>
          <w:lang w:val="en-US"/>
        </w:rPr>
        <w:t>dtcfee</w:t>
      </w:r>
      <w:r w:rsidRPr="00484E04">
        <w:rPr>
          <w:rFonts w:ascii="Times New Roman" w:hAnsi="Times New Roman" w:cs="Times New Roman"/>
          <w:shd w:val="clear" w:color="auto" w:fill="FFFFFF"/>
          <w:lang w:val="en-US"/>
        </w:rPr>
        <w:t>guide</w:t>
      </w:r>
      <w:r w:rsidRPr="008D529D">
        <w:rPr>
          <w:rFonts w:ascii="Times New Roman" w:hAnsi="Times New Roman" w:cs="Times New Roman"/>
          <w:shd w:val="clear" w:color="auto" w:fill="FFFFFF"/>
          <w:lang w:val="en-US"/>
        </w:rPr>
        <w:t>.</w:t>
      </w:r>
      <w:r w:rsidRPr="00484E04">
        <w:rPr>
          <w:rFonts w:ascii="Times New Roman" w:hAnsi="Times New Roman" w:cs="Times New Roman"/>
          <w:shd w:val="clear" w:color="auto" w:fill="FFFFFF"/>
          <w:lang w:val="en-US"/>
        </w:rPr>
        <w:t>pdf</w:t>
      </w:r>
    </w:p>
  </w:footnote>
  <w:footnote w:id="4">
    <w:p w:rsidR="005850B6" w:rsidRPr="00C54F19" w:rsidRDefault="005850B6" w:rsidP="00EC3B08">
      <w:pPr>
        <w:pStyle w:val="a5"/>
        <w:tabs>
          <w:tab w:val="left" w:pos="284"/>
        </w:tabs>
        <w:rPr>
          <w:rFonts w:ascii="Times New Roman" w:hAnsi="Times New Roman" w:cs="Times New Roman"/>
          <w:lang w:val="en-US"/>
        </w:rPr>
      </w:pPr>
      <w:r w:rsidRPr="00C54F19">
        <w:rPr>
          <w:rStyle w:val="a8"/>
          <w:rFonts w:ascii="Times New Roman" w:hAnsi="Times New Roman" w:cs="Times New Roman"/>
        </w:rPr>
        <w:footnoteRef/>
      </w:r>
      <w:r w:rsidRPr="00C54F19">
        <w:rPr>
          <w:rFonts w:ascii="Times New Roman" w:hAnsi="Times New Roman" w:cs="Times New Roman"/>
          <w:lang w:val="en-US"/>
        </w:rPr>
        <w:tab/>
        <w:t>https://www.astfinancial.com/knowledge-center/faqs</w:t>
      </w:r>
    </w:p>
  </w:footnote>
  <w:footnote w:id="5">
    <w:p w:rsidR="005850B6" w:rsidRPr="00C54F19" w:rsidRDefault="005850B6" w:rsidP="00EC3B08">
      <w:pPr>
        <w:pStyle w:val="a5"/>
        <w:tabs>
          <w:tab w:val="left" w:pos="284"/>
        </w:tabs>
        <w:rPr>
          <w:rFonts w:ascii="Times New Roman" w:hAnsi="Times New Roman" w:cs="Times New Roman"/>
          <w:lang w:val="en-US"/>
        </w:rPr>
      </w:pPr>
      <w:r w:rsidRPr="00C54F19">
        <w:rPr>
          <w:rStyle w:val="a8"/>
          <w:rFonts w:ascii="Times New Roman" w:hAnsi="Times New Roman" w:cs="Times New Roman"/>
        </w:rPr>
        <w:footnoteRef/>
      </w:r>
      <w:r w:rsidRPr="00C54F19">
        <w:rPr>
          <w:rFonts w:ascii="Times New Roman" w:hAnsi="Times New Roman" w:cs="Times New Roman"/>
          <w:lang w:val="en-US"/>
        </w:rPr>
        <w:tab/>
      </w:r>
      <w:r w:rsidR="00724C94" w:rsidRPr="00C54F19">
        <w:rPr>
          <w:rFonts w:ascii="Times New Roman" w:hAnsi="Times New Roman" w:cs="Times New Roman"/>
          <w:lang w:val="en-US"/>
        </w:rPr>
        <w:t>https://www.astfinancial.com</w:t>
      </w:r>
    </w:p>
  </w:footnote>
  <w:footnote w:id="6">
    <w:p w:rsidR="005850B6" w:rsidRPr="00C54F19" w:rsidRDefault="005850B6" w:rsidP="00EC3B08">
      <w:pPr>
        <w:pStyle w:val="a5"/>
        <w:tabs>
          <w:tab w:val="left" w:pos="284"/>
        </w:tabs>
        <w:rPr>
          <w:rFonts w:ascii="Times New Roman" w:hAnsi="Times New Roman" w:cs="Times New Roman"/>
          <w:lang w:val="en-US"/>
        </w:rPr>
      </w:pPr>
      <w:r w:rsidRPr="00C54F19">
        <w:rPr>
          <w:rStyle w:val="a8"/>
          <w:rFonts w:ascii="Times New Roman" w:hAnsi="Times New Roman" w:cs="Times New Roman"/>
        </w:rPr>
        <w:footnoteRef/>
      </w:r>
      <w:r w:rsidRPr="00C54F19">
        <w:rPr>
          <w:rFonts w:ascii="Times New Roman" w:hAnsi="Times New Roman" w:cs="Times New Roman"/>
          <w:lang w:val="en-US"/>
        </w:rPr>
        <w:tab/>
      </w:r>
      <w:r w:rsidR="002F44CF" w:rsidRPr="00C54F19">
        <w:rPr>
          <w:rFonts w:ascii="Times New Roman" w:hAnsi="Times New Roman" w:cs="Times New Roman"/>
          <w:lang w:val="en-US"/>
        </w:rPr>
        <w:t>https://www-us.computershare.com/Investor/#DirectStock</w:t>
      </w:r>
    </w:p>
  </w:footnote>
  <w:footnote w:id="7">
    <w:p w:rsidR="005850B6" w:rsidRPr="00C54F19" w:rsidRDefault="005850B6" w:rsidP="0040321E">
      <w:pPr>
        <w:pStyle w:val="a5"/>
        <w:tabs>
          <w:tab w:val="left" w:pos="284"/>
        </w:tabs>
        <w:ind w:left="284" w:hanging="284"/>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i/>
        </w:rPr>
        <w:tab/>
      </w:r>
      <w:r w:rsidRPr="00C54F19">
        <w:rPr>
          <w:rFonts w:ascii="Times New Roman" w:hAnsi="Times New Roman" w:cs="Times New Roman"/>
        </w:rPr>
        <w:t xml:space="preserve">CREST </w:t>
      </w:r>
      <w:r w:rsidRPr="00C54F19">
        <w:rPr>
          <w:rFonts w:ascii="Times New Roman" w:hAnsi="Times New Roman" w:cs="Times New Roman"/>
          <w:i/>
        </w:rPr>
        <w:t xml:space="preserve">— </w:t>
      </w:r>
      <w:r w:rsidRPr="00C54F19">
        <w:rPr>
          <w:rFonts w:ascii="Times New Roman" w:hAnsi="Times New Roman" w:cs="Times New Roman"/>
        </w:rPr>
        <w:t xml:space="preserve">это система, выполняющая функции центрального и клирингового института фондового рынка, признаваемая центральным депозитарием в Великобритании. [Электронный ресурс]: </w:t>
      </w:r>
    </w:p>
    <w:p w:rsidR="005850B6" w:rsidRPr="00C54F19" w:rsidRDefault="005850B6" w:rsidP="0040321E">
      <w:pPr>
        <w:pStyle w:val="a5"/>
        <w:tabs>
          <w:tab w:val="left" w:pos="284"/>
        </w:tabs>
        <w:rPr>
          <w:rFonts w:ascii="Times New Roman" w:hAnsi="Times New Roman" w:cs="Times New Roman"/>
        </w:rPr>
      </w:pPr>
      <w:r w:rsidRPr="00C54F19">
        <w:rPr>
          <w:rFonts w:ascii="Times New Roman" w:hAnsi="Times New Roman" w:cs="Times New Roman"/>
        </w:rPr>
        <w:tab/>
      </w:r>
      <w:r w:rsidRPr="00C54F19">
        <w:rPr>
          <w:rFonts w:ascii="Times New Roman" w:hAnsi="Times New Roman" w:cs="Times New Roman"/>
          <w:lang w:val="en-US"/>
        </w:rPr>
        <w:t>URL</w:t>
      </w:r>
      <w:r w:rsidRPr="00C54F19">
        <w:rPr>
          <w:rFonts w:ascii="Times New Roman" w:hAnsi="Times New Roman" w:cs="Times New Roman"/>
        </w:rPr>
        <w:t xml:space="preserve">: </w:t>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crestco</w:t>
      </w:r>
      <w:r w:rsidRPr="00C54F19">
        <w:rPr>
          <w:rFonts w:ascii="Times New Roman" w:hAnsi="Times New Roman" w:cs="Times New Roman"/>
        </w:rPr>
        <w:t>.</w:t>
      </w:r>
      <w:r w:rsidRPr="00C54F19">
        <w:rPr>
          <w:rFonts w:ascii="Times New Roman" w:hAnsi="Times New Roman" w:cs="Times New Roman"/>
          <w:lang w:val="en-US"/>
        </w:rPr>
        <w:t>co</w:t>
      </w:r>
      <w:r w:rsidRPr="00C54F19">
        <w:rPr>
          <w:rFonts w:ascii="Times New Roman" w:hAnsi="Times New Roman" w:cs="Times New Roman"/>
        </w:rPr>
        <w:t>.</w:t>
      </w:r>
      <w:r w:rsidRPr="00C54F19">
        <w:rPr>
          <w:rFonts w:ascii="Times New Roman" w:hAnsi="Times New Roman" w:cs="Times New Roman"/>
          <w:lang w:val="en-US"/>
        </w:rPr>
        <w:t>uk</w:t>
      </w:r>
      <w:r w:rsidRPr="00C54F19">
        <w:rPr>
          <w:rFonts w:ascii="Times New Roman" w:hAnsi="Times New Roman" w:cs="Times New Roman"/>
        </w:rPr>
        <w:t>/</w:t>
      </w:r>
    </w:p>
  </w:footnote>
  <w:footnote w:id="8">
    <w:p w:rsidR="005850B6" w:rsidRPr="00C54F19" w:rsidRDefault="005850B6" w:rsidP="0040321E">
      <w:pPr>
        <w:pStyle w:val="a5"/>
        <w:tabs>
          <w:tab w:val="left" w:pos="284"/>
        </w:tabs>
        <w:rPr>
          <w:rFonts w:ascii="Times New Roman" w:hAnsi="Times New Roman" w:cs="Times New Roman"/>
          <w:lang w:val="en-US"/>
        </w:rPr>
      </w:pPr>
      <w:r w:rsidRPr="00C54F19">
        <w:rPr>
          <w:rStyle w:val="a8"/>
          <w:rFonts w:ascii="Times New Roman" w:hAnsi="Times New Roman" w:cs="Times New Roman"/>
        </w:rPr>
        <w:footnoteRef/>
      </w:r>
      <w:r w:rsidRPr="00C54F19">
        <w:rPr>
          <w:rFonts w:ascii="Times New Roman" w:hAnsi="Times New Roman" w:cs="Times New Roman"/>
        </w:rPr>
        <w:tab/>
        <w:t xml:space="preserve">Татару Б. Прозрачность владения акциями и взаимодействие с акционерами // Депозитариум. </w:t>
      </w:r>
      <w:r w:rsidRPr="00C54F19">
        <w:rPr>
          <w:rFonts w:ascii="Times New Roman" w:hAnsi="Times New Roman" w:cs="Times New Roman"/>
          <w:lang w:val="en-US"/>
        </w:rPr>
        <w:t xml:space="preserve">2014. №5 </w:t>
      </w:r>
    </w:p>
    <w:p w:rsidR="005850B6" w:rsidRPr="00C54F19" w:rsidRDefault="005850B6" w:rsidP="0040321E">
      <w:pPr>
        <w:pStyle w:val="a5"/>
        <w:tabs>
          <w:tab w:val="left" w:pos="284"/>
        </w:tabs>
        <w:rPr>
          <w:rFonts w:ascii="Times New Roman" w:hAnsi="Times New Roman" w:cs="Times New Roman"/>
          <w:lang w:val="en-US"/>
        </w:rPr>
      </w:pPr>
      <w:r w:rsidRPr="00C54F19">
        <w:rPr>
          <w:rFonts w:ascii="Times New Roman" w:hAnsi="Times New Roman" w:cs="Times New Roman"/>
          <w:lang w:val="en-US"/>
        </w:rPr>
        <w:tab/>
        <w:t xml:space="preserve"> (135). </w:t>
      </w:r>
      <w:r w:rsidRPr="00C54F19">
        <w:rPr>
          <w:rFonts w:ascii="Times New Roman" w:hAnsi="Times New Roman" w:cs="Times New Roman"/>
        </w:rPr>
        <w:t>С</w:t>
      </w:r>
      <w:r w:rsidRPr="00C54F19">
        <w:rPr>
          <w:rFonts w:ascii="Times New Roman" w:hAnsi="Times New Roman" w:cs="Times New Roman"/>
          <w:lang w:val="en-US"/>
        </w:rPr>
        <w:t>. 23.</w:t>
      </w:r>
    </w:p>
    <w:p w:rsidR="005850B6" w:rsidRPr="00C54F19" w:rsidRDefault="005850B6" w:rsidP="0040321E">
      <w:pPr>
        <w:pStyle w:val="a5"/>
        <w:tabs>
          <w:tab w:val="left" w:pos="284"/>
        </w:tabs>
        <w:rPr>
          <w:rFonts w:ascii="Times New Roman" w:hAnsi="Times New Roman" w:cs="Times New Roman"/>
          <w:lang w:val="en-US"/>
        </w:rPr>
      </w:pPr>
      <w:r w:rsidRPr="00C54F19">
        <w:rPr>
          <w:rFonts w:ascii="Times New Roman" w:hAnsi="Times New Roman" w:cs="Times New Roman"/>
          <w:lang w:val="en-US"/>
        </w:rPr>
        <w:tab/>
        <w:t>URL: https://www.nsd.ru/common/img/uploaded/files/depo/134/Depositarium_all.pdf</w:t>
      </w:r>
    </w:p>
  </w:footnote>
  <w:footnote w:id="9">
    <w:p w:rsidR="005850B6" w:rsidRPr="00C54F19" w:rsidRDefault="005850B6" w:rsidP="0040321E">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 xml:space="preserve">Register of Interests (список участия в акциях) — список лиц, владеющих более чем 3% акций компании. </w:t>
      </w:r>
    </w:p>
    <w:p w:rsidR="005850B6" w:rsidRPr="00C54F19" w:rsidRDefault="005850B6" w:rsidP="0040321E">
      <w:pPr>
        <w:pStyle w:val="a5"/>
        <w:tabs>
          <w:tab w:val="left" w:pos="284"/>
        </w:tabs>
        <w:rPr>
          <w:rFonts w:ascii="Times New Roman" w:hAnsi="Times New Roman" w:cs="Times New Roman"/>
        </w:rPr>
      </w:pPr>
      <w:r w:rsidRPr="00C54F19">
        <w:rPr>
          <w:rFonts w:ascii="Times New Roman" w:hAnsi="Times New Roman" w:cs="Times New Roman"/>
        </w:rPr>
        <w:tab/>
        <w:t>Этот список обязаны вести все открытые акционерные компании.</w:t>
      </w:r>
    </w:p>
  </w:footnote>
  <w:footnote w:id="10">
    <w:p w:rsidR="005850B6" w:rsidRPr="00C54F19" w:rsidRDefault="005850B6" w:rsidP="00EC3B08">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cdslindia</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index</w:t>
      </w:r>
      <w:r w:rsidRPr="00C54F19">
        <w:rPr>
          <w:rFonts w:ascii="Times New Roman" w:hAnsi="Times New Roman" w:cs="Times New Roman"/>
        </w:rPr>
        <w:t>.</w:t>
      </w:r>
      <w:r w:rsidRPr="00C54F19">
        <w:rPr>
          <w:rFonts w:ascii="Times New Roman" w:hAnsi="Times New Roman" w:cs="Times New Roman"/>
          <w:lang w:val="en-US"/>
        </w:rPr>
        <w:t>html</w:t>
      </w:r>
    </w:p>
  </w:footnote>
  <w:footnote w:id="11">
    <w:p w:rsidR="005850B6" w:rsidRPr="00C54F19" w:rsidRDefault="005850B6" w:rsidP="00EC3B08">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Татару Б. Прозрачность владения акциями и взаимодействие с акционерами // Депозитариум. 2014. №4</w:t>
      </w:r>
    </w:p>
    <w:p w:rsidR="005850B6" w:rsidRPr="00C54F19" w:rsidRDefault="005850B6" w:rsidP="00EC3B08">
      <w:pPr>
        <w:pStyle w:val="a5"/>
        <w:tabs>
          <w:tab w:val="left" w:pos="284"/>
        </w:tabs>
        <w:rPr>
          <w:rFonts w:ascii="Times New Roman" w:hAnsi="Times New Roman" w:cs="Times New Roman"/>
        </w:rPr>
      </w:pPr>
      <w:r w:rsidRPr="00C54F19">
        <w:rPr>
          <w:rFonts w:ascii="Times New Roman" w:hAnsi="Times New Roman" w:cs="Times New Roman"/>
        </w:rPr>
        <w:tab/>
        <w:t xml:space="preserve">(134). С. 28-29.[Электронный ресурс]: </w:t>
      </w:r>
    </w:p>
    <w:p w:rsidR="005850B6" w:rsidRPr="00C54F19" w:rsidRDefault="005850B6" w:rsidP="00EC3B08">
      <w:pPr>
        <w:pStyle w:val="a5"/>
        <w:tabs>
          <w:tab w:val="left" w:pos="284"/>
        </w:tabs>
        <w:rPr>
          <w:rFonts w:ascii="Times New Roman" w:hAnsi="Times New Roman" w:cs="Times New Roman"/>
        </w:rPr>
      </w:pPr>
      <w:r w:rsidRPr="00C54F19">
        <w:rPr>
          <w:rFonts w:ascii="Times New Roman" w:hAnsi="Times New Roman" w:cs="Times New Roman"/>
        </w:rPr>
        <w:tab/>
      </w:r>
      <w:r w:rsidRPr="00C54F19">
        <w:rPr>
          <w:rFonts w:ascii="Times New Roman" w:hAnsi="Times New Roman" w:cs="Times New Roman"/>
          <w:lang w:val="en-US"/>
        </w:rPr>
        <w:t>URL</w:t>
      </w:r>
      <w:r w:rsidRPr="00C54F19">
        <w:rPr>
          <w:rFonts w:ascii="Times New Roman" w:hAnsi="Times New Roman" w:cs="Times New Roman"/>
        </w:rPr>
        <w:t xml:space="preserve">: </w:t>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nsd</w:t>
      </w:r>
      <w:r w:rsidRPr="00C54F19">
        <w:rPr>
          <w:rFonts w:ascii="Times New Roman" w:hAnsi="Times New Roman" w:cs="Times New Roman"/>
        </w:rPr>
        <w:t>.</w:t>
      </w:r>
      <w:r w:rsidRPr="00C54F19">
        <w:rPr>
          <w:rFonts w:ascii="Times New Roman" w:hAnsi="Times New Roman" w:cs="Times New Roman"/>
          <w:lang w:val="en-US"/>
        </w:rPr>
        <w:t>ru</w:t>
      </w:r>
      <w:r w:rsidRPr="00C54F19">
        <w:rPr>
          <w:rFonts w:ascii="Times New Roman" w:hAnsi="Times New Roman" w:cs="Times New Roman"/>
        </w:rPr>
        <w:t>/</w:t>
      </w:r>
      <w:r w:rsidRPr="00C54F19">
        <w:rPr>
          <w:rFonts w:ascii="Times New Roman" w:hAnsi="Times New Roman" w:cs="Times New Roman"/>
          <w:lang w:val="en-US"/>
        </w:rPr>
        <w:t>common</w:t>
      </w:r>
      <w:r w:rsidRPr="00C54F19">
        <w:rPr>
          <w:rFonts w:ascii="Times New Roman" w:hAnsi="Times New Roman" w:cs="Times New Roman"/>
        </w:rPr>
        <w:t>/</w:t>
      </w:r>
      <w:r w:rsidRPr="00C54F19">
        <w:rPr>
          <w:rFonts w:ascii="Times New Roman" w:hAnsi="Times New Roman" w:cs="Times New Roman"/>
          <w:lang w:val="en-US"/>
        </w:rPr>
        <w:t>img</w:t>
      </w:r>
      <w:r w:rsidRPr="00C54F19">
        <w:rPr>
          <w:rFonts w:ascii="Times New Roman" w:hAnsi="Times New Roman" w:cs="Times New Roman"/>
        </w:rPr>
        <w:t>/</w:t>
      </w:r>
      <w:r w:rsidRPr="00C54F19">
        <w:rPr>
          <w:rFonts w:ascii="Times New Roman" w:hAnsi="Times New Roman" w:cs="Times New Roman"/>
          <w:lang w:val="en-US"/>
        </w:rPr>
        <w:t>uploaded</w:t>
      </w:r>
      <w:r w:rsidRPr="00C54F19">
        <w:rPr>
          <w:rFonts w:ascii="Times New Roman" w:hAnsi="Times New Roman" w:cs="Times New Roman"/>
        </w:rPr>
        <w:t>/</w:t>
      </w:r>
      <w:r w:rsidRPr="00C54F19">
        <w:rPr>
          <w:rFonts w:ascii="Times New Roman" w:hAnsi="Times New Roman" w:cs="Times New Roman"/>
          <w:lang w:val="en-US"/>
        </w:rPr>
        <w:t>files</w:t>
      </w:r>
      <w:r w:rsidRPr="00C54F19">
        <w:rPr>
          <w:rFonts w:ascii="Times New Roman" w:hAnsi="Times New Roman" w:cs="Times New Roman"/>
        </w:rPr>
        <w:t>/</w:t>
      </w:r>
      <w:r w:rsidRPr="00C54F19">
        <w:rPr>
          <w:rFonts w:ascii="Times New Roman" w:hAnsi="Times New Roman" w:cs="Times New Roman"/>
          <w:lang w:val="en-US"/>
        </w:rPr>
        <w:t>depo</w:t>
      </w:r>
      <w:r w:rsidRPr="00C54F19">
        <w:rPr>
          <w:rFonts w:ascii="Times New Roman" w:hAnsi="Times New Roman" w:cs="Times New Roman"/>
        </w:rPr>
        <w:t>/134/</w:t>
      </w:r>
      <w:r w:rsidRPr="00C54F19">
        <w:rPr>
          <w:rFonts w:ascii="Times New Roman" w:hAnsi="Times New Roman" w:cs="Times New Roman"/>
          <w:lang w:val="en-US"/>
        </w:rPr>
        <w:t>Depositarium</w:t>
      </w:r>
      <w:r w:rsidRPr="00C54F19">
        <w:rPr>
          <w:rFonts w:ascii="Times New Roman" w:hAnsi="Times New Roman" w:cs="Times New Roman"/>
        </w:rPr>
        <w:t>_</w:t>
      </w:r>
      <w:r w:rsidRPr="00C54F19">
        <w:rPr>
          <w:rFonts w:ascii="Times New Roman" w:hAnsi="Times New Roman" w:cs="Times New Roman"/>
          <w:lang w:val="en-US"/>
        </w:rPr>
        <w:t>all</w:t>
      </w:r>
      <w:r w:rsidRPr="00C54F19">
        <w:rPr>
          <w:rFonts w:ascii="Times New Roman" w:hAnsi="Times New Roman" w:cs="Times New Roman"/>
        </w:rPr>
        <w:t>.</w:t>
      </w:r>
      <w:r w:rsidRPr="00C54F19">
        <w:rPr>
          <w:rFonts w:ascii="Times New Roman" w:hAnsi="Times New Roman" w:cs="Times New Roman"/>
          <w:lang w:val="en-US"/>
        </w:rPr>
        <w:t>pdf</w:t>
      </w:r>
    </w:p>
  </w:footnote>
  <w:footnote w:id="12">
    <w:p w:rsidR="005850B6" w:rsidRPr="00C54F19" w:rsidRDefault="005850B6" w:rsidP="00EC3B08">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i/>
        </w:rPr>
        <w:tab/>
      </w:r>
      <w:r w:rsidRPr="00C54F19">
        <w:rPr>
          <w:rFonts w:ascii="Times New Roman" w:hAnsi="Times New Roman" w:cs="Times New Roman"/>
        </w:rPr>
        <w:t xml:space="preserve">Номинальными держателями или участниками депозитария в Индии являются финансовые институты, </w:t>
      </w:r>
    </w:p>
    <w:p w:rsidR="005850B6" w:rsidRPr="00C54F19" w:rsidRDefault="005850B6" w:rsidP="00EC3B08">
      <w:pPr>
        <w:pStyle w:val="a5"/>
        <w:tabs>
          <w:tab w:val="left" w:pos="284"/>
        </w:tabs>
        <w:rPr>
          <w:rFonts w:ascii="Times New Roman" w:hAnsi="Times New Roman" w:cs="Times New Roman"/>
          <w:i/>
        </w:rPr>
      </w:pPr>
      <w:r w:rsidRPr="00C54F19">
        <w:rPr>
          <w:rFonts w:ascii="Times New Roman" w:hAnsi="Times New Roman" w:cs="Times New Roman"/>
        </w:rPr>
        <w:tab/>
        <w:t>банки, в том числе иностранные.</w:t>
      </w:r>
    </w:p>
  </w:footnote>
  <w:footnote w:id="13">
    <w:p w:rsidR="005850B6" w:rsidRPr="00C54F19" w:rsidRDefault="005850B6" w:rsidP="000F1887">
      <w:pPr>
        <w:pStyle w:val="a5"/>
        <w:tabs>
          <w:tab w:val="left" w:pos="284"/>
        </w:tabs>
        <w:ind w:left="284" w:hanging="284"/>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https://testweb.cdslindia.com/cdslindiabeta/Downloads/RTA/RTA%20-%20Operating%20Instruction%20as%20on%20June%2030,%202020.pdf</w:t>
      </w:r>
    </w:p>
  </w:footnote>
  <w:footnote w:id="14">
    <w:p w:rsidR="005850B6" w:rsidRPr="00C54F19" w:rsidRDefault="005850B6" w:rsidP="00547ED5">
      <w:pPr>
        <w:pStyle w:val="a5"/>
        <w:rPr>
          <w:rFonts w:ascii="Times New Roman" w:hAnsi="Times New Roman" w:cs="Times New Roman"/>
          <w:vertAlign w:val="superscript"/>
        </w:rPr>
      </w:pPr>
      <w:r w:rsidRPr="00C54F19">
        <w:rPr>
          <w:rStyle w:val="afa"/>
          <w:rFonts w:ascii="Times New Roman" w:hAnsi="Times New Roman" w:cs="Times New Roman"/>
          <w:vertAlign w:val="superscript"/>
        </w:rPr>
        <w:footnoteRef/>
      </w:r>
      <w:r w:rsidRPr="00C54F19">
        <w:rPr>
          <w:rFonts w:ascii="Times New Roman" w:hAnsi="Times New Roman" w:cs="Times New Roman"/>
        </w:rPr>
        <w:t xml:space="preserve">   https://www.cdslindia.com/dp/dpdetails.aspx?dp_id=55600</w:t>
      </w:r>
    </w:p>
  </w:footnote>
  <w:footnote w:id="15">
    <w:p w:rsidR="005850B6" w:rsidRPr="00C54F19" w:rsidRDefault="005850B6" w:rsidP="00EC3B08">
      <w:pPr>
        <w:pStyle w:val="a5"/>
        <w:tabs>
          <w:tab w:val="left" w:pos="284"/>
        </w:tabs>
        <w:rPr>
          <w:rFonts w:ascii="Times New Roman" w:hAnsi="Times New Roman" w:cs="Times New Roman"/>
        </w:rPr>
      </w:pPr>
      <w:r w:rsidRPr="00C54F19">
        <w:rPr>
          <w:rStyle w:val="afa"/>
          <w:rFonts w:ascii="Times New Roman" w:hAnsi="Times New Roman" w:cs="Times New Roman"/>
          <w:vertAlign w:val="superscript"/>
        </w:rPr>
        <w:footnoteRef/>
      </w:r>
      <w:r w:rsidRPr="00C54F19">
        <w:rPr>
          <w:rFonts w:ascii="Times New Roman" w:hAnsi="Times New Roman" w:cs="Times New Roman"/>
        </w:rPr>
        <w:tab/>
        <w:t>https://www.cdslindia.com/dp/dpdetails.aspx?dp_id=15000</w:t>
      </w:r>
    </w:p>
  </w:footnote>
  <w:footnote w:id="16">
    <w:p w:rsidR="005850B6" w:rsidRPr="00C54F19" w:rsidRDefault="005850B6" w:rsidP="00EC3B08">
      <w:pPr>
        <w:pStyle w:val="a5"/>
        <w:tabs>
          <w:tab w:val="left" w:pos="284"/>
        </w:tabs>
        <w:rPr>
          <w:rFonts w:ascii="Times New Roman" w:hAnsi="Times New Roman" w:cs="Times New Roman"/>
        </w:rPr>
      </w:pPr>
      <w:r w:rsidRPr="00C54F19">
        <w:rPr>
          <w:rStyle w:val="afa"/>
          <w:rFonts w:ascii="Times New Roman" w:hAnsi="Times New Roman" w:cs="Times New Roman"/>
          <w:vertAlign w:val="superscript"/>
        </w:rPr>
        <w:footnoteRef/>
      </w:r>
      <w:r w:rsidRPr="00C54F19">
        <w:rPr>
          <w:rFonts w:ascii="Times New Roman" w:hAnsi="Times New Roman" w:cs="Times New Roman"/>
        </w:rPr>
        <w:tab/>
        <w:t>https://www.cdslindia.com/dp/dpdetails.aspx?dp_id=14500</w:t>
      </w:r>
    </w:p>
  </w:footnote>
  <w:footnote w:id="17">
    <w:p w:rsidR="005850B6" w:rsidRPr="00C54F19" w:rsidRDefault="005850B6" w:rsidP="00EC3B08">
      <w:pPr>
        <w:pStyle w:val="a5"/>
        <w:tabs>
          <w:tab w:val="left" w:pos="284"/>
        </w:tabs>
        <w:rPr>
          <w:rFonts w:ascii="Times New Roman" w:hAnsi="Times New Roman" w:cs="Times New Roman"/>
        </w:rPr>
      </w:pPr>
      <w:r w:rsidRPr="00C54F19">
        <w:rPr>
          <w:rStyle w:val="afa"/>
          <w:rFonts w:ascii="Times New Roman" w:hAnsi="Times New Roman" w:cs="Times New Roman"/>
          <w:vertAlign w:val="superscript"/>
        </w:rPr>
        <w:footnoteRef/>
      </w:r>
      <w:r w:rsidRPr="00C54F19">
        <w:rPr>
          <w:rFonts w:ascii="Times New Roman" w:hAnsi="Times New Roman" w:cs="Times New Roman"/>
        </w:rPr>
        <w:tab/>
        <w:t>https://www.cdslindia.com/dp/dpdetails.aspx?dp_id=76600</w:t>
      </w:r>
    </w:p>
  </w:footnote>
  <w:footnote w:id="18">
    <w:p w:rsidR="005850B6" w:rsidRPr="00C54F19" w:rsidRDefault="005850B6" w:rsidP="00EC3B08">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i/>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hk</w:t>
      </w:r>
      <w:r w:rsidRPr="00C54F19">
        <w:rPr>
          <w:rFonts w:ascii="Times New Roman" w:hAnsi="Times New Roman" w:cs="Times New Roman"/>
        </w:rPr>
        <w:t>/?</w:t>
      </w:r>
      <w:r w:rsidRPr="00C54F19">
        <w:rPr>
          <w:rFonts w:ascii="Times New Roman" w:hAnsi="Times New Roman" w:cs="Times New Roman"/>
          <w:lang w:val="en-US"/>
        </w:rPr>
        <w:t>sc</w:t>
      </w:r>
      <w:r w:rsidRPr="00C54F19">
        <w:rPr>
          <w:rFonts w:ascii="Times New Roman" w:hAnsi="Times New Roman" w:cs="Times New Roman"/>
        </w:rPr>
        <w:t>_</w:t>
      </w:r>
      <w:r w:rsidRPr="00C54F19">
        <w:rPr>
          <w:rFonts w:ascii="Times New Roman" w:hAnsi="Times New Roman" w:cs="Times New Roman"/>
          <w:lang w:val="en-US"/>
        </w:rPr>
        <w:t>lang</w:t>
      </w:r>
      <w:r w:rsidRPr="00C54F19">
        <w:rPr>
          <w:rFonts w:ascii="Times New Roman" w:hAnsi="Times New Roman" w:cs="Times New Roman"/>
        </w:rPr>
        <w:t>=</w:t>
      </w:r>
      <w:r w:rsidRPr="00C54F19">
        <w:rPr>
          <w:rFonts w:ascii="Times New Roman" w:hAnsi="Times New Roman" w:cs="Times New Roman"/>
          <w:lang w:val="en-US"/>
        </w:rPr>
        <w:t>en</w:t>
      </w:r>
    </w:p>
  </w:footnote>
  <w:footnote w:id="19">
    <w:p w:rsidR="005850B6" w:rsidRPr="00C54F19" w:rsidRDefault="005850B6" w:rsidP="00EC3B08">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hkexgroup</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About</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Organisation</w:t>
      </w:r>
      <w:r w:rsidRPr="00C54F19">
        <w:rPr>
          <w:rFonts w:ascii="Times New Roman" w:hAnsi="Times New Roman" w:cs="Times New Roman"/>
        </w:rPr>
        <w:t>/</w:t>
      </w:r>
      <w:r w:rsidRPr="00C54F19">
        <w:rPr>
          <w:rFonts w:ascii="Times New Roman" w:hAnsi="Times New Roman" w:cs="Times New Roman"/>
          <w:lang w:val="en-US"/>
        </w:rPr>
        <w:t>Principal</w:t>
      </w:r>
      <w:r w:rsidRPr="00C54F19">
        <w:rPr>
          <w:rFonts w:ascii="Times New Roman" w:hAnsi="Times New Roman" w:cs="Times New Roman"/>
        </w:rPr>
        <w:t>-</w:t>
      </w:r>
      <w:r w:rsidRPr="00C54F19">
        <w:rPr>
          <w:rFonts w:ascii="Times New Roman" w:hAnsi="Times New Roman" w:cs="Times New Roman"/>
          <w:lang w:val="en-US"/>
        </w:rPr>
        <w:t>Subsidiaries</w:t>
      </w:r>
      <w:r w:rsidRPr="00C54F19">
        <w:rPr>
          <w:rFonts w:ascii="Times New Roman" w:hAnsi="Times New Roman" w:cs="Times New Roman"/>
        </w:rPr>
        <w:t>?</w:t>
      </w:r>
      <w:r w:rsidRPr="00C54F19">
        <w:rPr>
          <w:rFonts w:ascii="Times New Roman" w:hAnsi="Times New Roman" w:cs="Times New Roman"/>
          <w:lang w:val="en-US"/>
        </w:rPr>
        <w:t>sc</w:t>
      </w:r>
      <w:r w:rsidRPr="00C54F19">
        <w:rPr>
          <w:rFonts w:ascii="Times New Roman" w:hAnsi="Times New Roman" w:cs="Times New Roman"/>
        </w:rPr>
        <w:t>_</w:t>
      </w:r>
      <w:r w:rsidRPr="00C54F19">
        <w:rPr>
          <w:rFonts w:ascii="Times New Roman" w:hAnsi="Times New Roman" w:cs="Times New Roman"/>
          <w:lang w:val="en-US"/>
        </w:rPr>
        <w:t>lang</w:t>
      </w:r>
      <w:r w:rsidRPr="00C54F19">
        <w:rPr>
          <w:rFonts w:ascii="Times New Roman" w:hAnsi="Times New Roman" w:cs="Times New Roman"/>
        </w:rPr>
        <w:t>=</w:t>
      </w:r>
      <w:r w:rsidRPr="00C54F19">
        <w:rPr>
          <w:rFonts w:ascii="Times New Roman" w:hAnsi="Times New Roman" w:cs="Times New Roman"/>
          <w:lang w:val="en-US"/>
        </w:rPr>
        <w:t>en</w:t>
      </w:r>
    </w:p>
  </w:footnote>
  <w:footnote w:id="20">
    <w:p w:rsidR="005850B6" w:rsidRPr="00C54F19" w:rsidRDefault="005850B6" w:rsidP="00EC3B08">
      <w:pPr>
        <w:pStyle w:val="a5"/>
        <w:tabs>
          <w:tab w:val="left" w:pos="284"/>
          <w:tab w:val="left" w:pos="4181"/>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hk</w:t>
      </w:r>
      <w:r w:rsidRPr="00C54F19">
        <w:rPr>
          <w:rFonts w:ascii="Times New Roman" w:hAnsi="Times New Roman" w:cs="Times New Roman"/>
        </w:rPr>
        <w:t>/</w:t>
      </w:r>
      <w:r w:rsidRPr="00C54F19">
        <w:rPr>
          <w:rFonts w:ascii="Times New Roman" w:hAnsi="Times New Roman" w:cs="Times New Roman"/>
          <w:lang w:val="en-US"/>
        </w:rPr>
        <w:t>eng</w:t>
      </w:r>
      <w:r w:rsidRPr="00C54F19">
        <w:rPr>
          <w:rFonts w:ascii="Times New Roman" w:hAnsi="Times New Roman" w:cs="Times New Roman"/>
        </w:rPr>
        <w:t>/</w:t>
      </w:r>
      <w:r w:rsidRPr="00C54F19">
        <w:rPr>
          <w:rFonts w:ascii="Times New Roman" w:hAnsi="Times New Roman" w:cs="Times New Roman"/>
          <w:lang w:val="en-US"/>
        </w:rPr>
        <w:t>index</w:t>
      </w:r>
      <w:r w:rsidRPr="00C54F19">
        <w:rPr>
          <w:rFonts w:ascii="Times New Roman" w:hAnsi="Times New Roman" w:cs="Times New Roman"/>
        </w:rPr>
        <w:t>.</w:t>
      </w:r>
      <w:r w:rsidRPr="00C54F19">
        <w:rPr>
          <w:rFonts w:ascii="Times New Roman" w:hAnsi="Times New Roman" w:cs="Times New Roman"/>
          <w:lang w:val="en-US"/>
        </w:rPr>
        <w:t>htm</w:t>
      </w:r>
      <w:r w:rsidRPr="00C54F19">
        <w:rPr>
          <w:rFonts w:ascii="Times New Roman" w:hAnsi="Times New Roman" w:cs="Times New Roman"/>
        </w:rPr>
        <w:tab/>
      </w:r>
    </w:p>
  </w:footnote>
  <w:footnote w:id="21">
    <w:p w:rsidR="005850B6" w:rsidRPr="00C54F19" w:rsidRDefault="005850B6" w:rsidP="00C00EF6">
      <w:pPr>
        <w:pStyle w:val="a5"/>
        <w:tabs>
          <w:tab w:val="left" w:pos="284"/>
        </w:tabs>
        <w:ind w:left="284" w:hanging="284"/>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hk</w:t>
      </w:r>
      <w:r w:rsidRPr="00C54F19">
        <w:rPr>
          <w:rFonts w:ascii="Times New Roman" w:hAnsi="Times New Roman" w:cs="Times New Roman"/>
        </w:rPr>
        <w:t>/</w:t>
      </w:r>
      <w:r w:rsidRPr="00C54F19">
        <w:rPr>
          <w:rFonts w:ascii="Times New Roman" w:hAnsi="Times New Roman" w:cs="Times New Roman"/>
          <w:lang w:val="en-US"/>
        </w:rPr>
        <w:t>Services</w:t>
      </w:r>
      <w:r w:rsidRPr="00C54F19">
        <w:rPr>
          <w:rFonts w:ascii="Times New Roman" w:hAnsi="Times New Roman" w:cs="Times New Roman"/>
        </w:rPr>
        <w:t>/</w:t>
      </w:r>
      <w:r w:rsidRPr="00C54F19">
        <w:rPr>
          <w:rFonts w:ascii="Times New Roman" w:hAnsi="Times New Roman" w:cs="Times New Roman"/>
          <w:lang w:val="en-US"/>
        </w:rPr>
        <w:t>Rules</w:t>
      </w:r>
      <w:r w:rsidRPr="00C54F19">
        <w:rPr>
          <w:rFonts w:ascii="Times New Roman" w:hAnsi="Times New Roman" w:cs="Times New Roman"/>
        </w:rPr>
        <w:t>-</w:t>
      </w:r>
      <w:r w:rsidRPr="00C54F19">
        <w:rPr>
          <w:rFonts w:ascii="Times New Roman" w:hAnsi="Times New Roman" w:cs="Times New Roman"/>
          <w:lang w:val="en-US"/>
        </w:rPr>
        <w:t>and</w:t>
      </w:r>
      <w:r w:rsidRPr="00C54F19">
        <w:rPr>
          <w:rFonts w:ascii="Times New Roman" w:hAnsi="Times New Roman" w:cs="Times New Roman"/>
        </w:rPr>
        <w:t>-</w:t>
      </w:r>
      <w:r w:rsidRPr="00C54F19">
        <w:rPr>
          <w:rFonts w:ascii="Times New Roman" w:hAnsi="Times New Roman" w:cs="Times New Roman"/>
          <w:lang w:val="en-US"/>
        </w:rPr>
        <w:t>Forms</w:t>
      </w:r>
      <w:r w:rsidRPr="00C54F19">
        <w:rPr>
          <w:rFonts w:ascii="Times New Roman" w:hAnsi="Times New Roman" w:cs="Times New Roman"/>
        </w:rPr>
        <w:t>-</w:t>
      </w:r>
      <w:r w:rsidRPr="00C54F19">
        <w:rPr>
          <w:rFonts w:ascii="Times New Roman" w:hAnsi="Times New Roman" w:cs="Times New Roman"/>
          <w:lang w:val="en-US"/>
        </w:rPr>
        <w:t>and</w:t>
      </w:r>
      <w:r w:rsidRPr="00C54F19">
        <w:rPr>
          <w:rFonts w:ascii="Times New Roman" w:hAnsi="Times New Roman" w:cs="Times New Roman"/>
        </w:rPr>
        <w:t>-</w:t>
      </w:r>
      <w:r w:rsidRPr="00C54F19">
        <w:rPr>
          <w:rFonts w:ascii="Times New Roman" w:hAnsi="Times New Roman" w:cs="Times New Roman"/>
          <w:lang w:val="en-US"/>
        </w:rPr>
        <w:t>Fees</w:t>
      </w:r>
      <w:r w:rsidRPr="00C54F19">
        <w:rPr>
          <w:rFonts w:ascii="Times New Roman" w:hAnsi="Times New Roman" w:cs="Times New Roman"/>
        </w:rPr>
        <w:t>/</w:t>
      </w:r>
      <w:r w:rsidRPr="00C54F19">
        <w:rPr>
          <w:rFonts w:ascii="Times New Roman" w:hAnsi="Times New Roman" w:cs="Times New Roman"/>
          <w:lang w:val="en-US"/>
        </w:rPr>
        <w:t>Fees</w:t>
      </w:r>
      <w:r w:rsidRPr="00C54F19">
        <w:rPr>
          <w:rFonts w:ascii="Times New Roman" w:hAnsi="Times New Roman" w:cs="Times New Roman"/>
        </w:rPr>
        <w:t>/</w:t>
      </w:r>
      <w:r w:rsidRPr="00C54F19">
        <w:rPr>
          <w:rFonts w:ascii="Times New Roman" w:hAnsi="Times New Roman" w:cs="Times New Roman"/>
          <w:lang w:val="en-US"/>
        </w:rPr>
        <w:t>Securities</w:t>
      </w:r>
      <w:r w:rsidRPr="00C54F19">
        <w:rPr>
          <w:rFonts w:ascii="Times New Roman" w:hAnsi="Times New Roman" w:cs="Times New Roman"/>
        </w:rPr>
        <w:t>-(</w:t>
      </w:r>
      <w:r w:rsidRPr="00C54F19">
        <w:rPr>
          <w:rFonts w:ascii="Times New Roman" w:hAnsi="Times New Roman" w:cs="Times New Roman"/>
          <w:lang w:val="en-US"/>
        </w:rPr>
        <w:t>Hong</w:t>
      </w:r>
      <w:r w:rsidRPr="00C54F19">
        <w:rPr>
          <w:rFonts w:ascii="Times New Roman" w:hAnsi="Times New Roman" w:cs="Times New Roman"/>
        </w:rPr>
        <w:t>-</w:t>
      </w:r>
      <w:r w:rsidRPr="00C54F19">
        <w:rPr>
          <w:rFonts w:ascii="Times New Roman" w:hAnsi="Times New Roman" w:cs="Times New Roman"/>
          <w:lang w:val="en-US"/>
        </w:rPr>
        <w:t>Kong</w:t>
      </w:r>
      <w:r w:rsidRPr="00C54F19">
        <w:rPr>
          <w:rFonts w:ascii="Times New Roman" w:hAnsi="Times New Roman" w:cs="Times New Roman"/>
        </w:rPr>
        <w:t>)/</w:t>
      </w:r>
      <w:r w:rsidRPr="00C54F19">
        <w:rPr>
          <w:rFonts w:ascii="Times New Roman" w:hAnsi="Times New Roman" w:cs="Times New Roman"/>
          <w:lang w:val="en-US"/>
        </w:rPr>
        <w:t>Trading</w:t>
      </w:r>
      <w:r w:rsidRPr="00C54F19">
        <w:rPr>
          <w:rFonts w:ascii="Times New Roman" w:hAnsi="Times New Roman" w:cs="Times New Roman"/>
        </w:rPr>
        <w:t>/</w:t>
      </w:r>
      <w:r w:rsidRPr="00C54F19">
        <w:rPr>
          <w:rFonts w:ascii="Times New Roman" w:hAnsi="Times New Roman" w:cs="Times New Roman"/>
          <w:lang w:val="en-US"/>
        </w:rPr>
        <w:t>Transaction</w:t>
      </w:r>
      <w:r w:rsidRPr="00C54F19">
        <w:rPr>
          <w:rFonts w:ascii="Times New Roman" w:hAnsi="Times New Roman" w:cs="Times New Roman"/>
        </w:rPr>
        <w:t>?</w:t>
      </w:r>
      <w:r w:rsidRPr="00C54F19">
        <w:rPr>
          <w:rFonts w:ascii="Times New Roman" w:hAnsi="Times New Roman" w:cs="Times New Roman"/>
          <w:lang w:val="en-US"/>
        </w:rPr>
        <w:t>sc</w:t>
      </w:r>
      <w:r w:rsidRPr="00C54F19">
        <w:rPr>
          <w:rFonts w:ascii="Times New Roman" w:hAnsi="Times New Roman" w:cs="Times New Roman"/>
        </w:rPr>
        <w:t>_</w:t>
      </w:r>
      <w:r w:rsidRPr="00C54F19">
        <w:rPr>
          <w:rFonts w:ascii="Times New Roman" w:hAnsi="Times New Roman" w:cs="Times New Roman"/>
          <w:lang w:val="en-US"/>
        </w:rPr>
        <w:t>lang</w:t>
      </w:r>
      <w:r w:rsidRPr="00C54F19">
        <w:rPr>
          <w:rFonts w:ascii="Times New Roman" w:hAnsi="Times New Roman" w:cs="Times New Roman"/>
        </w:rPr>
        <w:t>=</w:t>
      </w:r>
      <w:r w:rsidRPr="00C54F19">
        <w:rPr>
          <w:rFonts w:ascii="Times New Roman" w:hAnsi="Times New Roman" w:cs="Times New Roman"/>
          <w:lang w:val="en-US"/>
        </w:rPr>
        <w:t>en</w:t>
      </w:r>
    </w:p>
  </w:footnote>
  <w:footnote w:id="22">
    <w:p w:rsidR="005850B6" w:rsidRPr="00C54F19" w:rsidRDefault="005850B6" w:rsidP="00066D45">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hk</w:t>
      </w:r>
      <w:r w:rsidRPr="00C54F19">
        <w:rPr>
          <w:rFonts w:ascii="Times New Roman" w:hAnsi="Times New Roman" w:cs="Times New Roman"/>
        </w:rPr>
        <w:t>/</w:t>
      </w:r>
      <w:r w:rsidRPr="00C54F19">
        <w:rPr>
          <w:rFonts w:ascii="Times New Roman" w:hAnsi="Times New Roman" w:cs="Times New Roman"/>
          <w:lang w:val="en-US"/>
        </w:rPr>
        <w:t>eng</w:t>
      </w:r>
      <w:r w:rsidRPr="00C54F19">
        <w:rPr>
          <w:rFonts w:ascii="Times New Roman" w:hAnsi="Times New Roman" w:cs="Times New Roman"/>
        </w:rPr>
        <w:t>/</w:t>
      </w:r>
      <w:r w:rsidRPr="00C54F19">
        <w:rPr>
          <w:rFonts w:ascii="Times New Roman" w:hAnsi="Times New Roman" w:cs="Times New Roman"/>
          <w:lang w:val="en-US"/>
        </w:rPr>
        <w:t>global</w:t>
      </w:r>
      <w:r w:rsidRPr="00C54F19">
        <w:rPr>
          <w:rFonts w:ascii="Times New Roman" w:hAnsi="Times New Roman" w:cs="Times New Roman"/>
        </w:rPr>
        <w:t>/</w:t>
      </w:r>
      <w:r w:rsidRPr="00C54F19">
        <w:rPr>
          <w:rFonts w:ascii="Times New Roman" w:hAnsi="Times New Roman" w:cs="Times New Roman"/>
          <w:lang w:val="en-US"/>
        </w:rPr>
        <w:t>faq</w:t>
      </w:r>
      <w:r w:rsidRPr="00C54F19">
        <w:rPr>
          <w:rFonts w:ascii="Times New Roman" w:hAnsi="Times New Roman" w:cs="Times New Roman"/>
        </w:rPr>
        <w:t>/</w:t>
      </w:r>
      <w:r w:rsidRPr="00C54F19">
        <w:rPr>
          <w:rFonts w:ascii="Times New Roman" w:hAnsi="Times New Roman" w:cs="Times New Roman"/>
          <w:lang w:val="en-US"/>
        </w:rPr>
        <w:t>listed</w:t>
      </w:r>
      <w:r w:rsidRPr="00C54F19">
        <w:rPr>
          <w:rFonts w:ascii="Times New Roman" w:hAnsi="Times New Roman" w:cs="Times New Roman"/>
        </w:rPr>
        <w:t>%20</w:t>
      </w:r>
      <w:r w:rsidRPr="00C54F19">
        <w:rPr>
          <w:rFonts w:ascii="Times New Roman" w:hAnsi="Times New Roman" w:cs="Times New Roman"/>
          <w:lang w:val="en-US"/>
        </w:rPr>
        <w:t>company</w:t>
      </w:r>
      <w:r w:rsidRPr="00C54F19">
        <w:rPr>
          <w:rFonts w:ascii="Times New Roman" w:hAnsi="Times New Roman" w:cs="Times New Roman"/>
        </w:rPr>
        <w:t>.</w:t>
      </w:r>
      <w:r w:rsidRPr="00C54F19">
        <w:rPr>
          <w:rFonts w:ascii="Times New Roman" w:hAnsi="Times New Roman" w:cs="Times New Roman"/>
          <w:lang w:val="en-US"/>
        </w:rPr>
        <w:t>htm</w:t>
      </w:r>
    </w:p>
  </w:footnote>
  <w:footnote w:id="23">
    <w:p w:rsidR="005850B6" w:rsidRPr="00C54F19" w:rsidRDefault="005850B6" w:rsidP="006E4778">
      <w:pPr>
        <w:pStyle w:val="a5"/>
        <w:tabs>
          <w:tab w:val="left" w:pos="284"/>
        </w:tabs>
        <w:ind w:left="284" w:hanging="284"/>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https</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hkex</w:t>
      </w:r>
      <w:r w:rsidRPr="00C54F19">
        <w:rPr>
          <w:rFonts w:ascii="Times New Roman" w:hAnsi="Times New Roman" w:cs="Times New Roman"/>
        </w:rPr>
        <w:t>.</w:t>
      </w:r>
      <w:r w:rsidRPr="00C54F19">
        <w:rPr>
          <w:rFonts w:ascii="Times New Roman" w:hAnsi="Times New Roman" w:cs="Times New Roman"/>
          <w:lang w:val="en-US"/>
        </w:rPr>
        <w:t>com</w:t>
      </w:r>
      <w:r w:rsidRPr="00C54F19">
        <w:rPr>
          <w:rFonts w:ascii="Times New Roman" w:hAnsi="Times New Roman" w:cs="Times New Roman"/>
        </w:rPr>
        <w:t>.</w:t>
      </w:r>
      <w:r w:rsidRPr="00C54F19">
        <w:rPr>
          <w:rFonts w:ascii="Times New Roman" w:hAnsi="Times New Roman" w:cs="Times New Roman"/>
          <w:lang w:val="en-US"/>
        </w:rPr>
        <w:t>hk</w:t>
      </w:r>
      <w:r w:rsidRPr="00C54F19">
        <w:rPr>
          <w:rFonts w:ascii="Times New Roman" w:hAnsi="Times New Roman" w:cs="Times New Roman"/>
        </w:rPr>
        <w:t>/</w:t>
      </w:r>
      <w:r w:rsidRPr="00C54F19">
        <w:rPr>
          <w:rFonts w:ascii="Times New Roman" w:hAnsi="Times New Roman" w:cs="Times New Roman"/>
          <w:lang w:val="en-US"/>
        </w:rPr>
        <w:t>Services</w:t>
      </w:r>
      <w:r w:rsidRPr="00C54F19">
        <w:rPr>
          <w:rFonts w:ascii="Times New Roman" w:hAnsi="Times New Roman" w:cs="Times New Roman"/>
        </w:rPr>
        <w:t>/</w:t>
      </w:r>
      <w:r w:rsidRPr="00C54F19">
        <w:rPr>
          <w:rFonts w:ascii="Times New Roman" w:hAnsi="Times New Roman" w:cs="Times New Roman"/>
          <w:lang w:val="en-US"/>
        </w:rPr>
        <w:t>Rules</w:t>
      </w:r>
      <w:r w:rsidRPr="00C54F19">
        <w:rPr>
          <w:rFonts w:ascii="Times New Roman" w:hAnsi="Times New Roman" w:cs="Times New Roman"/>
        </w:rPr>
        <w:t>-</w:t>
      </w:r>
      <w:r w:rsidRPr="00C54F19">
        <w:rPr>
          <w:rFonts w:ascii="Times New Roman" w:hAnsi="Times New Roman" w:cs="Times New Roman"/>
          <w:lang w:val="en-US"/>
        </w:rPr>
        <w:t>and</w:t>
      </w:r>
      <w:r w:rsidRPr="00C54F19">
        <w:rPr>
          <w:rFonts w:ascii="Times New Roman" w:hAnsi="Times New Roman" w:cs="Times New Roman"/>
        </w:rPr>
        <w:t>-</w:t>
      </w:r>
      <w:r w:rsidRPr="00C54F19">
        <w:rPr>
          <w:rFonts w:ascii="Times New Roman" w:hAnsi="Times New Roman" w:cs="Times New Roman"/>
          <w:lang w:val="en-US"/>
        </w:rPr>
        <w:t>Forms</w:t>
      </w:r>
      <w:r w:rsidRPr="00C54F19">
        <w:rPr>
          <w:rFonts w:ascii="Times New Roman" w:hAnsi="Times New Roman" w:cs="Times New Roman"/>
        </w:rPr>
        <w:t>-</w:t>
      </w:r>
      <w:r w:rsidRPr="00C54F19">
        <w:rPr>
          <w:rFonts w:ascii="Times New Roman" w:hAnsi="Times New Roman" w:cs="Times New Roman"/>
          <w:lang w:val="en-US"/>
        </w:rPr>
        <w:t>and</w:t>
      </w:r>
      <w:r w:rsidRPr="00C54F19">
        <w:rPr>
          <w:rFonts w:ascii="Times New Roman" w:hAnsi="Times New Roman" w:cs="Times New Roman"/>
        </w:rPr>
        <w:t>-</w:t>
      </w:r>
      <w:r w:rsidRPr="00C54F19">
        <w:rPr>
          <w:rFonts w:ascii="Times New Roman" w:hAnsi="Times New Roman" w:cs="Times New Roman"/>
          <w:lang w:val="en-US"/>
        </w:rPr>
        <w:t>Fees</w:t>
      </w:r>
      <w:r w:rsidRPr="00C54F19">
        <w:rPr>
          <w:rFonts w:ascii="Times New Roman" w:hAnsi="Times New Roman" w:cs="Times New Roman"/>
        </w:rPr>
        <w:t>/</w:t>
      </w:r>
      <w:r w:rsidRPr="00C54F19">
        <w:rPr>
          <w:rFonts w:ascii="Times New Roman" w:hAnsi="Times New Roman" w:cs="Times New Roman"/>
          <w:lang w:val="en-US"/>
        </w:rPr>
        <w:t>Fees</w:t>
      </w:r>
      <w:r w:rsidRPr="00C54F19">
        <w:rPr>
          <w:rFonts w:ascii="Times New Roman" w:hAnsi="Times New Roman" w:cs="Times New Roman"/>
        </w:rPr>
        <w:t>/</w:t>
      </w:r>
      <w:r w:rsidRPr="00C54F19">
        <w:rPr>
          <w:rFonts w:ascii="Times New Roman" w:hAnsi="Times New Roman" w:cs="Times New Roman"/>
          <w:lang w:val="en-US"/>
        </w:rPr>
        <w:t>Securities</w:t>
      </w:r>
      <w:r w:rsidRPr="00C54F19">
        <w:rPr>
          <w:rFonts w:ascii="Times New Roman" w:hAnsi="Times New Roman" w:cs="Times New Roman"/>
        </w:rPr>
        <w:t>-(</w:t>
      </w:r>
      <w:r w:rsidRPr="00C54F19">
        <w:rPr>
          <w:rFonts w:ascii="Times New Roman" w:hAnsi="Times New Roman" w:cs="Times New Roman"/>
          <w:lang w:val="en-US"/>
        </w:rPr>
        <w:t>Hong</w:t>
      </w:r>
      <w:r w:rsidRPr="00C54F19">
        <w:rPr>
          <w:rFonts w:ascii="Times New Roman" w:hAnsi="Times New Roman" w:cs="Times New Roman"/>
        </w:rPr>
        <w:t>-</w:t>
      </w:r>
      <w:r w:rsidRPr="00C54F19">
        <w:rPr>
          <w:rFonts w:ascii="Times New Roman" w:hAnsi="Times New Roman" w:cs="Times New Roman"/>
          <w:lang w:val="en-US"/>
        </w:rPr>
        <w:t>Kong</w:t>
      </w:r>
      <w:r w:rsidRPr="00C54F19">
        <w:rPr>
          <w:rFonts w:ascii="Times New Roman" w:hAnsi="Times New Roman" w:cs="Times New Roman"/>
        </w:rPr>
        <w:t>)/</w:t>
      </w:r>
      <w:r w:rsidRPr="00C54F19">
        <w:rPr>
          <w:rFonts w:ascii="Times New Roman" w:hAnsi="Times New Roman" w:cs="Times New Roman"/>
          <w:lang w:val="en-US"/>
        </w:rPr>
        <w:t>Clearing</w:t>
      </w:r>
      <w:r w:rsidRPr="00C54F19">
        <w:rPr>
          <w:rFonts w:ascii="Times New Roman" w:hAnsi="Times New Roman" w:cs="Times New Roman"/>
        </w:rPr>
        <w:t>-</w:t>
      </w:r>
      <w:r w:rsidRPr="00C54F19">
        <w:rPr>
          <w:rFonts w:ascii="Times New Roman" w:hAnsi="Times New Roman" w:cs="Times New Roman"/>
          <w:lang w:val="en-US"/>
        </w:rPr>
        <w:t>and</w:t>
      </w:r>
      <w:r w:rsidRPr="00C54F19">
        <w:rPr>
          <w:rFonts w:ascii="Times New Roman" w:hAnsi="Times New Roman" w:cs="Times New Roman"/>
        </w:rPr>
        <w:t>-</w:t>
      </w:r>
      <w:r w:rsidRPr="00C54F19">
        <w:rPr>
          <w:rFonts w:ascii="Times New Roman" w:hAnsi="Times New Roman" w:cs="Times New Roman"/>
          <w:lang w:val="en-US"/>
        </w:rPr>
        <w:t>Settlement</w:t>
      </w:r>
      <w:r w:rsidRPr="00C54F19">
        <w:rPr>
          <w:rFonts w:ascii="Times New Roman" w:hAnsi="Times New Roman" w:cs="Times New Roman"/>
        </w:rPr>
        <w:t>/</w:t>
      </w:r>
      <w:r w:rsidRPr="00C54F19">
        <w:rPr>
          <w:rFonts w:ascii="Times New Roman" w:hAnsi="Times New Roman" w:cs="Times New Roman"/>
          <w:lang w:val="en-US"/>
        </w:rPr>
        <w:t>Operational</w:t>
      </w:r>
      <w:r w:rsidRPr="00C54F19">
        <w:rPr>
          <w:rFonts w:ascii="Times New Roman" w:hAnsi="Times New Roman" w:cs="Times New Roman"/>
        </w:rPr>
        <w:t>?</w:t>
      </w:r>
      <w:r w:rsidRPr="00C54F19">
        <w:rPr>
          <w:rFonts w:ascii="Times New Roman" w:hAnsi="Times New Roman" w:cs="Times New Roman"/>
          <w:lang w:val="en-US"/>
        </w:rPr>
        <w:t>sc</w:t>
      </w:r>
      <w:r w:rsidRPr="00C54F19">
        <w:rPr>
          <w:rFonts w:ascii="Times New Roman" w:hAnsi="Times New Roman" w:cs="Times New Roman"/>
        </w:rPr>
        <w:t>_</w:t>
      </w:r>
      <w:r w:rsidRPr="00C54F19">
        <w:rPr>
          <w:rFonts w:ascii="Times New Roman" w:hAnsi="Times New Roman" w:cs="Times New Roman"/>
          <w:lang w:val="en-US"/>
        </w:rPr>
        <w:t>lang</w:t>
      </w:r>
      <w:r w:rsidRPr="00C54F19">
        <w:rPr>
          <w:rFonts w:ascii="Times New Roman" w:hAnsi="Times New Roman" w:cs="Times New Roman"/>
        </w:rPr>
        <w:t>=</w:t>
      </w:r>
      <w:r w:rsidRPr="00C54F19">
        <w:rPr>
          <w:rFonts w:ascii="Times New Roman" w:hAnsi="Times New Roman" w:cs="Times New Roman"/>
          <w:lang w:val="en-US"/>
        </w:rPr>
        <w:t>en</w:t>
      </w:r>
    </w:p>
  </w:footnote>
  <w:footnote w:id="24">
    <w:p w:rsidR="005850B6" w:rsidRPr="00C54F19" w:rsidRDefault="005850B6" w:rsidP="0040321E">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lang w:val="en-US"/>
        </w:rPr>
        <w:t>http</w:t>
      </w:r>
      <w:r w:rsidRPr="00C54F19">
        <w:rPr>
          <w:rFonts w:ascii="Times New Roman" w:hAnsi="Times New Roman" w:cs="Times New Roman"/>
        </w:rPr>
        <w:t>://</w:t>
      </w:r>
      <w:r w:rsidRPr="00C54F19">
        <w:rPr>
          <w:rFonts w:ascii="Times New Roman" w:hAnsi="Times New Roman" w:cs="Times New Roman"/>
          <w:lang w:val="en-US"/>
        </w:rPr>
        <w:t>www</w:t>
      </w:r>
      <w:r w:rsidRPr="00C54F19">
        <w:rPr>
          <w:rFonts w:ascii="Times New Roman" w:hAnsi="Times New Roman" w:cs="Times New Roman"/>
        </w:rPr>
        <w:t>.</w:t>
      </w:r>
      <w:r w:rsidRPr="00C54F19">
        <w:rPr>
          <w:rFonts w:ascii="Times New Roman" w:hAnsi="Times New Roman" w:cs="Times New Roman"/>
          <w:lang w:val="en-US"/>
        </w:rPr>
        <w:t>chinaclear</w:t>
      </w:r>
      <w:r w:rsidRPr="00C54F19">
        <w:rPr>
          <w:rFonts w:ascii="Times New Roman" w:hAnsi="Times New Roman" w:cs="Times New Roman"/>
        </w:rPr>
        <w:t>.</w:t>
      </w:r>
      <w:r w:rsidRPr="00C54F19">
        <w:rPr>
          <w:rFonts w:ascii="Times New Roman" w:hAnsi="Times New Roman" w:cs="Times New Roman"/>
          <w:lang w:val="en-US"/>
        </w:rPr>
        <w:t>cn</w:t>
      </w:r>
      <w:r w:rsidRPr="00C54F19">
        <w:rPr>
          <w:rFonts w:ascii="Times New Roman" w:hAnsi="Times New Roman" w:cs="Times New Roman"/>
        </w:rPr>
        <w:t>/</w:t>
      </w:r>
      <w:r w:rsidRPr="00C54F19">
        <w:rPr>
          <w:rFonts w:ascii="Times New Roman" w:hAnsi="Times New Roman" w:cs="Times New Roman"/>
          <w:lang w:val="en-US"/>
        </w:rPr>
        <w:t>english</w:t>
      </w:r>
      <w:r w:rsidRPr="00C54F19">
        <w:rPr>
          <w:rFonts w:ascii="Times New Roman" w:hAnsi="Times New Roman" w:cs="Times New Roman"/>
        </w:rPr>
        <w:t>/</w:t>
      </w:r>
      <w:r w:rsidRPr="00C54F19">
        <w:rPr>
          <w:rFonts w:ascii="Times New Roman" w:hAnsi="Times New Roman" w:cs="Times New Roman"/>
          <w:lang w:val="en-US"/>
        </w:rPr>
        <w:t>en</w:t>
      </w:r>
      <w:r w:rsidRPr="00C54F19">
        <w:rPr>
          <w:rFonts w:ascii="Times New Roman" w:hAnsi="Times New Roman" w:cs="Times New Roman"/>
        </w:rPr>
        <w:t>_</w:t>
      </w:r>
      <w:r w:rsidRPr="00C54F19">
        <w:rPr>
          <w:rFonts w:ascii="Times New Roman" w:hAnsi="Times New Roman" w:cs="Times New Roman"/>
          <w:lang w:val="en-US"/>
        </w:rPr>
        <w:t>index</w:t>
      </w:r>
      <w:r w:rsidRPr="00C54F19">
        <w:rPr>
          <w:rFonts w:ascii="Times New Roman" w:hAnsi="Times New Roman" w:cs="Times New Roman"/>
        </w:rPr>
        <w:t>.</w:t>
      </w:r>
      <w:r w:rsidRPr="00C54F19">
        <w:rPr>
          <w:rFonts w:ascii="Times New Roman" w:hAnsi="Times New Roman" w:cs="Times New Roman"/>
          <w:lang w:val="en-US"/>
        </w:rPr>
        <w:t>shtml</w:t>
      </w:r>
    </w:p>
  </w:footnote>
  <w:footnote w:id="25">
    <w:p w:rsidR="005850B6" w:rsidRPr="00C54F19" w:rsidRDefault="005850B6" w:rsidP="0040321E">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 xml:space="preserve">Информация о тарифах на услуги </w:t>
      </w:r>
      <w:r w:rsidRPr="00C54F19">
        <w:rPr>
          <w:rFonts w:ascii="Times New Roman" w:hAnsi="Times New Roman" w:cs="Times New Roman"/>
          <w:i/>
        </w:rPr>
        <w:t xml:space="preserve">SD&amp;C, </w:t>
      </w:r>
      <w:r w:rsidRPr="00C54F19">
        <w:rPr>
          <w:rFonts w:ascii="Times New Roman" w:hAnsi="Times New Roman" w:cs="Times New Roman"/>
        </w:rPr>
        <w:t>как регистратора</w:t>
      </w:r>
      <w:r w:rsidRPr="00C54F19">
        <w:rPr>
          <w:rFonts w:ascii="Times New Roman" w:hAnsi="Times New Roman" w:cs="Times New Roman"/>
          <w:i/>
        </w:rPr>
        <w:t>,</w:t>
      </w:r>
      <w:r w:rsidR="00591056" w:rsidRPr="00C54F19">
        <w:rPr>
          <w:rFonts w:ascii="Times New Roman" w:hAnsi="Times New Roman" w:cs="Times New Roman"/>
          <w:i/>
        </w:rPr>
        <w:t xml:space="preserve"> </w:t>
      </w:r>
      <w:r w:rsidRPr="00C54F19">
        <w:rPr>
          <w:rFonts w:ascii="Times New Roman" w:hAnsi="Times New Roman" w:cs="Times New Roman"/>
        </w:rPr>
        <w:t>недоступна из открытых источник</w:t>
      </w:r>
      <w:r w:rsidR="00591056" w:rsidRPr="00C54F19">
        <w:rPr>
          <w:rFonts w:ascii="Times New Roman" w:hAnsi="Times New Roman" w:cs="Times New Roman"/>
        </w:rPr>
        <w:t>ов</w:t>
      </w:r>
      <w:r w:rsidRPr="00C54F19">
        <w:rPr>
          <w:rFonts w:ascii="Times New Roman" w:hAnsi="Times New Roman" w:cs="Times New Roman"/>
        </w:rPr>
        <w:t xml:space="preserve"> на</w:t>
      </w:r>
    </w:p>
    <w:p w:rsidR="005850B6" w:rsidRPr="00C54F19" w:rsidRDefault="005850B6" w:rsidP="0040321E">
      <w:pPr>
        <w:pStyle w:val="a5"/>
        <w:tabs>
          <w:tab w:val="left" w:pos="284"/>
        </w:tabs>
        <w:rPr>
          <w:rFonts w:ascii="Times New Roman" w:hAnsi="Times New Roman" w:cs="Times New Roman"/>
        </w:rPr>
      </w:pPr>
      <w:r w:rsidRPr="00C54F19">
        <w:rPr>
          <w:rFonts w:ascii="Times New Roman" w:hAnsi="Times New Roman" w:cs="Times New Roman"/>
        </w:rPr>
        <w:tab/>
        <w:t>английском языке</w:t>
      </w:r>
      <w:r w:rsidRPr="00C54F19">
        <w:rPr>
          <w:rFonts w:ascii="Times New Roman" w:hAnsi="Times New Roman" w:cs="Times New Roman"/>
          <w:i/>
        </w:rPr>
        <w:t>.</w:t>
      </w:r>
    </w:p>
  </w:footnote>
  <w:footnote w:id="26">
    <w:p w:rsidR="005850B6" w:rsidRPr="00C54F19" w:rsidRDefault="005850B6" w:rsidP="00066D45">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http://www.b3.com.br/en_us/products-and-services/fee-schedules/central-depositary-services/custody-services-fees/</w:t>
      </w:r>
    </w:p>
  </w:footnote>
  <w:footnote w:id="27">
    <w:p w:rsidR="005850B6" w:rsidRPr="00C54F19" w:rsidRDefault="005850B6" w:rsidP="00C17754">
      <w:pPr>
        <w:tabs>
          <w:tab w:val="left" w:pos="284"/>
        </w:tabs>
        <w:spacing w:line="240" w:lineRule="auto"/>
        <w:ind w:firstLine="0"/>
        <w:rPr>
          <w:sz w:val="20"/>
        </w:rPr>
      </w:pPr>
      <w:r w:rsidRPr="00C54F19">
        <w:rPr>
          <w:rStyle w:val="a8"/>
          <w:sz w:val="20"/>
        </w:rPr>
        <w:footnoteRef/>
      </w:r>
      <w:r w:rsidRPr="00C54F19">
        <w:rPr>
          <w:sz w:val="20"/>
        </w:rPr>
        <w:tab/>
        <w:t>Закон Республики Казахстан от 2</w:t>
      </w:r>
      <w:r w:rsidR="00252D6F" w:rsidRPr="00C54F19">
        <w:rPr>
          <w:sz w:val="20"/>
        </w:rPr>
        <w:t>.07.</w:t>
      </w:r>
      <w:r w:rsidRPr="00C54F19">
        <w:rPr>
          <w:sz w:val="20"/>
        </w:rPr>
        <w:t>2003 г</w:t>
      </w:r>
      <w:r w:rsidR="00252D6F" w:rsidRPr="00C54F19">
        <w:rPr>
          <w:sz w:val="20"/>
        </w:rPr>
        <w:t>.</w:t>
      </w:r>
      <w:r w:rsidRPr="00C54F19">
        <w:rPr>
          <w:sz w:val="20"/>
        </w:rPr>
        <w:t xml:space="preserve"> № 461-</w:t>
      </w:r>
      <w:r w:rsidRPr="00C54F19">
        <w:rPr>
          <w:sz w:val="20"/>
          <w:lang w:val="en-US"/>
        </w:rPr>
        <w:t>II</w:t>
      </w:r>
      <w:r w:rsidRPr="00C54F19">
        <w:rPr>
          <w:sz w:val="20"/>
        </w:rPr>
        <w:t xml:space="preserve"> </w:t>
      </w:r>
      <w:r w:rsidR="00591056" w:rsidRPr="00C54F19">
        <w:rPr>
          <w:sz w:val="20"/>
        </w:rPr>
        <w:t>«</w:t>
      </w:r>
      <w:r w:rsidRPr="00C54F19">
        <w:rPr>
          <w:sz w:val="20"/>
        </w:rPr>
        <w:t>О рынке ценных бумаг</w:t>
      </w:r>
      <w:r w:rsidR="00591056" w:rsidRPr="00C54F19">
        <w:rPr>
          <w:sz w:val="20"/>
        </w:rPr>
        <w:t>»</w:t>
      </w:r>
      <w:r w:rsidRPr="00C54F19">
        <w:rPr>
          <w:sz w:val="20"/>
        </w:rPr>
        <w:t xml:space="preserve"> (в ред. от 2</w:t>
      </w:r>
      <w:r w:rsidR="00252D6F" w:rsidRPr="00C54F19">
        <w:rPr>
          <w:sz w:val="20"/>
        </w:rPr>
        <w:t>8</w:t>
      </w:r>
      <w:r w:rsidRPr="00C54F19">
        <w:rPr>
          <w:sz w:val="20"/>
        </w:rPr>
        <w:t>.</w:t>
      </w:r>
      <w:r w:rsidR="00252D6F" w:rsidRPr="00C54F19">
        <w:rPr>
          <w:sz w:val="20"/>
        </w:rPr>
        <w:t>12</w:t>
      </w:r>
      <w:r w:rsidRPr="00C54F19">
        <w:rPr>
          <w:sz w:val="20"/>
        </w:rPr>
        <w:t>.</w:t>
      </w:r>
      <w:r w:rsidR="00252D6F" w:rsidRPr="00C54F19">
        <w:rPr>
          <w:sz w:val="20"/>
        </w:rPr>
        <w:t>2011</w:t>
      </w:r>
      <w:r w:rsidRPr="00C54F19">
        <w:rPr>
          <w:sz w:val="20"/>
        </w:rPr>
        <w:t xml:space="preserve"> г. </w:t>
      </w:r>
    </w:p>
    <w:p w:rsidR="005850B6" w:rsidRPr="00C54F19" w:rsidRDefault="005850B6" w:rsidP="00C17754">
      <w:pPr>
        <w:tabs>
          <w:tab w:val="left" w:pos="284"/>
        </w:tabs>
        <w:spacing w:line="240" w:lineRule="auto"/>
        <w:ind w:firstLine="0"/>
        <w:rPr>
          <w:sz w:val="20"/>
        </w:rPr>
      </w:pPr>
      <w:r w:rsidRPr="00C54F19">
        <w:rPr>
          <w:sz w:val="20"/>
        </w:rPr>
        <w:tab/>
        <w:t>№ 524-</w:t>
      </w:r>
      <w:r w:rsidRPr="00C54F19">
        <w:rPr>
          <w:sz w:val="20"/>
          <w:lang w:val="en-US"/>
        </w:rPr>
        <w:t>IV</w:t>
      </w:r>
      <w:r w:rsidRPr="00C54F19">
        <w:rPr>
          <w:sz w:val="20"/>
        </w:rPr>
        <w:t>)// [Электронный ресурс]</w:t>
      </w:r>
    </w:p>
    <w:p w:rsidR="005850B6" w:rsidRPr="00C54F19" w:rsidRDefault="005850B6" w:rsidP="00C17754">
      <w:pPr>
        <w:tabs>
          <w:tab w:val="left" w:pos="284"/>
        </w:tabs>
        <w:spacing w:line="240" w:lineRule="auto"/>
        <w:ind w:firstLine="0"/>
        <w:rPr>
          <w:sz w:val="20"/>
        </w:rPr>
      </w:pPr>
      <w:r w:rsidRPr="00C54F19">
        <w:rPr>
          <w:sz w:val="20"/>
        </w:rPr>
        <w:tab/>
        <w:t>URL:http://adilet.zan.kz/rus/docs/Z030000461_</w:t>
      </w:r>
    </w:p>
  </w:footnote>
  <w:footnote w:id="28">
    <w:p w:rsidR="005850B6" w:rsidRPr="00C54F19" w:rsidRDefault="005850B6" w:rsidP="00591056">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t xml:space="preserve">С пересчетом в российские рубли по курсу </w:t>
      </w:r>
      <w:r w:rsidR="00280243" w:rsidRPr="00C54F19">
        <w:rPr>
          <w:rFonts w:ascii="Times New Roman" w:hAnsi="Times New Roman" w:cs="Times New Roman"/>
        </w:rPr>
        <w:t xml:space="preserve">Банка России </w:t>
      </w:r>
      <w:r w:rsidRPr="00C54F19">
        <w:rPr>
          <w:rFonts w:ascii="Times New Roman" w:hAnsi="Times New Roman" w:cs="Times New Roman"/>
        </w:rPr>
        <w:t xml:space="preserve">на 1.08.2020 </w:t>
      </w:r>
      <w:r w:rsidR="00252D6F" w:rsidRPr="00C54F19">
        <w:rPr>
          <w:rFonts w:ascii="Times New Roman" w:hAnsi="Times New Roman" w:cs="Times New Roman"/>
        </w:rPr>
        <w:t>г.</w:t>
      </w:r>
    </w:p>
  </w:footnote>
  <w:footnote w:id="29">
    <w:p w:rsidR="005850B6" w:rsidRPr="00C54F19" w:rsidRDefault="005850B6" w:rsidP="00D54DE5">
      <w:pPr>
        <w:pStyle w:val="a5"/>
        <w:tabs>
          <w:tab w:val="left" w:pos="284"/>
        </w:tabs>
        <w:jc w:val="both"/>
        <w:rPr>
          <w:rFonts w:ascii="Times New Roman" w:hAnsi="Times New Roman" w:cs="Times New Roman"/>
          <w:b/>
        </w:rPr>
      </w:pPr>
      <w:r w:rsidRPr="00C54F19">
        <w:rPr>
          <w:rStyle w:val="a8"/>
          <w:rFonts w:ascii="Times New Roman" w:hAnsi="Times New Roman" w:cs="Times New Roman"/>
        </w:rPr>
        <w:footnoteRef/>
      </w:r>
      <w:r w:rsidRPr="00C54F19">
        <w:rPr>
          <w:rFonts w:ascii="Times New Roman" w:hAnsi="Times New Roman" w:cs="Times New Roman"/>
        </w:rPr>
        <w:tab/>
        <w:t xml:space="preserve">с 1 апреля 2020 года размер </w:t>
      </w:r>
      <w:r w:rsidRPr="00C54F19">
        <w:rPr>
          <w:rStyle w:val="af9"/>
          <w:rFonts w:ascii="Times New Roman" w:hAnsi="Times New Roman" w:cs="Times New Roman"/>
          <w:b w:val="0"/>
        </w:rPr>
        <w:t>месячного расчетного показателя (МРП)</w:t>
      </w:r>
      <w:r w:rsidRPr="00C54F19">
        <w:rPr>
          <w:rFonts w:ascii="Times New Roman" w:hAnsi="Times New Roman" w:cs="Times New Roman"/>
        </w:rPr>
        <w:t xml:space="preserve"> в соответствии с Указом Президента РК от 8</w:t>
      </w:r>
      <w:r w:rsidR="00252D6F" w:rsidRPr="00C54F19">
        <w:rPr>
          <w:rFonts w:ascii="Times New Roman" w:hAnsi="Times New Roman" w:cs="Times New Roman"/>
        </w:rPr>
        <w:t>.04.</w:t>
      </w:r>
      <w:r w:rsidRPr="00C54F19">
        <w:rPr>
          <w:rFonts w:ascii="Times New Roman" w:hAnsi="Times New Roman" w:cs="Times New Roman"/>
        </w:rPr>
        <w:t>2020 г</w:t>
      </w:r>
      <w:r w:rsidR="00252D6F" w:rsidRPr="00C54F19">
        <w:rPr>
          <w:rFonts w:ascii="Times New Roman" w:hAnsi="Times New Roman" w:cs="Times New Roman"/>
        </w:rPr>
        <w:t>.</w:t>
      </w:r>
      <w:r w:rsidRPr="00C54F19">
        <w:rPr>
          <w:rFonts w:ascii="Times New Roman" w:hAnsi="Times New Roman" w:cs="Times New Roman"/>
        </w:rPr>
        <w:t xml:space="preserve"> № 299 «Об уточненном республиканском бюджете на 2020 год» установлен в размере </w:t>
      </w:r>
      <w:r w:rsidRPr="00C54F19">
        <w:rPr>
          <w:rStyle w:val="af9"/>
          <w:rFonts w:ascii="Times New Roman" w:hAnsi="Times New Roman" w:cs="Times New Roman"/>
          <w:b w:val="0"/>
        </w:rPr>
        <w:t>2 778 тенге</w:t>
      </w:r>
      <w:r w:rsidRPr="00C54F19">
        <w:rPr>
          <w:rFonts w:ascii="Times New Roman" w:hAnsi="Times New Roman" w:cs="Times New Roman"/>
          <w:b/>
        </w:rPr>
        <w:t>.</w:t>
      </w:r>
    </w:p>
  </w:footnote>
  <w:footnote w:id="30">
    <w:p w:rsidR="005850B6" w:rsidRPr="00C80156" w:rsidRDefault="005850B6" w:rsidP="001F3412">
      <w:pPr>
        <w:pStyle w:val="a5"/>
        <w:tabs>
          <w:tab w:val="left" w:pos="284"/>
        </w:tabs>
        <w:rPr>
          <w:rFonts w:ascii="Times New Roman" w:hAnsi="Times New Roman" w:cs="Times New Roman"/>
        </w:rPr>
      </w:pPr>
      <w:r w:rsidRPr="00C54F19">
        <w:rPr>
          <w:rStyle w:val="a8"/>
          <w:rFonts w:ascii="Times New Roman" w:hAnsi="Times New Roman" w:cs="Times New Roman"/>
        </w:rPr>
        <w:footnoteRef/>
      </w:r>
      <w:r w:rsidRPr="00C54F19">
        <w:rPr>
          <w:rFonts w:ascii="Times New Roman" w:hAnsi="Times New Roman" w:cs="Times New Roman"/>
        </w:rPr>
        <w:tab/>
      </w:r>
      <w:r w:rsidRPr="00C54F19">
        <w:rPr>
          <w:rFonts w:ascii="Times New Roman" w:hAnsi="Times New Roman" w:cs="Times New Roman"/>
          <w:color w:val="auto"/>
        </w:rPr>
        <w:t>https://belarusbank.by/ru/fizicheskim_licam/33357/28809/18781/35382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B6" w:rsidRPr="00657048" w:rsidRDefault="005850B6" w:rsidP="005850B6">
    <w:pPr>
      <w:pStyle w:val="ab"/>
      <w:ind w:firstLine="0"/>
      <w:jc w:val="center"/>
      <w:rPr>
        <w:i/>
        <w:sz w:val="20"/>
      </w:rPr>
    </w:pPr>
    <w:r w:rsidRPr="00657048">
      <w:rPr>
        <w:i/>
        <w:sz w:val="20"/>
      </w:rPr>
      <w:t>ИНФИ   ПАРТАД</w:t>
    </w:r>
  </w:p>
  <w:p w:rsidR="005850B6" w:rsidRPr="00657048" w:rsidRDefault="005850B6">
    <w:pPr>
      <w:pStyle w:val="ab"/>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374E90"/>
    <w:multiLevelType w:val="hybridMultilevel"/>
    <w:tmpl w:val="6324CE4C"/>
    <w:lvl w:ilvl="0" w:tplc="5CE650A0">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387ACC"/>
    <w:multiLevelType w:val="hybridMultilevel"/>
    <w:tmpl w:val="EB3AA9EE"/>
    <w:lvl w:ilvl="0" w:tplc="47B8F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74159A"/>
    <w:multiLevelType w:val="hybridMultilevel"/>
    <w:tmpl w:val="D26ADD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110836"/>
    <w:multiLevelType w:val="hybridMultilevel"/>
    <w:tmpl w:val="47722CF2"/>
    <w:lvl w:ilvl="0" w:tplc="B2AAA03E">
      <w:start w:val="3"/>
      <w:numFmt w:val="bullet"/>
      <w:lvlText w:val="-"/>
      <w:lvlJc w:val="left"/>
      <w:pPr>
        <w:ind w:left="1287" w:hanging="360"/>
      </w:pPr>
      <w:rPr>
        <w:rFonts w:ascii="Times New Roman" w:eastAsia="Times New Roman" w:hAnsi="Times New Roman" w:cs="Times New Roman" w:hint="default"/>
        <w:b w:val="0"/>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7C09D9"/>
    <w:multiLevelType w:val="hybridMultilevel"/>
    <w:tmpl w:val="05EEEC38"/>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6">
    <w:nsid w:val="11CD0B49"/>
    <w:multiLevelType w:val="hybridMultilevel"/>
    <w:tmpl w:val="3DAA05AC"/>
    <w:lvl w:ilvl="0" w:tplc="5CE650A0">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3F0687"/>
    <w:multiLevelType w:val="hybridMultilevel"/>
    <w:tmpl w:val="713ECD0E"/>
    <w:lvl w:ilvl="0" w:tplc="3790E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5C66B8"/>
    <w:multiLevelType w:val="hybridMultilevel"/>
    <w:tmpl w:val="F8A20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023082"/>
    <w:multiLevelType w:val="hybridMultilevel"/>
    <w:tmpl w:val="EF32D02A"/>
    <w:lvl w:ilvl="0" w:tplc="5224C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CF6F8E"/>
    <w:multiLevelType w:val="hybridMultilevel"/>
    <w:tmpl w:val="B29229F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9E850FC"/>
    <w:multiLevelType w:val="hybridMultilevel"/>
    <w:tmpl w:val="2EF00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7B7284"/>
    <w:multiLevelType w:val="hybridMultilevel"/>
    <w:tmpl w:val="00DA1EA2"/>
    <w:lvl w:ilvl="0" w:tplc="E47C0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B25E56"/>
    <w:multiLevelType w:val="hybridMultilevel"/>
    <w:tmpl w:val="984C422C"/>
    <w:lvl w:ilvl="0" w:tplc="D7B011E4">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5030434"/>
    <w:multiLevelType w:val="hybridMultilevel"/>
    <w:tmpl w:val="F4CE44B2"/>
    <w:lvl w:ilvl="0" w:tplc="5CE650A0">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1B7B25"/>
    <w:multiLevelType w:val="hybridMultilevel"/>
    <w:tmpl w:val="E7C86236"/>
    <w:lvl w:ilvl="0" w:tplc="18BAEA66">
      <w:start w:val="2016"/>
      <w:numFmt w:val="bullet"/>
      <w:lvlText w:val=""/>
      <w:lvlJc w:val="left"/>
      <w:pPr>
        <w:ind w:left="1080" w:hanging="360"/>
      </w:pPr>
      <w:rPr>
        <w:rFonts w:ascii="Symbol" w:eastAsiaTheme="minorHAnsi" w:hAnsi="Symbol" w:cs="Times New Roman" w:hint="default"/>
        <w:u w:val="singl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8637868"/>
    <w:multiLevelType w:val="multilevel"/>
    <w:tmpl w:val="537631FC"/>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45E35005"/>
    <w:multiLevelType w:val="hybridMultilevel"/>
    <w:tmpl w:val="34227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834C61"/>
    <w:multiLevelType w:val="hybridMultilevel"/>
    <w:tmpl w:val="B7C0DF12"/>
    <w:lvl w:ilvl="0" w:tplc="D5BE793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78A395C"/>
    <w:multiLevelType w:val="multilevel"/>
    <w:tmpl w:val="5120CA6A"/>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b/>
        <w:sz w:val="32"/>
        <w:szCs w:val="32"/>
      </w:rPr>
    </w:lvl>
    <w:lvl w:ilvl="2">
      <w:start w:val="1"/>
      <w:numFmt w:val="decimal"/>
      <w:lvlText w:val="%1.%2.%3"/>
      <w:lvlJc w:val="left"/>
      <w:pPr>
        <w:tabs>
          <w:tab w:val="num" w:pos="1702"/>
        </w:tabs>
        <w:ind w:left="1702" w:hanging="1134"/>
      </w:pPr>
      <w:rPr>
        <w:b w:val="0"/>
        <w:i w:val="0"/>
      </w:rPr>
    </w:lvl>
    <w:lvl w:ilvl="3">
      <w:start w:val="1"/>
      <w:numFmt w:val="decimal"/>
      <w:lvlText w:val="%1.%2.%3.%4"/>
      <w:lvlJc w:val="left"/>
      <w:pPr>
        <w:tabs>
          <w:tab w:val="num" w:pos="2694"/>
        </w:tabs>
        <w:ind w:left="2694" w:hanging="1134"/>
      </w:pPr>
      <w:rPr>
        <w:b w:val="0"/>
        <w:i w:val="0"/>
      </w:rPr>
    </w:lvl>
    <w:lvl w:ilvl="4">
      <w:start w:val="1"/>
      <w:numFmt w:val="lowerLetter"/>
      <w:lvlText w:val="%5)"/>
      <w:lvlJc w:val="left"/>
      <w:pPr>
        <w:tabs>
          <w:tab w:val="num" w:pos="1701"/>
        </w:tabs>
        <w:ind w:left="1701" w:hanging="567"/>
      </w:pPr>
      <w:rPr>
        <w:sz w:val="28"/>
        <w:szCs w:val="28"/>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0">
    <w:nsid w:val="55235C06"/>
    <w:multiLevelType w:val="hybridMultilevel"/>
    <w:tmpl w:val="321E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8A135F"/>
    <w:multiLevelType w:val="hybridMultilevel"/>
    <w:tmpl w:val="C5A4AD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DF758D6"/>
    <w:multiLevelType w:val="hybridMultilevel"/>
    <w:tmpl w:val="AEF6932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nsid w:val="758259FD"/>
    <w:multiLevelType w:val="hybridMultilevel"/>
    <w:tmpl w:val="11B82278"/>
    <w:lvl w:ilvl="0" w:tplc="AF9EAE1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AFA140F"/>
    <w:multiLevelType w:val="hybridMultilevel"/>
    <w:tmpl w:val="27425D5C"/>
    <w:lvl w:ilvl="0" w:tplc="2B48EA96">
      <w:start w:val="2016"/>
      <w:numFmt w:val="bullet"/>
      <w:lvlText w:val=""/>
      <w:lvlJc w:val="left"/>
      <w:pPr>
        <w:ind w:left="720" w:hanging="360"/>
      </w:pPr>
      <w:rPr>
        <w:rFonts w:ascii="Symbol" w:eastAsiaTheme="minorHAnsi" w:hAnsi="Symbol"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23"/>
  </w:num>
  <w:num w:numId="5">
    <w:abstractNumId w:val="20"/>
  </w:num>
  <w:num w:numId="6">
    <w:abstractNumId w:val="7"/>
  </w:num>
  <w:num w:numId="7">
    <w:abstractNumId w:val="17"/>
  </w:num>
  <w:num w:numId="8">
    <w:abstractNumId w:val="8"/>
  </w:num>
  <w:num w:numId="9">
    <w:abstractNumId w:val="24"/>
  </w:num>
  <w:num w:numId="10">
    <w:abstractNumId w:val="15"/>
  </w:num>
  <w:num w:numId="11">
    <w:abstractNumId w:val="18"/>
  </w:num>
  <w:num w:numId="12">
    <w:abstractNumId w:val="13"/>
  </w:num>
  <w:num w:numId="13">
    <w:abstractNumId w:val="4"/>
  </w:num>
  <w:num w:numId="14">
    <w:abstractNumId w:val="22"/>
  </w:num>
  <w:num w:numId="15">
    <w:abstractNumId w:val="21"/>
  </w:num>
  <w:num w:numId="16">
    <w:abstractNumId w:val="0"/>
  </w:num>
  <w:num w:numId="17">
    <w:abstractNumId w:val="1"/>
  </w:num>
  <w:num w:numId="18">
    <w:abstractNumId w:val="14"/>
  </w:num>
  <w:num w:numId="19">
    <w:abstractNumId w:val="2"/>
  </w:num>
  <w:num w:numId="20">
    <w:abstractNumId w:val="16"/>
  </w:num>
  <w:num w:numId="21">
    <w:abstractNumId w:val="6"/>
  </w:num>
  <w:num w:numId="22">
    <w:abstractNumId w:val="12"/>
  </w:num>
  <w:num w:numId="23">
    <w:abstractNumId w:val="11"/>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AB"/>
    <w:rsid w:val="0000280B"/>
    <w:rsid w:val="000157C5"/>
    <w:rsid w:val="00022FB6"/>
    <w:rsid w:val="0002380F"/>
    <w:rsid w:val="0002421A"/>
    <w:rsid w:val="00026A30"/>
    <w:rsid w:val="00027392"/>
    <w:rsid w:val="00034EE5"/>
    <w:rsid w:val="00035A88"/>
    <w:rsid w:val="00037A9E"/>
    <w:rsid w:val="00041376"/>
    <w:rsid w:val="00041B2E"/>
    <w:rsid w:val="00047EB0"/>
    <w:rsid w:val="000550AA"/>
    <w:rsid w:val="00057D4E"/>
    <w:rsid w:val="00066D45"/>
    <w:rsid w:val="000812FC"/>
    <w:rsid w:val="00081538"/>
    <w:rsid w:val="00083A0A"/>
    <w:rsid w:val="0008431A"/>
    <w:rsid w:val="00093603"/>
    <w:rsid w:val="00093C5F"/>
    <w:rsid w:val="00097082"/>
    <w:rsid w:val="000A02B1"/>
    <w:rsid w:val="000A3968"/>
    <w:rsid w:val="000C0088"/>
    <w:rsid w:val="000C3187"/>
    <w:rsid w:val="000C34E5"/>
    <w:rsid w:val="000C4906"/>
    <w:rsid w:val="000C52DF"/>
    <w:rsid w:val="000C6D70"/>
    <w:rsid w:val="000D55EB"/>
    <w:rsid w:val="000E6892"/>
    <w:rsid w:val="000F1887"/>
    <w:rsid w:val="001016F4"/>
    <w:rsid w:val="001019EA"/>
    <w:rsid w:val="00107168"/>
    <w:rsid w:val="00112DF7"/>
    <w:rsid w:val="00114F11"/>
    <w:rsid w:val="00116053"/>
    <w:rsid w:val="00131A86"/>
    <w:rsid w:val="00133AF2"/>
    <w:rsid w:val="00133C03"/>
    <w:rsid w:val="0013430D"/>
    <w:rsid w:val="00136C2C"/>
    <w:rsid w:val="00144F75"/>
    <w:rsid w:val="00145C15"/>
    <w:rsid w:val="00150038"/>
    <w:rsid w:val="0015280C"/>
    <w:rsid w:val="001640E8"/>
    <w:rsid w:val="001651C6"/>
    <w:rsid w:val="00170498"/>
    <w:rsid w:val="001705B7"/>
    <w:rsid w:val="00172015"/>
    <w:rsid w:val="00174A05"/>
    <w:rsid w:val="0017565D"/>
    <w:rsid w:val="0017636D"/>
    <w:rsid w:val="00180AF4"/>
    <w:rsid w:val="00183357"/>
    <w:rsid w:val="001914E0"/>
    <w:rsid w:val="001938B5"/>
    <w:rsid w:val="001A2D40"/>
    <w:rsid w:val="001A3BA3"/>
    <w:rsid w:val="001A54F4"/>
    <w:rsid w:val="001A7690"/>
    <w:rsid w:val="001B4006"/>
    <w:rsid w:val="001B696A"/>
    <w:rsid w:val="001C2A6D"/>
    <w:rsid w:val="001C6B02"/>
    <w:rsid w:val="001D5640"/>
    <w:rsid w:val="001D79F7"/>
    <w:rsid w:val="001E30FB"/>
    <w:rsid w:val="001E5C70"/>
    <w:rsid w:val="001E7E6F"/>
    <w:rsid w:val="001F1053"/>
    <w:rsid w:val="001F3412"/>
    <w:rsid w:val="001F4F67"/>
    <w:rsid w:val="0021009D"/>
    <w:rsid w:val="002102BA"/>
    <w:rsid w:val="0021242D"/>
    <w:rsid w:val="00215DE1"/>
    <w:rsid w:val="00220B33"/>
    <w:rsid w:val="00221002"/>
    <w:rsid w:val="002223F8"/>
    <w:rsid w:val="002259AB"/>
    <w:rsid w:val="00252D6F"/>
    <w:rsid w:val="00252EA9"/>
    <w:rsid w:val="00254433"/>
    <w:rsid w:val="002551C0"/>
    <w:rsid w:val="0026457C"/>
    <w:rsid w:val="00267A21"/>
    <w:rsid w:val="00270075"/>
    <w:rsid w:val="0027421E"/>
    <w:rsid w:val="00280243"/>
    <w:rsid w:val="00282851"/>
    <w:rsid w:val="00283388"/>
    <w:rsid w:val="00292309"/>
    <w:rsid w:val="00293BAD"/>
    <w:rsid w:val="00295A40"/>
    <w:rsid w:val="002975D8"/>
    <w:rsid w:val="002A5633"/>
    <w:rsid w:val="002B1617"/>
    <w:rsid w:val="002B218C"/>
    <w:rsid w:val="002B483A"/>
    <w:rsid w:val="002B6A04"/>
    <w:rsid w:val="002C1EDF"/>
    <w:rsid w:val="002C1FD0"/>
    <w:rsid w:val="002D187F"/>
    <w:rsid w:val="002D40E8"/>
    <w:rsid w:val="002D49FA"/>
    <w:rsid w:val="002D4FF9"/>
    <w:rsid w:val="002D5A1D"/>
    <w:rsid w:val="002E0FED"/>
    <w:rsid w:val="002E6182"/>
    <w:rsid w:val="002F42F5"/>
    <w:rsid w:val="002F44CF"/>
    <w:rsid w:val="0031355A"/>
    <w:rsid w:val="003172A7"/>
    <w:rsid w:val="003231A7"/>
    <w:rsid w:val="00323258"/>
    <w:rsid w:val="00323FED"/>
    <w:rsid w:val="0032462F"/>
    <w:rsid w:val="0032687F"/>
    <w:rsid w:val="003269B9"/>
    <w:rsid w:val="003279B0"/>
    <w:rsid w:val="00337B2A"/>
    <w:rsid w:val="0035593C"/>
    <w:rsid w:val="00362437"/>
    <w:rsid w:val="00365F0B"/>
    <w:rsid w:val="0036614F"/>
    <w:rsid w:val="0036730C"/>
    <w:rsid w:val="00371E37"/>
    <w:rsid w:val="00374201"/>
    <w:rsid w:val="0037527B"/>
    <w:rsid w:val="00376F8B"/>
    <w:rsid w:val="00380BD3"/>
    <w:rsid w:val="0038275D"/>
    <w:rsid w:val="00390A7B"/>
    <w:rsid w:val="0039320B"/>
    <w:rsid w:val="00395DC5"/>
    <w:rsid w:val="003A0074"/>
    <w:rsid w:val="003A49F9"/>
    <w:rsid w:val="003A4C5B"/>
    <w:rsid w:val="003A59A5"/>
    <w:rsid w:val="003B50FC"/>
    <w:rsid w:val="003B5BC1"/>
    <w:rsid w:val="003B7F52"/>
    <w:rsid w:val="003C2C17"/>
    <w:rsid w:val="003C5EB3"/>
    <w:rsid w:val="003C69B9"/>
    <w:rsid w:val="003D070F"/>
    <w:rsid w:val="003D1314"/>
    <w:rsid w:val="003D22B0"/>
    <w:rsid w:val="003D3929"/>
    <w:rsid w:val="003D3C9F"/>
    <w:rsid w:val="003E25D0"/>
    <w:rsid w:val="003E4B92"/>
    <w:rsid w:val="0040321E"/>
    <w:rsid w:val="00406C5E"/>
    <w:rsid w:val="00406CF7"/>
    <w:rsid w:val="00410253"/>
    <w:rsid w:val="00412E4D"/>
    <w:rsid w:val="004153C2"/>
    <w:rsid w:val="00422453"/>
    <w:rsid w:val="00423092"/>
    <w:rsid w:val="0042672C"/>
    <w:rsid w:val="004316EC"/>
    <w:rsid w:val="00434DAD"/>
    <w:rsid w:val="0043693E"/>
    <w:rsid w:val="0044088C"/>
    <w:rsid w:val="00441EBB"/>
    <w:rsid w:val="00450EB8"/>
    <w:rsid w:val="0045451E"/>
    <w:rsid w:val="00461D5C"/>
    <w:rsid w:val="00467A6C"/>
    <w:rsid w:val="004700DA"/>
    <w:rsid w:val="004717F9"/>
    <w:rsid w:val="00471C67"/>
    <w:rsid w:val="00484E04"/>
    <w:rsid w:val="00487F05"/>
    <w:rsid w:val="00490D7B"/>
    <w:rsid w:val="00492B06"/>
    <w:rsid w:val="00494A7F"/>
    <w:rsid w:val="00494A80"/>
    <w:rsid w:val="004A258E"/>
    <w:rsid w:val="004A2B08"/>
    <w:rsid w:val="004A3CBA"/>
    <w:rsid w:val="004B30EF"/>
    <w:rsid w:val="004C3BCA"/>
    <w:rsid w:val="004D71AC"/>
    <w:rsid w:val="004E716A"/>
    <w:rsid w:val="004E7F94"/>
    <w:rsid w:val="004F3FBF"/>
    <w:rsid w:val="004F6531"/>
    <w:rsid w:val="004F6B5B"/>
    <w:rsid w:val="00501BDA"/>
    <w:rsid w:val="00503BE0"/>
    <w:rsid w:val="00520EF3"/>
    <w:rsid w:val="00523BB9"/>
    <w:rsid w:val="00525690"/>
    <w:rsid w:val="00525D09"/>
    <w:rsid w:val="00527B58"/>
    <w:rsid w:val="0053163D"/>
    <w:rsid w:val="00535F3B"/>
    <w:rsid w:val="00536F17"/>
    <w:rsid w:val="00547815"/>
    <w:rsid w:val="00547ED5"/>
    <w:rsid w:val="00551CE5"/>
    <w:rsid w:val="005567B0"/>
    <w:rsid w:val="00566B9E"/>
    <w:rsid w:val="00570A6E"/>
    <w:rsid w:val="00575431"/>
    <w:rsid w:val="00582D45"/>
    <w:rsid w:val="005850B6"/>
    <w:rsid w:val="00587C7F"/>
    <w:rsid w:val="00591056"/>
    <w:rsid w:val="00591AB5"/>
    <w:rsid w:val="005A291C"/>
    <w:rsid w:val="005A69BF"/>
    <w:rsid w:val="005A71B4"/>
    <w:rsid w:val="005B02DA"/>
    <w:rsid w:val="005B20D5"/>
    <w:rsid w:val="005B568F"/>
    <w:rsid w:val="005B6D35"/>
    <w:rsid w:val="005C0498"/>
    <w:rsid w:val="005C1B79"/>
    <w:rsid w:val="005C2688"/>
    <w:rsid w:val="005D0A24"/>
    <w:rsid w:val="005D0E1C"/>
    <w:rsid w:val="005D29F6"/>
    <w:rsid w:val="005D3C77"/>
    <w:rsid w:val="005D551F"/>
    <w:rsid w:val="005E1453"/>
    <w:rsid w:val="005E1C29"/>
    <w:rsid w:val="005E2E44"/>
    <w:rsid w:val="005E6DC5"/>
    <w:rsid w:val="005E7902"/>
    <w:rsid w:val="005F6F80"/>
    <w:rsid w:val="0060311B"/>
    <w:rsid w:val="00603450"/>
    <w:rsid w:val="00605533"/>
    <w:rsid w:val="006147A1"/>
    <w:rsid w:val="006236DC"/>
    <w:rsid w:val="0062508E"/>
    <w:rsid w:val="00625BD2"/>
    <w:rsid w:val="00632D6D"/>
    <w:rsid w:val="0063412C"/>
    <w:rsid w:val="00654DB0"/>
    <w:rsid w:val="00655990"/>
    <w:rsid w:val="00657048"/>
    <w:rsid w:val="006651B3"/>
    <w:rsid w:val="00665448"/>
    <w:rsid w:val="0067240B"/>
    <w:rsid w:val="00682BFF"/>
    <w:rsid w:val="00683E07"/>
    <w:rsid w:val="00694A52"/>
    <w:rsid w:val="006B11BD"/>
    <w:rsid w:val="006B2169"/>
    <w:rsid w:val="006B6E4E"/>
    <w:rsid w:val="006C329A"/>
    <w:rsid w:val="006C6F24"/>
    <w:rsid w:val="006D19C4"/>
    <w:rsid w:val="006D2FEC"/>
    <w:rsid w:val="006E09C0"/>
    <w:rsid w:val="006E3137"/>
    <w:rsid w:val="006E3B6F"/>
    <w:rsid w:val="006E4778"/>
    <w:rsid w:val="006F1F68"/>
    <w:rsid w:val="006F34A1"/>
    <w:rsid w:val="006F43B8"/>
    <w:rsid w:val="00702050"/>
    <w:rsid w:val="00720267"/>
    <w:rsid w:val="0072257F"/>
    <w:rsid w:val="00724C94"/>
    <w:rsid w:val="0072524C"/>
    <w:rsid w:val="007274FF"/>
    <w:rsid w:val="007334FB"/>
    <w:rsid w:val="00733541"/>
    <w:rsid w:val="00745CDB"/>
    <w:rsid w:val="00754CDB"/>
    <w:rsid w:val="00756C47"/>
    <w:rsid w:val="00760328"/>
    <w:rsid w:val="00766055"/>
    <w:rsid w:val="00766676"/>
    <w:rsid w:val="00772054"/>
    <w:rsid w:val="00773A2F"/>
    <w:rsid w:val="00773C0E"/>
    <w:rsid w:val="007823C8"/>
    <w:rsid w:val="00782AC1"/>
    <w:rsid w:val="00785551"/>
    <w:rsid w:val="00795348"/>
    <w:rsid w:val="007B11EB"/>
    <w:rsid w:val="007B48D0"/>
    <w:rsid w:val="007C1E17"/>
    <w:rsid w:val="007C1F5F"/>
    <w:rsid w:val="007C2D8E"/>
    <w:rsid w:val="007C6559"/>
    <w:rsid w:val="007C74A6"/>
    <w:rsid w:val="007D365F"/>
    <w:rsid w:val="007D3E93"/>
    <w:rsid w:val="007D3F29"/>
    <w:rsid w:val="007E0379"/>
    <w:rsid w:val="007E0AD9"/>
    <w:rsid w:val="007E419F"/>
    <w:rsid w:val="007F4FA5"/>
    <w:rsid w:val="007F7090"/>
    <w:rsid w:val="007F77D5"/>
    <w:rsid w:val="0080316D"/>
    <w:rsid w:val="008038DC"/>
    <w:rsid w:val="00804119"/>
    <w:rsid w:val="00806A3A"/>
    <w:rsid w:val="0081183F"/>
    <w:rsid w:val="00813661"/>
    <w:rsid w:val="008171F2"/>
    <w:rsid w:val="0081793D"/>
    <w:rsid w:val="008208D0"/>
    <w:rsid w:val="00821062"/>
    <w:rsid w:val="00821ECD"/>
    <w:rsid w:val="00822B7A"/>
    <w:rsid w:val="008238AB"/>
    <w:rsid w:val="0082467F"/>
    <w:rsid w:val="00825549"/>
    <w:rsid w:val="0082638D"/>
    <w:rsid w:val="00831A64"/>
    <w:rsid w:val="00831AF1"/>
    <w:rsid w:val="00847189"/>
    <w:rsid w:val="008505D2"/>
    <w:rsid w:val="00853427"/>
    <w:rsid w:val="00864B23"/>
    <w:rsid w:val="00866B6B"/>
    <w:rsid w:val="00871DBF"/>
    <w:rsid w:val="00873A43"/>
    <w:rsid w:val="00882C59"/>
    <w:rsid w:val="00884BD9"/>
    <w:rsid w:val="008910F9"/>
    <w:rsid w:val="0089523B"/>
    <w:rsid w:val="008A1964"/>
    <w:rsid w:val="008A4645"/>
    <w:rsid w:val="008A49B0"/>
    <w:rsid w:val="008A5446"/>
    <w:rsid w:val="008B5771"/>
    <w:rsid w:val="008B6B1B"/>
    <w:rsid w:val="008C01A8"/>
    <w:rsid w:val="008C26D8"/>
    <w:rsid w:val="008C2E24"/>
    <w:rsid w:val="008C423C"/>
    <w:rsid w:val="008C4EF2"/>
    <w:rsid w:val="008D2713"/>
    <w:rsid w:val="008D46EB"/>
    <w:rsid w:val="008D529D"/>
    <w:rsid w:val="008D6E88"/>
    <w:rsid w:val="008E3621"/>
    <w:rsid w:val="008E4445"/>
    <w:rsid w:val="008F357A"/>
    <w:rsid w:val="008F3F7D"/>
    <w:rsid w:val="008F635F"/>
    <w:rsid w:val="00904BA5"/>
    <w:rsid w:val="009055FB"/>
    <w:rsid w:val="009118FB"/>
    <w:rsid w:val="00912295"/>
    <w:rsid w:val="00912E4A"/>
    <w:rsid w:val="009133E1"/>
    <w:rsid w:val="00930A26"/>
    <w:rsid w:val="0093168C"/>
    <w:rsid w:val="00931F4E"/>
    <w:rsid w:val="009421B3"/>
    <w:rsid w:val="00942E61"/>
    <w:rsid w:val="00946CFC"/>
    <w:rsid w:val="00947450"/>
    <w:rsid w:val="00950B5D"/>
    <w:rsid w:val="00953156"/>
    <w:rsid w:val="009540D3"/>
    <w:rsid w:val="009552D4"/>
    <w:rsid w:val="00960A67"/>
    <w:rsid w:val="00972D8D"/>
    <w:rsid w:val="009758B6"/>
    <w:rsid w:val="00977BC0"/>
    <w:rsid w:val="00983642"/>
    <w:rsid w:val="00984782"/>
    <w:rsid w:val="009848DC"/>
    <w:rsid w:val="00991303"/>
    <w:rsid w:val="00995D85"/>
    <w:rsid w:val="009A4BF5"/>
    <w:rsid w:val="009A6FD3"/>
    <w:rsid w:val="009A73E0"/>
    <w:rsid w:val="009B145A"/>
    <w:rsid w:val="009B5E69"/>
    <w:rsid w:val="009B64E5"/>
    <w:rsid w:val="009B6F49"/>
    <w:rsid w:val="009B7E3E"/>
    <w:rsid w:val="009C5D93"/>
    <w:rsid w:val="009D7865"/>
    <w:rsid w:val="009E6287"/>
    <w:rsid w:val="009E7869"/>
    <w:rsid w:val="009F1754"/>
    <w:rsid w:val="009F3E2D"/>
    <w:rsid w:val="00A056F3"/>
    <w:rsid w:val="00A134E5"/>
    <w:rsid w:val="00A27DA9"/>
    <w:rsid w:val="00A30531"/>
    <w:rsid w:val="00A33599"/>
    <w:rsid w:val="00A37D40"/>
    <w:rsid w:val="00A43699"/>
    <w:rsid w:val="00A44112"/>
    <w:rsid w:val="00A44CFF"/>
    <w:rsid w:val="00A44F2A"/>
    <w:rsid w:val="00A45065"/>
    <w:rsid w:val="00A453E9"/>
    <w:rsid w:val="00A57118"/>
    <w:rsid w:val="00A61A82"/>
    <w:rsid w:val="00A6576A"/>
    <w:rsid w:val="00A872C7"/>
    <w:rsid w:val="00A94162"/>
    <w:rsid w:val="00A94BD1"/>
    <w:rsid w:val="00A96556"/>
    <w:rsid w:val="00AA34B1"/>
    <w:rsid w:val="00AA4DE4"/>
    <w:rsid w:val="00AA59D5"/>
    <w:rsid w:val="00AB6B13"/>
    <w:rsid w:val="00AC64F6"/>
    <w:rsid w:val="00AD2A4E"/>
    <w:rsid w:val="00AE4B31"/>
    <w:rsid w:val="00AE5792"/>
    <w:rsid w:val="00AF119A"/>
    <w:rsid w:val="00AF4F46"/>
    <w:rsid w:val="00B13474"/>
    <w:rsid w:val="00B1597D"/>
    <w:rsid w:val="00B206A8"/>
    <w:rsid w:val="00B24E0D"/>
    <w:rsid w:val="00B263D8"/>
    <w:rsid w:val="00B27C98"/>
    <w:rsid w:val="00B36007"/>
    <w:rsid w:val="00B36EAE"/>
    <w:rsid w:val="00B40FA9"/>
    <w:rsid w:val="00B43296"/>
    <w:rsid w:val="00B46458"/>
    <w:rsid w:val="00B530B7"/>
    <w:rsid w:val="00B65FA0"/>
    <w:rsid w:val="00B70544"/>
    <w:rsid w:val="00B711AD"/>
    <w:rsid w:val="00B72094"/>
    <w:rsid w:val="00B74392"/>
    <w:rsid w:val="00B76B42"/>
    <w:rsid w:val="00B76D37"/>
    <w:rsid w:val="00B771F0"/>
    <w:rsid w:val="00B80051"/>
    <w:rsid w:val="00B85C85"/>
    <w:rsid w:val="00B92FDE"/>
    <w:rsid w:val="00BA1AFD"/>
    <w:rsid w:val="00BB7857"/>
    <w:rsid w:val="00BC2E75"/>
    <w:rsid w:val="00BC4FAB"/>
    <w:rsid w:val="00BC547D"/>
    <w:rsid w:val="00BC6E9E"/>
    <w:rsid w:val="00BC6F61"/>
    <w:rsid w:val="00BD6916"/>
    <w:rsid w:val="00BE4812"/>
    <w:rsid w:val="00BE6765"/>
    <w:rsid w:val="00BF4BA1"/>
    <w:rsid w:val="00BF5682"/>
    <w:rsid w:val="00BF616F"/>
    <w:rsid w:val="00BF6D8E"/>
    <w:rsid w:val="00C00EF6"/>
    <w:rsid w:val="00C139E6"/>
    <w:rsid w:val="00C14D5A"/>
    <w:rsid w:val="00C15A08"/>
    <w:rsid w:val="00C15E50"/>
    <w:rsid w:val="00C17754"/>
    <w:rsid w:val="00C2112A"/>
    <w:rsid w:val="00C22808"/>
    <w:rsid w:val="00C23698"/>
    <w:rsid w:val="00C3139B"/>
    <w:rsid w:val="00C32C3B"/>
    <w:rsid w:val="00C45D9B"/>
    <w:rsid w:val="00C470A3"/>
    <w:rsid w:val="00C47B77"/>
    <w:rsid w:val="00C47FB9"/>
    <w:rsid w:val="00C5010F"/>
    <w:rsid w:val="00C53294"/>
    <w:rsid w:val="00C54F19"/>
    <w:rsid w:val="00C56F5F"/>
    <w:rsid w:val="00C64401"/>
    <w:rsid w:val="00C6453F"/>
    <w:rsid w:val="00C645EB"/>
    <w:rsid w:val="00C64EB4"/>
    <w:rsid w:val="00C75E56"/>
    <w:rsid w:val="00C760C2"/>
    <w:rsid w:val="00C76F42"/>
    <w:rsid w:val="00C80156"/>
    <w:rsid w:val="00C8352B"/>
    <w:rsid w:val="00C9341B"/>
    <w:rsid w:val="00C94599"/>
    <w:rsid w:val="00C96F0F"/>
    <w:rsid w:val="00CA160A"/>
    <w:rsid w:val="00CA4983"/>
    <w:rsid w:val="00CB48F0"/>
    <w:rsid w:val="00CB49A9"/>
    <w:rsid w:val="00CB5E1A"/>
    <w:rsid w:val="00CC38C5"/>
    <w:rsid w:val="00CC43E3"/>
    <w:rsid w:val="00CD6070"/>
    <w:rsid w:val="00CE16E3"/>
    <w:rsid w:val="00CE1C04"/>
    <w:rsid w:val="00CE7432"/>
    <w:rsid w:val="00CF128C"/>
    <w:rsid w:val="00D02C3B"/>
    <w:rsid w:val="00D04462"/>
    <w:rsid w:val="00D04D2A"/>
    <w:rsid w:val="00D13047"/>
    <w:rsid w:val="00D1411E"/>
    <w:rsid w:val="00D22A97"/>
    <w:rsid w:val="00D2766E"/>
    <w:rsid w:val="00D3049A"/>
    <w:rsid w:val="00D33E05"/>
    <w:rsid w:val="00D3410D"/>
    <w:rsid w:val="00D35F42"/>
    <w:rsid w:val="00D36E53"/>
    <w:rsid w:val="00D37A3B"/>
    <w:rsid w:val="00D4635B"/>
    <w:rsid w:val="00D54DE5"/>
    <w:rsid w:val="00D56442"/>
    <w:rsid w:val="00D56460"/>
    <w:rsid w:val="00D620DB"/>
    <w:rsid w:val="00D647CC"/>
    <w:rsid w:val="00D65DB0"/>
    <w:rsid w:val="00D66D22"/>
    <w:rsid w:val="00D84A0C"/>
    <w:rsid w:val="00D86299"/>
    <w:rsid w:val="00D94DD8"/>
    <w:rsid w:val="00DA3983"/>
    <w:rsid w:val="00DA6534"/>
    <w:rsid w:val="00DB175B"/>
    <w:rsid w:val="00DC5122"/>
    <w:rsid w:val="00DD5084"/>
    <w:rsid w:val="00DD52B7"/>
    <w:rsid w:val="00DE643A"/>
    <w:rsid w:val="00DF756A"/>
    <w:rsid w:val="00E0100B"/>
    <w:rsid w:val="00E01DDC"/>
    <w:rsid w:val="00E04B4D"/>
    <w:rsid w:val="00E078EB"/>
    <w:rsid w:val="00E11690"/>
    <w:rsid w:val="00E149F3"/>
    <w:rsid w:val="00E14BD1"/>
    <w:rsid w:val="00E155F4"/>
    <w:rsid w:val="00E175ED"/>
    <w:rsid w:val="00E23CE6"/>
    <w:rsid w:val="00E24694"/>
    <w:rsid w:val="00E328B0"/>
    <w:rsid w:val="00E35255"/>
    <w:rsid w:val="00E42F0B"/>
    <w:rsid w:val="00E5494C"/>
    <w:rsid w:val="00E56DF2"/>
    <w:rsid w:val="00E60434"/>
    <w:rsid w:val="00E63864"/>
    <w:rsid w:val="00E66689"/>
    <w:rsid w:val="00E73437"/>
    <w:rsid w:val="00E756F0"/>
    <w:rsid w:val="00E84EE7"/>
    <w:rsid w:val="00E912DE"/>
    <w:rsid w:val="00EA5441"/>
    <w:rsid w:val="00EA7A9E"/>
    <w:rsid w:val="00EB122E"/>
    <w:rsid w:val="00EB37D4"/>
    <w:rsid w:val="00EB380E"/>
    <w:rsid w:val="00EB393C"/>
    <w:rsid w:val="00EB3D2E"/>
    <w:rsid w:val="00EB3E3C"/>
    <w:rsid w:val="00EB6AFA"/>
    <w:rsid w:val="00EC105A"/>
    <w:rsid w:val="00EC3B08"/>
    <w:rsid w:val="00ED6CC7"/>
    <w:rsid w:val="00EE193C"/>
    <w:rsid w:val="00EF4960"/>
    <w:rsid w:val="00EF7682"/>
    <w:rsid w:val="00F0104D"/>
    <w:rsid w:val="00F023D6"/>
    <w:rsid w:val="00F02DC2"/>
    <w:rsid w:val="00F065EB"/>
    <w:rsid w:val="00F06E07"/>
    <w:rsid w:val="00F110FE"/>
    <w:rsid w:val="00F15A2B"/>
    <w:rsid w:val="00F16F43"/>
    <w:rsid w:val="00F20360"/>
    <w:rsid w:val="00F20BAD"/>
    <w:rsid w:val="00F305BB"/>
    <w:rsid w:val="00F325A0"/>
    <w:rsid w:val="00F352E5"/>
    <w:rsid w:val="00F3720C"/>
    <w:rsid w:val="00F40321"/>
    <w:rsid w:val="00F40BAB"/>
    <w:rsid w:val="00F523E2"/>
    <w:rsid w:val="00F57039"/>
    <w:rsid w:val="00F719BF"/>
    <w:rsid w:val="00F77805"/>
    <w:rsid w:val="00F81869"/>
    <w:rsid w:val="00F825D5"/>
    <w:rsid w:val="00F84990"/>
    <w:rsid w:val="00F84DE2"/>
    <w:rsid w:val="00F86701"/>
    <w:rsid w:val="00F868EB"/>
    <w:rsid w:val="00F92744"/>
    <w:rsid w:val="00FA0D3D"/>
    <w:rsid w:val="00FA166B"/>
    <w:rsid w:val="00FA36B9"/>
    <w:rsid w:val="00FB1C0D"/>
    <w:rsid w:val="00FC0326"/>
    <w:rsid w:val="00FC34B3"/>
    <w:rsid w:val="00FC4780"/>
    <w:rsid w:val="00FC7A24"/>
    <w:rsid w:val="00FD48C3"/>
    <w:rsid w:val="00FD61F0"/>
    <w:rsid w:val="00FD6DB6"/>
    <w:rsid w:val="00FE15EC"/>
    <w:rsid w:val="00FE2E92"/>
    <w:rsid w:val="00FE7443"/>
    <w:rsid w:val="00FF3885"/>
    <w:rsid w:val="00FF7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AB"/>
    <w:pPr>
      <w:snapToGrid w:val="0"/>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4E7F94"/>
    <w:pPr>
      <w:keepNext/>
      <w:keepLines/>
      <w:spacing w:before="480"/>
      <w:jc w:val="left"/>
      <w:outlineLvl w:val="0"/>
    </w:pPr>
    <w:rPr>
      <w:rFonts w:eastAsiaTheme="majorEastAsia" w:cstheme="majorBidi"/>
      <w:b/>
      <w:bCs/>
      <w:color w:val="000000" w:themeColor="text1"/>
      <w:sz w:val="24"/>
      <w:szCs w:val="28"/>
    </w:rPr>
  </w:style>
  <w:style w:type="paragraph" w:styleId="2">
    <w:name w:val="heading 2"/>
    <w:basedOn w:val="a"/>
    <w:next w:val="a"/>
    <w:link w:val="20"/>
    <w:uiPriority w:val="9"/>
    <w:unhideWhenUsed/>
    <w:qFormat/>
    <w:rsid w:val="004A2B08"/>
    <w:pPr>
      <w:keepNext/>
      <w:keepLines/>
      <w:spacing w:before="200"/>
      <w:outlineLvl w:val="1"/>
    </w:pPr>
    <w:rPr>
      <w:rFonts w:eastAsiaTheme="majorEastAsia" w:cstheme="majorBidi"/>
      <w:b/>
      <w:bCs/>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8AB"/>
    <w:pPr>
      <w:ind w:left="720"/>
      <w:contextualSpacing/>
    </w:pPr>
  </w:style>
  <w:style w:type="paragraph" w:customStyle="1" w:styleId="21">
    <w:name w:val="Пункт2"/>
    <w:basedOn w:val="a"/>
    <w:rsid w:val="008238AB"/>
    <w:pPr>
      <w:keepNext/>
      <w:suppressAutoHyphens/>
      <w:spacing w:before="240" w:after="120" w:line="240" w:lineRule="auto"/>
      <w:ind w:firstLine="0"/>
      <w:jc w:val="left"/>
      <w:outlineLvl w:val="2"/>
    </w:pPr>
    <w:rPr>
      <w:b/>
    </w:rPr>
  </w:style>
  <w:style w:type="paragraph" w:customStyle="1" w:styleId="A4">
    <w:name w:val="Пункт A"/>
    <w:rsid w:val="00977BC0"/>
    <w:pPr>
      <w:pBdr>
        <w:top w:val="nil"/>
        <w:left w:val="nil"/>
        <w:bottom w:val="nil"/>
        <w:right w:val="nil"/>
        <w:between w:val="nil"/>
        <w:bar w:val="nil"/>
      </w:pBdr>
      <w:spacing w:after="0" w:line="360" w:lineRule="auto"/>
      <w:jc w:val="both"/>
    </w:pPr>
    <w:rPr>
      <w:rFonts w:ascii="Times New Roman" w:eastAsia="Arial Unicode MS" w:hAnsi="Arial Unicode MS" w:cs="Arial Unicode MS"/>
      <w:color w:val="000000"/>
      <w:sz w:val="28"/>
      <w:szCs w:val="28"/>
      <w:u w:color="000000"/>
      <w:bdr w:val="nil"/>
      <w:lang w:eastAsia="ru-RU"/>
    </w:rPr>
  </w:style>
  <w:style w:type="paragraph" w:styleId="a5">
    <w:name w:val="footnote text"/>
    <w:link w:val="a6"/>
    <w:uiPriority w:val="99"/>
    <w:rsid w:val="00977BC0"/>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6">
    <w:name w:val="Текст сноски Знак"/>
    <w:basedOn w:val="a0"/>
    <w:link w:val="a5"/>
    <w:uiPriority w:val="99"/>
    <w:rsid w:val="00977BC0"/>
    <w:rPr>
      <w:rFonts w:ascii="Calibri" w:eastAsia="Calibri" w:hAnsi="Calibri" w:cs="Calibri"/>
      <w:color w:val="000000"/>
      <w:sz w:val="20"/>
      <w:szCs w:val="20"/>
      <w:u w:color="000000"/>
      <w:bdr w:val="nil"/>
      <w:lang w:eastAsia="ru-RU"/>
    </w:rPr>
  </w:style>
  <w:style w:type="character" w:customStyle="1" w:styleId="Hyperlink0">
    <w:name w:val="Hyperlink.0"/>
    <w:basedOn w:val="a0"/>
    <w:rsid w:val="00977BC0"/>
    <w:rPr>
      <w:i/>
      <w:iCs/>
      <w:color w:val="000000"/>
      <w:u w:val="single" w:color="000000"/>
    </w:rPr>
  </w:style>
  <w:style w:type="paragraph" w:styleId="a7">
    <w:name w:val="Normal (Web)"/>
    <w:rsid w:val="00977BC0"/>
    <w:pPr>
      <w:pBdr>
        <w:top w:val="nil"/>
        <w:left w:val="nil"/>
        <w:bottom w:val="nil"/>
        <w:right w:val="nil"/>
        <w:between w:val="nil"/>
        <w:bar w:val="nil"/>
      </w:pBdr>
      <w:spacing w:before="100" w:after="100" w:line="240" w:lineRule="auto"/>
    </w:pPr>
    <w:rPr>
      <w:rFonts w:ascii="Arial Unicode MS" w:eastAsia="Arial Unicode MS" w:hAnsi="Arial Unicode MS" w:cs="Arial Unicode MS"/>
      <w:color w:val="000000"/>
      <w:sz w:val="24"/>
      <w:szCs w:val="24"/>
      <w:u w:color="000000"/>
      <w:bdr w:val="nil"/>
      <w:lang w:eastAsia="ru-RU"/>
    </w:rPr>
  </w:style>
  <w:style w:type="character" w:styleId="a8">
    <w:name w:val="footnote reference"/>
    <w:basedOn w:val="a0"/>
    <w:uiPriority w:val="99"/>
    <w:unhideWhenUsed/>
    <w:rsid w:val="00977BC0"/>
    <w:rPr>
      <w:vertAlign w:val="superscript"/>
    </w:rPr>
  </w:style>
  <w:style w:type="paragraph" w:styleId="a9">
    <w:name w:val="Balloon Text"/>
    <w:basedOn w:val="a"/>
    <w:link w:val="aa"/>
    <w:uiPriority w:val="99"/>
    <w:semiHidden/>
    <w:unhideWhenUsed/>
    <w:rsid w:val="00D66D22"/>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6D22"/>
    <w:rPr>
      <w:rFonts w:ascii="Tahoma" w:eastAsia="Times New Roman" w:hAnsi="Tahoma" w:cs="Tahoma"/>
      <w:sz w:val="16"/>
      <w:szCs w:val="16"/>
      <w:lang w:eastAsia="ru-RU"/>
    </w:rPr>
  </w:style>
  <w:style w:type="paragraph" w:styleId="ab">
    <w:name w:val="header"/>
    <w:basedOn w:val="a"/>
    <w:link w:val="ac"/>
    <w:uiPriority w:val="99"/>
    <w:unhideWhenUsed/>
    <w:rsid w:val="00EB6AFA"/>
    <w:pPr>
      <w:tabs>
        <w:tab w:val="center" w:pos="4677"/>
        <w:tab w:val="right" w:pos="9355"/>
      </w:tabs>
      <w:spacing w:line="240" w:lineRule="auto"/>
    </w:pPr>
  </w:style>
  <w:style w:type="character" w:customStyle="1" w:styleId="ac">
    <w:name w:val="Верхний колонтитул Знак"/>
    <w:basedOn w:val="a0"/>
    <w:link w:val="ab"/>
    <w:uiPriority w:val="99"/>
    <w:rsid w:val="00EB6AFA"/>
    <w:rPr>
      <w:rFonts w:ascii="Times New Roman" w:eastAsia="Times New Roman" w:hAnsi="Times New Roman" w:cs="Times New Roman"/>
      <w:sz w:val="28"/>
      <w:szCs w:val="20"/>
      <w:lang w:eastAsia="ru-RU"/>
    </w:rPr>
  </w:style>
  <w:style w:type="paragraph" w:styleId="ad">
    <w:name w:val="footer"/>
    <w:basedOn w:val="a"/>
    <w:link w:val="ae"/>
    <w:unhideWhenUsed/>
    <w:rsid w:val="00EB6AFA"/>
    <w:pPr>
      <w:tabs>
        <w:tab w:val="center" w:pos="4677"/>
        <w:tab w:val="right" w:pos="9355"/>
      </w:tabs>
      <w:spacing w:line="240" w:lineRule="auto"/>
    </w:pPr>
  </w:style>
  <w:style w:type="character" w:customStyle="1" w:styleId="ae">
    <w:name w:val="Нижний колонтитул Знак"/>
    <w:basedOn w:val="a0"/>
    <w:link w:val="ad"/>
    <w:uiPriority w:val="99"/>
    <w:rsid w:val="00EB6AFA"/>
    <w:rPr>
      <w:rFonts w:ascii="Times New Roman" w:eastAsia="Times New Roman" w:hAnsi="Times New Roman" w:cs="Times New Roman"/>
      <w:sz w:val="28"/>
      <w:szCs w:val="20"/>
      <w:lang w:eastAsia="ru-RU"/>
    </w:rPr>
  </w:style>
  <w:style w:type="character" w:styleId="af">
    <w:name w:val="annotation reference"/>
    <w:basedOn w:val="a0"/>
    <w:uiPriority w:val="99"/>
    <w:semiHidden/>
    <w:unhideWhenUsed/>
    <w:rsid w:val="00EB6AFA"/>
    <w:rPr>
      <w:sz w:val="16"/>
      <w:szCs w:val="16"/>
    </w:rPr>
  </w:style>
  <w:style w:type="paragraph" w:styleId="af0">
    <w:name w:val="annotation text"/>
    <w:basedOn w:val="a"/>
    <w:link w:val="af1"/>
    <w:uiPriority w:val="99"/>
    <w:semiHidden/>
    <w:unhideWhenUsed/>
    <w:rsid w:val="00EB6AFA"/>
    <w:pPr>
      <w:spacing w:line="240" w:lineRule="auto"/>
    </w:pPr>
    <w:rPr>
      <w:sz w:val="20"/>
    </w:rPr>
  </w:style>
  <w:style w:type="character" w:customStyle="1" w:styleId="af1">
    <w:name w:val="Текст примечания Знак"/>
    <w:basedOn w:val="a0"/>
    <w:link w:val="af0"/>
    <w:uiPriority w:val="99"/>
    <w:semiHidden/>
    <w:rsid w:val="00EB6AFA"/>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B6AFA"/>
    <w:rPr>
      <w:b/>
      <w:bCs/>
    </w:rPr>
  </w:style>
  <w:style w:type="character" w:customStyle="1" w:styleId="af3">
    <w:name w:val="Тема примечания Знак"/>
    <w:basedOn w:val="af1"/>
    <w:link w:val="af2"/>
    <w:uiPriority w:val="99"/>
    <w:semiHidden/>
    <w:rsid w:val="00EB6AFA"/>
    <w:rPr>
      <w:rFonts w:ascii="Times New Roman" w:eastAsia="Times New Roman" w:hAnsi="Times New Roman" w:cs="Times New Roman"/>
      <w:b/>
      <w:bCs/>
      <w:sz w:val="20"/>
      <w:szCs w:val="20"/>
      <w:lang w:eastAsia="ru-RU"/>
    </w:rPr>
  </w:style>
  <w:style w:type="paragraph" w:styleId="af4">
    <w:name w:val="Body Text Indent"/>
    <w:basedOn w:val="a"/>
    <w:link w:val="af5"/>
    <w:semiHidden/>
    <w:rsid w:val="0062508E"/>
    <w:pPr>
      <w:snapToGrid/>
      <w:spacing w:line="288" w:lineRule="auto"/>
      <w:ind w:firstLine="708"/>
    </w:pPr>
    <w:rPr>
      <w:sz w:val="24"/>
      <w:szCs w:val="24"/>
    </w:rPr>
  </w:style>
  <w:style w:type="character" w:customStyle="1" w:styleId="af5">
    <w:name w:val="Основной текст с отступом Знак"/>
    <w:basedOn w:val="a0"/>
    <w:link w:val="af4"/>
    <w:semiHidden/>
    <w:rsid w:val="0062508E"/>
    <w:rPr>
      <w:rFonts w:ascii="Times New Roman" w:eastAsia="Times New Roman" w:hAnsi="Times New Roman" w:cs="Times New Roman"/>
      <w:sz w:val="24"/>
      <w:szCs w:val="24"/>
      <w:lang w:eastAsia="ru-RU"/>
    </w:rPr>
  </w:style>
  <w:style w:type="character" w:styleId="af6">
    <w:name w:val="Hyperlink"/>
    <w:basedOn w:val="a0"/>
    <w:uiPriority w:val="99"/>
    <w:unhideWhenUsed/>
    <w:rsid w:val="007D365F"/>
    <w:rPr>
      <w:color w:val="0000FF" w:themeColor="hyperlink"/>
      <w:u w:val="single"/>
    </w:rPr>
  </w:style>
  <w:style w:type="paragraph" w:customStyle="1" w:styleId="Default">
    <w:name w:val="Default"/>
    <w:rsid w:val="007D365F"/>
    <w:pPr>
      <w:autoSpaceDE w:val="0"/>
      <w:autoSpaceDN w:val="0"/>
      <w:adjustRightInd w:val="0"/>
      <w:spacing w:after="0" w:line="240" w:lineRule="auto"/>
    </w:pPr>
    <w:rPr>
      <w:rFonts w:ascii="Verdana" w:hAnsi="Verdana" w:cs="Verdana"/>
      <w:color w:val="000000"/>
      <w:sz w:val="24"/>
      <w:szCs w:val="24"/>
    </w:rPr>
  </w:style>
  <w:style w:type="character" w:styleId="af7">
    <w:name w:val="Emphasis"/>
    <w:basedOn w:val="a0"/>
    <w:uiPriority w:val="20"/>
    <w:qFormat/>
    <w:rsid w:val="004700DA"/>
    <w:rPr>
      <w:i/>
      <w:iCs/>
    </w:rPr>
  </w:style>
  <w:style w:type="table" w:styleId="af8">
    <w:name w:val="Table Grid"/>
    <w:basedOn w:val="a1"/>
    <w:uiPriority w:val="59"/>
    <w:rsid w:val="00766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66055"/>
  </w:style>
  <w:style w:type="character" w:styleId="af9">
    <w:name w:val="Strong"/>
    <w:basedOn w:val="a0"/>
    <w:uiPriority w:val="22"/>
    <w:qFormat/>
    <w:rsid w:val="00C470A3"/>
    <w:rPr>
      <w:b/>
      <w:bCs/>
    </w:rPr>
  </w:style>
  <w:style w:type="character" w:customStyle="1" w:styleId="afa">
    <w:name w:val="Символ сноски"/>
    <w:rsid w:val="00547ED5"/>
  </w:style>
  <w:style w:type="paragraph" w:customStyle="1" w:styleId="afb">
    <w:name w:val="Содержимое таблицы"/>
    <w:basedOn w:val="a"/>
    <w:rsid w:val="00547ED5"/>
    <w:pPr>
      <w:suppressLineNumbers/>
      <w:suppressAutoHyphens/>
      <w:snapToGrid/>
      <w:spacing w:line="240" w:lineRule="auto"/>
      <w:ind w:firstLine="0"/>
      <w:jc w:val="left"/>
    </w:pPr>
    <w:rPr>
      <w:rFonts w:ascii="Liberation Serif" w:eastAsia="SimSun" w:hAnsi="Liberation Serif" w:cs="Mangal"/>
      <w:kern w:val="1"/>
      <w:sz w:val="24"/>
      <w:szCs w:val="24"/>
      <w:lang w:eastAsia="zh-CN" w:bidi="hi-IN"/>
    </w:rPr>
  </w:style>
  <w:style w:type="paragraph" w:styleId="afc">
    <w:name w:val="endnote text"/>
    <w:basedOn w:val="a"/>
    <w:link w:val="afd"/>
    <w:uiPriority w:val="99"/>
    <w:semiHidden/>
    <w:unhideWhenUsed/>
    <w:rsid w:val="00683E07"/>
    <w:pPr>
      <w:spacing w:line="240" w:lineRule="auto"/>
    </w:pPr>
    <w:rPr>
      <w:sz w:val="20"/>
    </w:rPr>
  </w:style>
  <w:style w:type="character" w:customStyle="1" w:styleId="afd">
    <w:name w:val="Текст концевой сноски Знак"/>
    <w:basedOn w:val="a0"/>
    <w:link w:val="afc"/>
    <w:uiPriority w:val="99"/>
    <w:semiHidden/>
    <w:rsid w:val="00683E07"/>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683E07"/>
    <w:rPr>
      <w:vertAlign w:val="superscript"/>
    </w:rPr>
  </w:style>
  <w:style w:type="character" w:customStyle="1" w:styleId="field-content">
    <w:name w:val="field-content"/>
    <w:basedOn w:val="a0"/>
    <w:rsid w:val="008F3F7D"/>
  </w:style>
  <w:style w:type="paragraph" w:customStyle="1" w:styleId="ConsPlusNonformat">
    <w:name w:val="ConsPlusNonformat"/>
    <w:uiPriority w:val="99"/>
    <w:rsid w:val="00F57039"/>
    <w:pPr>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Заголовок 1 Знак"/>
    <w:basedOn w:val="a0"/>
    <w:link w:val="1"/>
    <w:uiPriority w:val="9"/>
    <w:rsid w:val="004E7F94"/>
    <w:rPr>
      <w:rFonts w:ascii="Times New Roman" w:eastAsiaTheme="majorEastAsia" w:hAnsi="Times New Roman" w:cstheme="majorBidi"/>
      <w:b/>
      <w:bCs/>
      <w:color w:val="000000" w:themeColor="text1"/>
      <w:sz w:val="24"/>
      <w:szCs w:val="28"/>
      <w:lang w:eastAsia="ru-RU"/>
    </w:rPr>
  </w:style>
  <w:style w:type="character" w:customStyle="1" w:styleId="20">
    <w:name w:val="Заголовок 2 Знак"/>
    <w:basedOn w:val="a0"/>
    <w:link w:val="2"/>
    <w:uiPriority w:val="9"/>
    <w:rsid w:val="004A2B08"/>
    <w:rPr>
      <w:rFonts w:ascii="Times New Roman" w:eastAsiaTheme="majorEastAsia" w:hAnsi="Times New Roman" w:cstheme="majorBidi"/>
      <w:b/>
      <w:bCs/>
      <w:i/>
      <w:sz w:val="24"/>
      <w:szCs w:val="26"/>
      <w:lang w:eastAsia="ru-RU"/>
    </w:rPr>
  </w:style>
  <w:style w:type="paragraph" w:styleId="aff">
    <w:name w:val="TOC Heading"/>
    <w:basedOn w:val="1"/>
    <w:next w:val="a"/>
    <w:uiPriority w:val="39"/>
    <w:unhideWhenUsed/>
    <w:qFormat/>
    <w:rsid w:val="00034EE5"/>
    <w:pPr>
      <w:snapToGrid/>
      <w:spacing w:line="276" w:lineRule="auto"/>
      <w:ind w:firstLine="0"/>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772054"/>
    <w:pPr>
      <w:tabs>
        <w:tab w:val="left" w:pos="284"/>
        <w:tab w:val="right" w:leader="dot" w:pos="9345"/>
      </w:tabs>
      <w:spacing w:after="100"/>
      <w:ind w:firstLine="0"/>
    </w:pPr>
    <w:rPr>
      <w:b/>
      <w:noProof/>
      <w:sz w:val="24"/>
      <w:szCs w:val="24"/>
    </w:rPr>
  </w:style>
  <w:style w:type="paragraph" w:styleId="22">
    <w:name w:val="toc 2"/>
    <w:basedOn w:val="a"/>
    <w:next w:val="a"/>
    <w:autoRedefine/>
    <w:uiPriority w:val="39"/>
    <w:unhideWhenUsed/>
    <w:rsid w:val="00484E04"/>
    <w:pPr>
      <w:tabs>
        <w:tab w:val="left" w:pos="1190"/>
        <w:tab w:val="right" w:leader="dot" w:pos="9345"/>
      </w:tabs>
      <w:spacing w:after="100"/>
    </w:pPr>
  </w:style>
  <w:style w:type="paragraph" w:styleId="aff0">
    <w:name w:val="No Spacing"/>
    <w:uiPriority w:val="1"/>
    <w:qFormat/>
    <w:rsid w:val="00034EE5"/>
    <w:pPr>
      <w:snapToGrid w:val="0"/>
      <w:spacing w:after="0" w:line="240" w:lineRule="auto"/>
      <w:ind w:firstLine="567"/>
      <w:jc w:val="both"/>
    </w:pPr>
    <w:rPr>
      <w:rFonts w:ascii="Times New Roman" w:eastAsia="Times New Roman" w:hAnsi="Times New Roman" w:cs="Times New Roman"/>
      <w:sz w:val="28"/>
      <w:szCs w:val="20"/>
      <w:lang w:eastAsia="ru-RU"/>
    </w:rPr>
  </w:style>
  <w:style w:type="paragraph" w:styleId="aff1">
    <w:name w:val="Body Text"/>
    <w:basedOn w:val="a"/>
    <w:link w:val="aff2"/>
    <w:uiPriority w:val="99"/>
    <w:semiHidden/>
    <w:unhideWhenUsed/>
    <w:rsid w:val="004D71AC"/>
    <w:pPr>
      <w:spacing w:after="120"/>
    </w:pPr>
  </w:style>
  <w:style w:type="character" w:customStyle="1" w:styleId="aff2">
    <w:name w:val="Основной текст Знак"/>
    <w:basedOn w:val="a0"/>
    <w:link w:val="aff1"/>
    <w:uiPriority w:val="99"/>
    <w:semiHidden/>
    <w:rsid w:val="004D71AC"/>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B92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8"/>
    <w:uiPriority w:val="59"/>
    <w:rsid w:val="00A57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8"/>
    <w:uiPriority w:val="59"/>
    <w:rsid w:val="00536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AB"/>
    <w:pPr>
      <w:snapToGrid w:val="0"/>
      <w:spacing w:after="0" w:line="360" w:lineRule="auto"/>
      <w:ind w:firstLine="567"/>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4E7F94"/>
    <w:pPr>
      <w:keepNext/>
      <w:keepLines/>
      <w:spacing w:before="480"/>
      <w:jc w:val="left"/>
      <w:outlineLvl w:val="0"/>
    </w:pPr>
    <w:rPr>
      <w:rFonts w:eastAsiaTheme="majorEastAsia" w:cstheme="majorBidi"/>
      <w:b/>
      <w:bCs/>
      <w:color w:val="000000" w:themeColor="text1"/>
      <w:sz w:val="24"/>
      <w:szCs w:val="28"/>
    </w:rPr>
  </w:style>
  <w:style w:type="paragraph" w:styleId="2">
    <w:name w:val="heading 2"/>
    <w:basedOn w:val="a"/>
    <w:next w:val="a"/>
    <w:link w:val="20"/>
    <w:uiPriority w:val="9"/>
    <w:unhideWhenUsed/>
    <w:qFormat/>
    <w:rsid w:val="004A2B08"/>
    <w:pPr>
      <w:keepNext/>
      <w:keepLines/>
      <w:spacing w:before="200"/>
      <w:outlineLvl w:val="1"/>
    </w:pPr>
    <w:rPr>
      <w:rFonts w:eastAsiaTheme="majorEastAsia" w:cstheme="majorBidi"/>
      <w:b/>
      <w:bCs/>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8AB"/>
    <w:pPr>
      <w:ind w:left="720"/>
      <w:contextualSpacing/>
    </w:pPr>
  </w:style>
  <w:style w:type="paragraph" w:customStyle="1" w:styleId="21">
    <w:name w:val="Пункт2"/>
    <w:basedOn w:val="a"/>
    <w:rsid w:val="008238AB"/>
    <w:pPr>
      <w:keepNext/>
      <w:suppressAutoHyphens/>
      <w:spacing w:before="240" w:after="120" w:line="240" w:lineRule="auto"/>
      <w:ind w:firstLine="0"/>
      <w:jc w:val="left"/>
      <w:outlineLvl w:val="2"/>
    </w:pPr>
    <w:rPr>
      <w:b/>
    </w:rPr>
  </w:style>
  <w:style w:type="paragraph" w:customStyle="1" w:styleId="A4">
    <w:name w:val="Пункт A"/>
    <w:rsid w:val="00977BC0"/>
    <w:pPr>
      <w:pBdr>
        <w:top w:val="nil"/>
        <w:left w:val="nil"/>
        <w:bottom w:val="nil"/>
        <w:right w:val="nil"/>
        <w:between w:val="nil"/>
        <w:bar w:val="nil"/>
      </w:pBdr>
      <w:spacing w:after="0" w:line="360" w:lineRule="auto"/>
      <w:jc w:val="both"/>
    </w:pPr>
    <w:rPr>
      <w:rFonts w:ascii="Times New Roman" w:eastAsia="Arial Unicode MS" w:hAnsi="Arial Unicode MS" w:cs="Arial Unicode MS"/>
      <w:color w:val="000000"/>
      <w:sz w:val="28"/>
      <w:szCs w:val="28"/>
      <w:u w:color="000000"/>
      <w:bdr w:val="nil"/>
      <w:lang w:eastAsia="ru-RU"/>
    </w:rPr>
  </w:style>
  <w:style w:type="paragraph" w:styleId="a5">
    <w:name w:val="footnote text"/>
    <w:link w:val="a6"/>
    <w:uiPriority w:val="99"/>
    <w:rsid w:val="00977BC0"/>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ru-RU"/>
    </w:rPr>
  </w:style>
  <w:style w:type="character" w:customStyle="1" w:styleId="a6">
    <w:name w:val="Текст сноски Знак"/>
    <w:basedOn w:val="a0"/>
    <w:link w:val="a5"/>
    <w:uiPriority w:val="99"/>
    <w:rsid w:val="00977BC0"/>
    <w:rPr>
      <w:rFonts w:ascii="Calibri" w:eastAsia="Calibri" w:hAnsi="Calibri" w:cs="Calibri"/>
      <w:color w:val="000000"/>
      <w:sz w:val="20"/>
      <w:szCs w:val="20"/>
      <w:u w:color="000000"/>
      <w:bdr w:val="nil"/>
      <w:lang w:eastAsia="ru-RU"/>
    </w:rPr>
  </w:style>
  <w:style w:type="character" w:customStyle="1" w:styleId="Hyperlink0">
    <w:name w:val="Hyperlink.0"/>
    <w:basedOn w:val="a0"/>
    <w:rsid w:val="00977BC0"/>
    <w:rPr>
      <w:i/>
      <w:iCs/>
      <w:color w:val="000000"/>
      <w:u w:val="single" w:color="000000"/>
    </w:rPr>
  </w:style>
  <w:style w:type="paragraph" w:styleId="a7">
    <w:name w:val="Normal (Web)"/>
    <w:rsid w:val="00977BC0"/>
    <w:pPr>
      <w:pBdr>
        <w:top w:val="nil"/>
        <w:left w:val="nil"/>
        <w:bottom w:val="nil"/>
        <w:right w:val="nil"/>
        <w:between w:val="nil"/>
        <w:bar w:val="nil"/>
      </w:pBdr>
      <w:spacing w:before="100" w:after="100" w:line="240" w:lineRule="auto"/>
    </w:pPr>
    <w:rPr>
      <w:rFonts w:ascii="Arial Unicode MS" w:eastAsia="Arial Unicode MS" w:hAnsi="Arial Unicode MS" w:cs="Arial Unicode MS"/>
      <w:color w:val="000000"/>
      <w:sz w:val="24"/>
      <w:szCs w:val="24"/>
      <w:u w:color="000000"/>
      <w:bdr w:val="nil"/>
      <w:lang w:eastAsia="ru-RU"/>
    </w:rPr>
  </w:style>
  <w:style w:type="character" w:styleId="a8">
    <w:name w:val="footnote reference"/>
    <w:basedOn w:val="a0"/>
    <w:uiPriority w:val="99"/>
    <w:unhideWhenUsed/>
    <w:rsid w:val="00977BC0"/>
    <w:rPr>
      <w:vertAlign w:val="superscript"/>
    </w:rPr>
  </w:style>
  <w:style w:type="paragraph" w:styleId="a9">
    <w:name w:val="Balloon Text"/>
    <w:basedOn w:val="a"/>
    <w:link w:val="aa"/>
    <w:uiPriority w:val="99"/>
    <w:semiHidden/>
    <w:unhideWhenUsed/>
    <w:rsid w:val="00D66D22"/>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6D22"/>
    <w:rPr>
      <w:rFonts w:ascii="Tahoma" w:eastAsia="Times New Roman" w:hAnsi="Tahoma" w:cs="Tahoma"/>
      <w:sz w:val="16"/>
      <w:szCs w:val="16"/>
      <w:lang w:eastAsia="ru-RU"/>
    </w:rPr>
  </w:style>
  <w:style w:type="paragraph" w:styleId="ab">
    <w:name w:val="header"/>
    <w:basedOn w:val="a"/>
    <w:link w:val="ac"/>
    <w:uiPriority w:val="99"/>
    <w:unhideWhenUsed/>
    <w:rsid w:val="00EB6AFA"/>
    <w:pPr>
      <w:tabs>
        <w:tab w:val="center" w:pos="4677"/>
        <w:tab w:val="right" w:pos="9355"/>
      </w:tabs>
      <w:spacing w:line="240" w:lineRule="auto"/>
    </w:pPr>
  </w:style>
  <w:style w:type="character" w:customStyle="1" w:styleId="ac">
    <w:name w:val="Верхний колонтитул Знак"/>
    <w:basedOn w:val="a0"/>
    <w:link w:val="ab"/>
    <w:uiPriority w:val="99"/>
    <w:rsid w:val="00EB6AFA"/>
    <w:rPr>
      <w:rFonts w:ascii="Times New Roman" w:eastAsia="Times New Roman" w:hAnsi="Times New Roman" w:cs="Times New Roman"/>
      <w:sz w:val="28"/>
      <w:szCs w:val="20"/>
      <w:lang w:eastAsia="ru-RU"/>
    </w:rPr>
  </w:style>
  <w:style w:type="paragraph" w:styleId="ad">
    <w:name w:val="footer"/>
    <w:basedOn w:val="a"/>
    <w:link w:val="ae"/>
    <w:unhideWhenUsed/>
    <w:rsid w:val="00EB6AFA"/>
    <w:pPr>
      <w:tabs>
        <w:tab w:val="center" w:pos="4677"/>
        <w:tab w:val="right" w:pos="9355"/>
      </w:tabs>
      <w:spacing w:line="240" w:lineRule="auto"/>
    </w:pPr>
  </w:style>
  <w:style w:type="character" w:customStyle="1" w:styleId="ae">
    <w:name w:val="Нижний колонтитул Знак"/>
    <w:basedOn w:val="a0"/>
    <w:link w:val="ad"/>
    <w:uiPriority w:val="99"/>
    <w:rsid w:val="00EB6AFA"/>
    <w:rPr>
      <w:rFonts w:ascii="Times New Roman" w:eastAsia="Times New Roman" w:hAnsi="Times New Roman" w:cs="Times New Roman"/>
      <w:sz w:val="28"/>
      <w:szCs w:val="20"/>
      <w:lang w:eastAsia="ru-RU"/>
    </w:rPr>
  </w:style>
  <w:style w:type="character" w:styleId="af">
    <w:name w:val="annotation reference"/>
    <w:basedOn w:val="a0"/>
    <w:uiPriority w:val="99"/>
    <w:semiHidden/>
    <w:unhideWhenUsed/>
    <w:rsid w:val="00EB6AFA"/>
    <w:rPr>
      <w:sz w:val="16"/>
      <w:szCs w:val="16"/>
    </w:rPr>
  </w:style>
  <w:style w:type="paragraph" w:styleId="af0">
    <w:name w:val="annotation text"/>
    <w:basedOn w:val="a"/>
    <w:link w:val="af1"/>
    <w:uiPriority w:val="99"/>
    <w:semiHidden/>
    <w:unhideWhenUsed/>
    <w:rsid w:val="00EB6AFA"/>
    <w:pPr>
      <w:spacing w:line="240" w:lineRule="auto"/>
    </w:pPr>
    <w:rPr>
      <w:sz w:val="20"/>
    </w:rPr>
  </w:style>
  <w:style w:type="character" w:customStyle="1" w:styleId="af1">
    <w:name w:val="Текст примечания Знак"/>
    <w:basedOn w:val="a0"/>
    <w:link w:val="af0"/>
    <w:uiPriority w:val="99"/>
    <w:semiHidden/>
    <w:rsid w:val="00EB6AFA"/>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B6AFA"/>
    <w:rPr>
      <w:b/>
      <w:bCs/>
    </w:rPr>
  </w:style>
  <w:style w:type="character" w:customStyle="1" w:styleId="af3">
    <w:name w:val="Тема примечания Знак"/>
    <w:basedOn w:val="af1"/>
    <w:link w:val="af2"/>
    <w:uiPriority w:val="99"/>
    <w:semiHidden/>
    <w:rsid w:val="00EB6AFA"/>
    <w:rPr>
      <w:rFonts w:ascii="Times New Roman" w:eastAsia="Times New Roman" w:hAnsi="Times New Roman" w:cs="Times New Roman"/>
      <w:b/>
      <w:bCs/>
      <w:sz w:val="20"/>
      <w:szCs w:val="20"/>
      <w:lang w:eastAsia="ru-RU"/>
    </w:rPr>
  </w:style>
  <w:style w:type="paragraph" w:styleId="af4">
    <w:name w:val="Body Text Indent"/>
    <w:basedOn w:val="a"/>
    <w:link w:val="af5"/>
    <w:semiHidden/>
    <w:rsid w:val="0062508E"/>
    <w:pPr>
      <w:snapToGrid/>
      <w:spacing w:line="288" w:lineRule="auto"/>
      <w:ind w:firstLine="708"/>
    </w:pPr>
    <w:rPr>
      <w:sz w:val="24"/>
      <w:szCs w:val="24"/>
    </w:rPr>
  </w:style>
  <w:style w:type="character" w:customStyle="1" w:styleId="af5">
    <w:name w:val="Основной текст с отступом Знак"/>
    <w:basedOn w:val="a0"/>
    <w:link w:val="af4"/>
    <w:semiHidden/>
    <w:rsid w:val="0062508E"/>
    <w:rPr>
      <w:rFonts w:ascii="Times New Roman" w:eastAsia="Times New Roman" w:hAnsi="Times New Roman" w:cs="Times New Roman"/>
      <w:sz w:val="24"/>
      <w:szCs w:val="24"/>
      <w:lang w:eastAsia="ru-RU"/>
    </w:rPr>
  </w:style>
  <w:style w:type="character" w:styleId="af6">
    <w:name w:val="Hyperlink"/>
    <w:basedOn w:val="a0"/>
    <w:uiPriority w:val="99"/>
    <w:unhideWhenUsed/>
    <w:rsid w:val="007D365F"/>
    <w:rPr>
      <w:color w:val="0000FF" w:themeColor="hyperlink"/>
      <w:u w:val="single"/>
    </w:rPr>
  </w:style>
  <w:style w:type="paragraph" w:customStyle="1" w:styleId="Default">
    <w:name w:val="Default"/>
    <w:rsid w:val="007D365F"/>
    <w:pPr>
      <w:autoSpaceDE w:val="0"/>
      <w:autoSpaceDN w:val="0"/>
      <w:adjustRightInd w:val="0"/>
      <w:spacing w:after="0" w:line="240" w:lineRule="auto"/>
    </w:pPr>
    <w:rPr>
      <w:rFonts w:ascii="Verdana" w:hAnsi="Verdana" w:cs="Verdana"/>
      <w:color w:val="000000"/>
      <w:sz w:val="24"/>
      <w:szCs w:val="24"/>
    </w:rPr>
  </w:style>
  <w:style w:type="character" w:styleId="af7">
    <w:name w:val="Emphasis"/>
    <w:basedOn w:val="a0"/>
    <w:uiPriority w:val="20"/>
    <w:qFormat/>
    <w:rsid w:val="004700DA"/>
    <w:rPr>
      <w:i/>
      <w:iCs/>
    </w:rPr>
  </w:style>
  <w:style w:type="table" w:styleId="af8">
    <w:name w:val="Table Grid"/>
    <w:basedOn w:val="a1"/>
    <w:uiPriority w:val="59"/>
    <w:rsid w:val="00766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66055"/>
  </w:style>
  <w:style w:type="character" w:styleId="af9">
    <w:name w:val="Strong"/>
    <w:basedOn w:val="a0"/>
    <w:uiPriority w:val="22"/>
    <w:qFormat/>
    <w:rsid w:val="00C470A3"/>
    <w:rPr>
      <w:b/>
      <w:bCs/>
    </w:rPr>
  </w:style>
  <w:style w:type="character" w:customStyle="1" w:styleId="afa">
    <w:name w:val="Символ сноски"/>
    <w:rsid w:val="00547ED5"/>
  </w:style>
  <w:style w:type="paragraph" w:customStyle="1" w:styleId="afb">
    <w:name w:val="Содержимое таблицы"/>
    <w:basedOn w:val="a"/>
    <w:rsid w:val="00547ED5"/>
    <w:pPr>
      <w:suppressLineNumbers/>
      <w:suppressAutoHyphens/>
      <w:snapToGrid/>
      <w:spacing w:line="240" w:lineRule="auto"/>
      <w:ind w:firstLine="0"/>
      <w:jc w:val="left"/>
    </w:pPr>
    <w:rPr>
      <w:rFonts w:ascii="Liberation Serif" w:eastAsia="SimSun" w:hAnsi="Liberation Serif" w:cs="Mangal"/>
      <w:kern w:val="1"/>
      <w:sz w:val="24"/>
      <w:szCs w:val="24"/>
      <w:lang w:eastAsia="zh-CN" w:bidi="hi-IN"/>
    </w:rPr>
  </w:style>
  <w:style w:type="paragraph" w:styleId="afc">
    <w:name w:val="endnote text"/>
    <w:basedOn w:val="a"/>
    <w:link w:val="afd"/>
    <w:uiPriority w:val="99"/>
    <w:semiHidden/>
    <w:unhideWhenUsed/>
    <w:rsid w:val="00683E07"/>
    <w:pPr>
      <w:spacing w:line="240" w:lineRule="auto"/>
    </w:pPr>
    <w:rPr>
      <w:sz w:val="20"/>
    </w:rPr>
  </w:style>
  <w:style w:type="character" w:customStyle="1" w:styleId="afd">
    <w:name w:val="Текст концевой сноски Знак"/>
    <w:basedOn w:val="a0"/>
    <w:link w:val="afc"/>
    <w:uiPriority w:val="99"/>
    <w:semiHidden/>
    <w:rsid w:val="00683E07"/>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683E07"/>
    <w:rPr>
      <w:vertAlign w:val="superscript"/>
    </w:rPr>
  </w:style>
  <w:style w:type="character" w:customStyle="1" w:styleId="field-content">
    <w:name w:val="field-content"/>
    <w:basedOn w:val="a0"/>
    <w:rsid w:val="008F3F7D"/>
  </w:style>
  <w:style w:type="paragraph" w:customStyle="1" w:styleId="ConsPlusNonformat">
    <w:name w:val="ConsPlusNonformat"/>
    <w:uiPriority w:val="99"/>
    <w:rsid w:val="00F57039"/>
    <w:pPr>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Заголовок 1 Знак"/>
    <w:basedOn w:val="a0"/>
    <w:link w:val="1"/>
    <w:uiPriority w:val="9"/>
    <w:rsid w:val="004E7F94"/>
    <w:rPr>
      <w:rFonts w:ascii="Times New Roman" w:eastAsiaTheme="majorEastAsia" w:hAnsi="Times New Roman" w:cstheme="majorBidi"/>
      <w:b/>
      <w:bCs/>
      <w:color w:val="000000" w:themeColor="text1"/>
      <w:sz w:val="24"/>
      <w:szCs w:val="28"/>
      <w:lang w:eastAsia="ru-RU"/>
    </w:rPr>
  </w:style>
  <w:style w:type="character" w:customStyle="1" w:styleId="20">
    <w:name w:val="Заголовок 2 Знак"/>
    <w:basedOn w:val="a0"/>
    <w:link w:val="2"/>
    <w:uiPriority w:val="9"/>
    <w:rsid w:val="004A2B08"/>
    <w:rPr>
      <w:rFonts w:ascii="Times New Roman" w:eastAsiaTheme="majorEastAsia" w:hAnsi="Times New Roman" w:cstheme="majorBidi"/>
      <w:b/>
      <w:bCs/>
      <w:i/>
      <w:sz w:val="24"/>
      <w:szCs w:val="26"/>
      <w:lang w:eastAsia="ru-RU"/>
    </w:rPr>
  </w:style>
  <w:style w:type="paragraph" w:styleId="aff">
    <w:name w:val="TOC Heading"/>
    <w:basedOn w:val="1"/>
    <w:next w:val="a"/>
    <w:uiPriority w:val="39"/>
    <w:unhideWhenUsed/>
    <w:qFormat/>
    <w:rsid w:val="00034EE5"/>
    <w:pPr>
      <w:snapToGrid/>
      <w:spacing w:line="276" w:lineRule="auto"/>
      <w:ind w:firstLine="0"/>
      <w:outlineLvl w:val="9"/>
    </w:pPr>
    <w:rPr>
      <w:rFonts w:asciiTheme="majorHAnsi" w:hAnsiTheme="majorHAnsi"/>
      <w:color w:val="365F91" w:themeColor="accent1" w:themeShade="BF"/>
      <w:sz w:val="28"/>
    </w:rPr>
  </w:style>
  <w:style w:type="paragraph" w:styleId="11">
    <w:name w:val="toc 1"/>
    <w:basedOn w:val="a"/>
    <w:next w:val="a"/>
    <w:autoRedefine/>
    <w:uiPriority w:val="39"/>
    <w:unhideWhenUsed/>
    <w:rsid w:val="00772054"/>
    <w:pPr>
      <w:tabs>
        <w:tab w:val="left" w:pos="284"/>
        <w:tab w:val="right" w:leader="dot" w:pos="9345"/>
      </w:tabs>
      <w:spacing w:after="100"/>
      <w:ind w:firstLine="0"/>
    </w:pPr>
    <w:rPr>
      <w:b/>
      <w:noProof/>
      <w:sz w:val="24"/>
      <w:szCs w:val="24"/>
    </w:rPr>
  </w:style>
  <w:style w:type="paragraph" w:styleId="22">
    <w:name w:val="toc 2"/>
    <w:basedOn w:val="a"/>
    <w:next w:val="a"/>
    <w:autoRedefine/>
    <w:uiPriority w:val="39"/>
    <w:unhideWhenUsed/>
    <w:rsid w:val="00484E04"/>
    <w:pPr>
      <w:tabs>
        <w:tab w:val="left" w:pos="1190"/>
        <w:tab w:val="right" w:leader="dot" w:pos="9345"/>
      </w:tabs>
      <w:spacing w:after="100"/>
    </w:pPr>
  </w:style>
  <w:style w:type="paragraph" w:styleId="aff0">
    <w:name w:val="No Spacing"/>
    <w:uiPriority w:val="1"/>
    <w:qFormat/>
    <w:rsid w:val="00034EE5"/>
    <w:pPr>
      <w:snapToGrid w:val="0"/>
      <w:spacing w:after="0" w:line="240" w:lineRule="auto"/>
      <w:ind w:firstLine="567"/>
      <w:jc w:val="both"/>
    </w:pPr>
    <w:rPr>
      <w:rFonts w:ascii="Times New Roman" w:eastAsia="Times New Roman" w:hAnsi="Times New Roman" w:cs="Times New Roman"/>
      <w:sz w:val="28"/>
      <w:szCs w:val="20"/>
      <w:lang w:eastAsia="ru-RU"/>
    </w:rPr>
  </w:style>
  <w:style w:type="paragraph" w:styleId="aff1">
    <w:name w:val="Body Text"/>
    <w:basedOn w:val="a"/>
    <w:link w:val="aff2"/>
    <w:uiPriority w:val="99"/>
    <w:semiHidden/>
    <w:unhideWhenUsed/>
    <w:rsid w:val="004D71AC"/>
    <w:pPr>
      <w:spacing w:after="120"/>
    </w:pPr>
  </w:style>
  <w:style w:type="character" w:customStyle="1" w:styleId="aff2">
    <w:name w:val="Основной текст Знак"/>
    <w:basedOn w:val="a0"/>
    <w:link w:val="aff1"/>
    <w:uiPriority w:val="99"/>
    <w:semiHidden/>
    <w:rsid w:val="004D71AC"/>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B92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8"/>
    <w:uiPriority w:val="59"/>
    <w:rsid w:val="00A57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8"/>
    <w:uiPriority w:val="59"/>
    <w:rsid w:val="00536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9792">
      <w:bodyDiv w:val="1"/>
      <w:marLeft w:val="0"/>
      <w:marRight w:val="0"/>
      <w:marTop w:val="0"/>
      <w:marBottom w:val="0"/>
      <w:divBdr>
        <w:top w:val="none" w:sz="0" w:space="0" w:color="auto"/>
        <w:left w:val="none" w:sz="0" w:space="0" w:color="auto"/>
        <w:bottom w:val="none" w:sz="0" w:space="0" w:color="auto"/>
        <w:right w:val="none" w:sz="0" w:space="0" w:color="auto"/>
      </w:divBdr>
    </w:div>
    <w:div w:id="656037737">
      <w:bodyDiv w:val="1"/>
      <w:marLeft w:val="0"/>
      <w:marRight w:val="0"/>
      <w:marTop w:val="0"/>
      <w:marBottom w:val="0"/>
      <w:divBdr>
        <w:top w:val="none" w:sz="0" w:space="0" w:color="auto"/>
        <w:left w:val="none" w:sz="0" w:space="0" w:color="auto"/>
        <w:bottom w:val="none" w:sz="0" w:space="0" w:color="auto"/>
        <w:right w:val="none" w:sz="0" w:space="0" w:color="auto"/>
      </w:divBdr>
    </w:div>
    <w:div w:id="1163813198">
      <w:bodyDiv w:val="1"/>
      <w:marLeft w:val="0"/>
      <w:marRight w:val="0"/>
      <w:marTop w:val="0"/>
      <w:marBottom w:val="0"/>
      <w:divBdr>
        <w:top w:val="none" w:sz="0" w:space="0" w:color="auto"/>
        <w:left w:val="none" w:sz="0" w:space="0" w:color="auto"/>
        <w:bottom w:val="none" w:sz="0" w:space="0" w:color="auto"/>
        <w:right w:val="none" w:sz="0" w:space="0" w:color="auto"/>
      </w:divBdr>
    </w:div>
    <w:div w:id="1544638124">
      <w:bodyDiv w:val="1"/>
      <w:marLeft w:val="0"/>
      <w:marRight w:val="0"/>
      <w:marTop w:val="0"/>
      <w:marBottom w:val="0"/>
      <w:divBdr>
        <w:top w:val="none" w:sz="0" w:space="0" w:color="auto"/>
        <w:left w:val="none" w:sz="0" w:space="0" w:color="auto"/>
        <w:bottom w:val="none" w:sz="0" w:space="0" w:color="auto"/>
        <w:right w:val="none" w:sz="0" w:space="0" w:color="auto"/>
      </w:divBdr>
    </w:div>
    <w:div w:id="21069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tcc.com/asset-services/settlement.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InternetSite</b:SourceType>
    <b:Guid>{7BE911A0-5FC6-42FD-9DF8-EF78F8A4947F}</b:Guid>
    <b:URL>https://www.cdslindia.com/dp/dplist.aspx</b:URL>
    <b:RefOrder>1</b:RefOrder>
  </b:Source>
</b:Sources>
</file>

<file path=customXml/itemProps1.xml><?xml version="1.0" encoding="utf-8"?>
<ds:datastoreItem xmlns:ds="http://schemas.openxmlformats.org/officeDocument/2006/customXml" ds:itemID="{02097BA2-8218-4818-B512-683A7267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4920</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Проскурякова</dc:creator>
  <cp:lastModifiedBy>Марина</cp:lastModifiedBy>
  <cp:revision>2</cp:revision>
  <cp:lastPrinted>2020-08-06T13:11:00Z</cp:lastPrinted>
  <dcterms:created xsi:type="dcterms:W3CDTF">2020-08-19T09:05:00Z</dcterms:created>
  <dcterms:modified xsi:type="dcterms:W3CDTF">2020-08-19T09:05:00Z</dcterms:modified>
</cp:coreProperties>
</file>