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566B5" w14:textId="4E2B36D3" w:rsidR="00A31546" w:rsidRDefault="00A31546" w:rsidP="0007326E">
      <w:pPr>
        <w:pStyle w:val="1"/>
        <w:spacing w:before="240"/>
        <w:jc w:val="center"/>
        <w:rPr>
          <w:rFonts w:cs="Times New Roman"/>
          <w:color w:val="auto"/>
        </w:rPr>
      </w:pPr>
      <w:bookmarkStart w:id="0" w:name="_Hlk506905879"/>
      <w:bookmarkStart w:id="1" w:name="_GoBack"/>
      <w:r>
        <w:rPr>
          <w:color w:val="auto"/>
        </w:rPr>
        <w:t xml:space="preserve">Направления работы СРО НФА по </w:t>
      </w:r>
      <w:r w:rsidR="00334913">
        <w:rPr>
          <w:color w:val="auto"/>
        </w:rPr>
        <w:t xml:space="preserve">учетной инфраструктуре </w:t>
      </w:r>
      <w:r>
        <w:rPr>
          <w:color w:val="auto"/>
        </w:rPr>
        <w:t>на 20</w:t>
      </w:r>
      <w:r w:rsidR="00671EEF">
        <w:rPr>
          <w:color w:val="auto"/>
        </w:rPr>
        <w:t>20</w:t>
      </w:r>
      <w:r>
        <w:rPr>
          <w:color w:val="auto"/>
        </w:rPr>
        <w:t xml:space="preserve"> год</w:t>
      </w:r>
      <w:bookmarkEnd w:id="0"/>
      <w:bookmarkEnd w:id="1"/>
    </w:p>
    <w:p w14:paraId="4CC1FE14" w14:textId="77777777" w:rsidR="00A31546" w:rsidRPr="00694216" w:rsidRDefault="00A31546" w:rsidP="00E77BBC">
      <w:pPr>
        <w:rPr>
          <w:b/>
          <w:bCs/>
          <w:sz w:val="26"/>
          <w:szCs w:val="26"/>
        </w:rPr>
      </w:pPr>
      <w:r w:rsidRPr="00694216">
        <w:rPr>
          <w:b/>
          <w:bCs/>
          <w:sz w:val="26"/>
          <w:szCs w:val="26"/>
        </w:rPr>
        <w:t xml:space="preserve">1. </w:t>
      </w:r>
      <w:r>
        <w:rPr>
          <w:b/>
          <w:bCs/>
          <w:sz w:val="26"/>
          <w:szCs w:val="26"/>
        </w:rPr>
        <w:t xml:space="preserve">Работа в рамках </w:t>
      </w:r>
      <w:r w:rsidRPr="00694216">
        <w:rPr>
          <w:b/>
          <w:bCs/>
          <w:sz w:val="26"/>
          <w:szCs w:val="26"/>
        </w:rPr>
        <w:t>задач</w:t>
      </w:r>
      <w:r>
        <w:rPr>
          <w:b/>
          <w:bCs/>
          <w:sz w:val="26"/>
          <w:szCs w:val="26"/>
        </w:rPr>
        <w:t xml:space="preserve"> по регистраторской деятельности</w:t>
      </w:r>
      <w:r w:rsidRPr="00694216">
        <w:rPr>
          <w:b/>
          <w:bCs/>
          <w:sz w:val="26"/>
          <w:szCs w:val="26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5"/>
        <w:gridCol w:w="2113"/>
        <w:gridCol w:w="2693"/>
        <w:gridCol w:w="2705"/>
        <w:gridCol w:w="5375"/>
        <w:gridCol w:w="2039"/>
      </w:tblGrid>
      <w:tr w:rsidR="003B1E70" w:rsidRPr="00172A7E" w14:paraId="603BCAB1" w14:textId="77777777" w:rsidTr="00F53036">
        <w:tc>
          <w:tcPr>
            <w:tcW w:w="795" w:type="dxa"/>
          </w:tcPr>
          <w:p w14:paraId="493D1451" w14:textId="77777777" w:rsidR="003B1E70" w:rsidRPr="00172A7E" w:rsidRDefault="003B1E70" w:rsidP="0007326E">
            <w:pPr>
              <w:rPr>
                <w:b/>
                <w:bCs/>
              </w:rPr>
            </w:pPr>
            <w:r>
              <w:rPr>
                <w:b/>
                <w:bCs/>
              </w:rPr>
              <w:t>№№</w:t>
            </w:r>
          </w:p>
        </w:tc>
        <w:tc>
          <w:tcPr>
            <w:tcW w:w="2113" w:type="dxa"/>
          </w:tcPr>
          <w:p w14:paraId="4741331A" w14:textId="77777777" w:rsidR="003B1E70" w:rsidRPr="00172A7E" w:rsidRDefault="003B1E70" w:rsidP="0007326E">
            <w:pPr>
              <w:rPr>
                <w:b/>
                <w:bCs/>
              </w:rPr>
            </w:pPr>
            <w:r w:rsidRPr="00172A7E">
              <w:rPr>
                <w:b/>
                <w:bCs/>
              </w:rPr>
              <w:t>Тема</w:t>
            </w:r>
          </w:p>
        </w:tc>
        <w:tc>
          <w:tcPr>
            <w:tcW w:w="2693" w:type="dxa"/>
          </w:tcPr>
          <w:p w14:paraId="2B5257D2" w14:textId="77777777" w:rsidR="003B1E70" w:rsidRPr="00172A7E" w:rsidRDefault="003B1E70" w:rsidP="00172A7E">
            <w:pPr>
              <w:jc w:val="center"/>
              <w:rPr>
                <w:b/>
                <w:bCs/>
              </w:rPr>
            </w:pPr>
            <w:r w:rsidRPr="00172A7E">
              <w:rPr>
                <w:b/>
                <w:bCs/>
              </w:rPr>
              <w:t>Описание</w:t>
            </w:r>
          </w:p>
        </w:tc>
        <w:tc>
          <w:tcPr>
            <w:tcW w:w="2705" w:type="dxa"/>
          </w:tcPr>
          <w:p w14:paraId="10FFD1EF" w14:textId="77777777" w:rsidR="003B1E70" w:rsidRPr="00172A7E" w:rsidRDefault="003B1E70" w:rsidP="00172A7E">
            <w:pPr>
              <w:jc w:val="center"/>
              <w:rPr>
                <w:b/>
                <w:bCs/>
              </w:rPr>
            </w:pPr>
            <w:r w:rsidRPr="00172A7E">
              <w:rPr>
                <w:b/>
                <w:bCs/>
              </w:rPr>
              <w:t>Результат</w:t>
            </w:r>
          </w:p>
        </w:tc>
        <w:tc>
          <w:tcPr>
            <w:tcW w:w="5375" w:type="dxa"/>
          </w:tcPr>
          <w:p w14:paraId="41256B9B" w14:textId="77777777" w:rsidR="003B1E70" w:rsidRPr="00172A7E" w:rsidRDefault="003B1E70" w:rsidP="00172A7E">
            <w:pPr>
              <w:jc w:val="center"/>
              <w:rPr>
                <w:b/>
                <w:bCs/>
              </w:rPr>
            </w:pPr>
            <w:r w:rsidRPr="00172A7E">
              <w:rPr>
                <w:b/>
                <w:bCs/>
              </w:rPr>
              <w:t>Что делать</w:t>
            </w:r>
          </w:p>
        </w:tc>
        <w:tc>
          <w:tcPr>
            <w:tcW w:w="2039" w:type="dxa"/>
          </w:tcPr>
          <w:p w14:paraId="6D6BEBA3" w14:textId="55F8E423" w:rsidR="003B1E70" w:rsidRPr="00172A7E" w:rsidRDefault="00667765" w:rsidP="003B1E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</w:tc>
      </w:tr>
      <w:tr w:rsidR="006D2029" w:rsidRPr="003F33F8" w14:paraId="5A48FC8F" w14:textId="77777777" w:rsidTr="00F53036">
        <w:tc>
          <w:tcPr>
            <w:tcW w:w="795" w:type="dxa"/>
          </w:tcPr>
          <w:p w14:paraId="70DBD984" w14:textId="5E10CF18" w:rsidR="006D2029" w:rsidRPr="003F33F8" w:rsidRDefault="006D2029" w:rsidP="00B846DA"/>
        </w:tc>
        <w:tc>
          <w:tcPr>
            <w:tcW w:w="2113" w:type="dxa"/>
          </w:tcPr>
          <w:p w14:paraId="3D348867" w14:textId="63F8E25C" w:rsidR="006D2029" w:rsidRPr="003F33F8" w:rsidRDefault="006D2029" w:rsidP="00B846DA"/>
        </w:tc>
        <w:tc>
          <w:tcPr>
            <w:tcW w:w="2693" w:type="dxa"/>
          </w:tcPr>
          <w:p w14:paraId="23619D2E" w14:textId="52FD8C36" w:rsidR="006D2029" w:rsidRPr="003F33F8" w:rsidRDefault="006D2029" w:rsidP="00B846DA"/>
        </w:tc>
        <w:tc>
          <w:tcPr>
            <w:tcW w:w="2705" w:type="dxa"/>
          </w:tcPr>
          <w:p w14:paraId="72D7A54E" w14:textId="3166E21F" w:rsidR="006D2029" w:rsidRPr="003F33F8" w:rsidRDefault="006D2029" w:rsidP="00B846DA"/>
        </w:tc>
        <w:tc>
          <w:tcPr>
            <w:tcW w:w="5375" w:type="dxa"/>
          </w:tcPr>
          <w:p w14:paraId="55ED98FF" w14:textId="721BD929" w:rsidR="003F33F8" w:rsidRPr="003F33F8" w:rsidRDefault="003F33F8" w:rsidP="00B846DA"/>
        </w:tc>
        <w:tc>
          <w:tcPr>
            <w:tcW w:w="2039" w:type="dxa"/>
          </w:tcPr>
          <w:p w14:paraId="17134BA0" w14:textId="75FC7B87" w:rsidR="003F33F8" w:rsidRPr="003F33F8" w:rsidRDefault="003F33F8" w:rsidP="00B846DA"/>
        </w:tc>
      </w:tr>
      <w:tr w:rsidR="003B1E70" w:rsidRPr="003F33F8" w14:paraId="79D11213" w14:textId="77777777" w:rsidTr="00F53036">
        <w:tc>
          <w:tcPr>
            <w:tcW w:w="795" w:type="dxa"/>
          </w:tcPr>
          <w:p w14:paraId="3D0DE612" w14:textId="5835E41D" w:rsidR="00F7373E" w:rsidRPr="008B1C0C" w:rsidRDefault="00B11E3C" w:rsidP="00172A7E">
            <w:r w:rsidRPr="008B1C0C">
              <w:t>1</w:t>
            </w:r>
          </w:p>
        </w:tc>
        <w:tc>
          <w:tcPr>
            <w:tcW w:w="2113" w:type="dxa"/>
          </w:tcPr>
          <w:p w14:paraId="59401E7F" w14:textId="77777777" w:rsidR="003B1E70" w:rsidRPr="00671EEF" w:rsidRDefault="003B1E70" w:rsidP="00172A7E">
            <w:pPr>
              <w:rPr>
                <w:lang w:val="en-US"/>
              </w:rPr>
            </w:pPr>
            <w:r w:rsidRPr="00671EEF">
              <w:t>Ведение списков участников ООО</w:t>
            </w:r>
          </w:p>
        </w:tc>
        <w:tc>
          <w:tcPr>
            <w:tcW w:w="2693" w:type="dxa"/>
          </w:tcPr>
          <w:p w14:paraId="0BDEE5CD" w14:textId="77777777" w:rsidR="003B1E70" w:rsidRPr="003F33F8" w:rsidRDefault="003B1E70" w:rsidP="00172A7E">
            <w:r w:rsidRPr="003F33F8">
              <w:t>Предоставление регистраторам возможности ведения списков участников ООО</w:t>
            </w:r>
          </w:p>
        </w:tc>
        <w:tc>
          <w:tcPr>
            <w:tcW w:w="2705" w:type="dxa"/>
          </w:tcPr>
          <w:p w14:paraId="0122A006" w14:textId="77777777" w:rsidR="003B1E70" w:rsidRPr="003F33F8" w:rsidRDefault="003B1E70" w:rsidP="00172A7E">
            <w:r w:rsidRPr="003F33F8">
              <w:t>Расширение бизнеса регистраторов.</w:t>
            </w:r>
          </w:p>
          <w:p w14:paraId="2861C2A6" w14:textId="77777777" w:rsidR="003B1E70" w:rsidRPr="003F33F8" w:rsidRDefault="003B1E70" w:rsidP="00172A7E">
            <w:r w:rsidRPr="003F33F8">
              <w:t>Передача государственных функций на аутсорсинг</w:t>
            </w:r>
          </w:p>
        </w:tc>
        <w:tc>
          <w:tcPr>
            <w:tcW w:w="5375" w:type="dxa"/>
          </w:tcPr>
          <w:p w14:paraId="4975242F" w14:textId="3951D648" w:rsidR="003B1E70" w:rsidRPr="003F33F8" w:rsidRDefault="003B1E70" w:rsidP="00172A7E">
            <w:r w:rsidRPr="003F33F8">
              <w:t>Внести изменения в Законы</w:t>
            </w:r>
          </w:p>
          <w:p w14:paraId="2DFA082A" w14:textId="77777777" w:rsidR="003B1E70" w:rsidRPr="003F33F8" w:rsidRDefault="003B1E70" w:rsidP="00172A7E">
            <w:r w:rsidRPr="003F33F8">
              <w:t>Об ООО</w:t>
            </w:r>
          </w:p>
          <w:p w14:paraId="6C17F066" w14:textId="77777777" w:rsidR="003B1E70" w:rsidRPr="003F33F8" w:rsidRDefault="003B1E70" w:rsidP="00172A7E">
            <w:r w:rsidRPr="003F33F8">
              <w:t>«О государственной регистрации юридических лиц и индивидуальных предпринимателей»</w:t>
            </w:r>
          </w:p>
          <w:p w14:paraId="4552E760" w14:textId="77777777" w:rsidR="003B1E70" w:rsidRPr="003F33F8" w:rsidRDefault="003B1E70" w:rsidP="00172A7E">
            <w:r w:rsidRPr="003F33F8">
              <w:t>Кодекс Российской Федерации об административных правонарушениях</w:t>
            </w:r>
          </w:p>
        </w:tc>
        <w:tc>
          <w:tcPr>
            <w:tcW w:w="2039" w:type="dxa"/>
          </w:tcPr>
          <w:p w14:paraId="1883228C" w14:textId="1300917D" w:rsidR="003B1E70" w:rsidRPr="003F33F8" w:rsidRDefault="00B11E3C" w:rsidP="00172A7E">
            <w:r>
              <w:t>В течение года</w:t>
            </w:r>
          </w:p>
        </w:tc>
      </w:tr>
      <w:tr w:rsidR="006D2029" w:rsidRPr="003F33F8" w14:paraId="03C1AFB6" w14:textId="77777777" w:rsidTr="00F53036">
        <w:tc>
          <w:tcPr>
            <w:tcW w:w="795" w:type="dxa"/>
          </w:tcPr>
          <w:p w14:paraId="64AF4C1A" w14:textId="6160CB8D" w:rsidR="006D2029" w:rsidRPr="008B1C0C" w:rsidRDefault="00F53036" w:rsidP="00B846DA">
            <w:r>
              <w:t>2</w:t>
            </w:r>
          </w:p>
        </w:tc>
        <w:tc>
          <w:tcPr>
            <w:tcW w:w="2113" w:type="dxa"/>
          </w:tcPr>
          <w:p w14:paraId="34075C2F" w14:textId="31B9D4ED" w:rsidR="006D2029" w:rsidRPr="00671EEF" w:rsidRDefault="006D2029" w:rsidP="00B846DA">
            <w:r w:rsidRPr="00671EEF">
              <w:t>Развитие стандартов деятельности регистраторов</w:t>
            </w:r>
          </w:p>
        </w:tc>
        <w:tc>
          <w:tcPr>
            <w:tcW w:w="2693" w:type="dxa"/>
          </w:tcPr>
          <w:p w14:paraId="19684FA4" w14:textId="7B18F31C" w:rsidR="006D2029" w:rsidRPr="003F33F8" w:rsidRDefault="006D2029" w:rsidP="00B846DA">
            <w:r w:rsidRPr="003F33F8">
              <w:t xml:space="preserve">Разработка </w:t>
            </w:r>
            <w:r w:rsidR="002237F5">
              <w:t>внутренних с</w:t>
            </w:r>
            <w:r w:rsidRPr="003F33F8">
              <w:t>тандартов СРО.</w:t>
            </w:r>
          </w:p>
        </w:tc>
        <w:tc>
          <w:tcPr>
            <w:tcW w:w="2705" w:type="dxa"/>
          </w:tcPr>
          <w:p w14:paraId="51C414E1" w14:textId="77777777" w:rsidR="006D2029" w:rsidRPr="003F33F8" w:rsidRDefault="006D2029" w:rsidP="00B846DA">
            <w:r w:rsidRPr="003F33F8">
              <w:t>Улучшение и повышение качества регулирования</w:t>
            </w:r>
          </w:p>
        </w:tc>
        <w:tc>
          <w:tcPr>
            <w:tcW w:w="5375" w:type="dxa"/>
          </w:tcPr>
          <w:p w14:paraId="1552D914" w14:textId="77777777" w:rsidR="006D2029" w:rsidRDefault="00D51991" w:rsidP="00313D6E">
            <w:r>
              <w:t xml:space="preserve">Провести сбор </w:t>
            </w:r>
            <w:r w:rsidR="00313D6E">
              <w:t>вопросов по деятельности, по которым требуется дополнительное уточнение в стандарте.</w:t>
            </w:r>
            <w:r w:rsidR="00015C52">
              <w:t xml:space="preserve"> Принять изменения во внутренний стандарт.</w:t>
            </w:r>
          </w:p>
          <w:p w14:paraId="4619D506" w14:textId="4168AC74" w:rsidR="00671EEF" w:rsidRPr="003F33F8" w:rsidRDefault="00671EEF" w:rsidP="00313D6E">
            <w:r>
              <w:t>Исключить из внутреннего стандарта положения Базового стандарта.</w:t>
            </w:r>
          </w:p>
        </w:tc>
        <w:tc>
          <w:tcPr>
            <w:tcW w:w="2039" w:type="dxa"/>
          </w:tcPr>
          <w:p w14:paraId="5AA9CB4D" w14:textId="77777777" w:rsidR="006D2029" w:rsidRDefault="002237F5" w:rsidP="00B846DA">
            <w:r>
              <w:t>До 1 мая</w:t>
            </w:r>
          </w:p>
          <w:p w14:paraId="10371F41" w14:textId="77777777" w:rsidR="002237F5" w:rsidRDefault="002237F5" w:rsidP="00B846DA"/>
          <w:p w14:paraId="680E32D9" w14:textId="0B1A1467" w:rsidR="002237F5" w:rsidRPr="003F33F8" w:rsidRDefault="002237F5" w:rsidP="00B846DA">
            <w:r>
              <w:t>До 1 августа</w:t>
            </w:r>
          </w:p>
        </w:tc>
      </w:tr>
      <w:tr w:rsidR="006D2029" w:rsidRPr="00172A7E" w14:paraId="0A30B4A9" w14:textId="77777777" w:rsidTr="00F53036">
        <w:tc>
          <w:tcPr>
            <w:tcW w:w="795" w:type="dxa"/>
          </w:tcPr>
          <w:p w14:paraId="387E9CC7" w14:textId="2B0CAE18" w:rsidR="006D2029" w:rsidRPr="003A5FE7" w:rsidRDefault="00B11E3C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13" w:type="dxa"/>
          </w:tcPr>
          <w:p w14:paraId="6C5158F4" w14:textId="77777777" w:rsidR="006D2029" w:rsidRPr="00671EEF" w:rsidRDefault="006D2029" w:rsidP="00CB139E">
            <w:r w:rsidRPr="00671EEF">
              <w:t>Нормативное закрепление статуса учетных институтов по идентификации лиц, имеющих права на имущество.</w:t>
            </w:r>
          </w:p>
        </w:tc>
        <w:tc>
          <w:tcPr>
            <w:tcW w:w="2693" w:type="dxa"/>
          </w:tcPr>
          <w:p w14:paraId="5AB7D73B" w14:textId="77777777" w:rsidR="006D2029" w:rsidRDefault="006D2029" w:rsidP="00CB139E">
            <w:r w:rsidRPr="003A5FE7">
              <w:t>Признаваемая возможность по идентификации лиц и ведению учетных регистров собственности. Определение стандартного набора информации для идентификации.</w:t>
            </w:r>
          </w:p>
          <w:p w14:paraId="07CE809B" w14:textId="3E83077D" w:rsidR="008B1C0C" w:rsidRPr="003A5FE7" w:rsidRDefault="008B1C0C" w:rsidP="00CB139E">
            <w:r>
              <w:t>У разных органов разные способы идентификации</w:t>
            </w:r>
          </w:p>
        </w:tc>
        <w:tc>
          <w:tcPr>
            <w:tcW w:w="2705" w:type="dxa"/>
          </w:tcPr>
          <w:p w14:paraId="18286672" w14:textId="2301BB69" w:rsidR="006D2029" w:rsidRPr="003A5FE7" w:rsidRDefault="006D2029" w:rsidP="00CB139E">
            <w:r w:rsidRPr="003A5FE7">
              <w:t xml:space="preserve">Упрощение взаимодействия с </w:t>
            </w:r>
            <w:proofErr w:type="gramStart"/>
            <w:r w:rsidRPr="003A5FE7">
              <w:t>гос.</w:t>
            </w:r>
            <w:r w:rsidR="00C526BA">
              <w:t xml:space="preserve"> </w:t>
            </w:r>
            <w:r w:rsidRPr="003A5FE7">
              <w:t>органами</w:t>
            </w:r>
            <w:proofErr w:type="gramEnd"/>
            <w:r w:rsidRPr="003A5FE7">
              <w:t>, расширение линейки услуг регистраторов</w:t>
            </w:r>
          </w:p>
        </w:tc>
        <w:tc>
          <w:tcPr>
            <w:tcW w:w="5375" w:type="dxa"/>
          </w:tcPr>
          <w:p w14:paraId="50AB2266" w14:textId="147F824A" w:rsidR="006D2029" w:rsidRDefault="006D2029" w:rsidP="00CB139E">
            <w:r w:rsidRPr="003A5FE7">
              <w:t xml:space="preserve">Внесение в законодательство понятия «учетный институт» и описания его прав и обязанностей, в том числе по взаимодействию с </w:t>
            </w:r>
            <w:proofErr w:type="gramStart"/>
            <w:r w:rsidRPr="003A5FE7">
              <w:t>гос.</w:t>
            </w:r>
            <w:r w:rsidR="00C526BA">
              <w:t xml:space="preserve"> </w:t>
            </w:r>
            <w:r w:rsidRPr="003A5FE7">
              <w:t>органами</w:t>
            </w:r>
            <w:proofErr w:type="gramEnd"/>
            <w:r w:rsidRPr="003A5FE7">
              <w:t>.</w:t>
            </w:r>
          </w:p>
          <w:p w14:paraId="60EED65D" w14:textId="0144A0FB" w:rsidR="009969D3" w:rsidRPr="003A5FE7" w:rsidRDefault="009969D3" w:rsidP="00B846DA">
            <w:r>
              <w:t>Подготовка предложений по изменению законодательства</w:t>
            </w:r>
          </w:p>
        </w:tc>
        <w:tc>
          <w:tcPr>
            <w:tcW w:w="2039" w:type="dxa"/>
          </w:tcPr>
          <w:p w14:paraId="7E54694C" w14:textId="77777777" w:rsidR="009969D3" w:rsidRDefault="009969D3" w:rsidP="00B846DA">
            <w:pPr>
              <w:rPr>
                <w:sz w:val="22"/>
                <w:szCs w:val="22"/>
              </w:rPr>
            </w:pPr>
          </w:p>
          <w:p w14:paraId="67B6C5A3" w14:textId="77777777" w:rsidR="009969D3" w:rsidRDefault="009969D3" w:rsidP="00B846DA">
            <w:pPr>
              <w:rPr>
                <w:sz w:val="22"/>
                <w:szCs w:val="22"/>
              </w:rPr>
            </w:pPr>
          </w:p>
          <w:p w14:paraId="5EFA7EDC" w14:textId="77777777" w:rsidR="009969D3" w:rsidRDefault="009969D3" w:rsidP="00B846DA">
            <w:pPr>
              <w:rPr>
                <w:sz w:val="22"/>
                <w:szCs w:val="22"/>
              </w:rPr>
            </w:pPr>
          </w:p>
          <w:p w14:paraId="45A29B68" w14:textId="69C8FF64" w:rsidR="006D2029" w:rsidRPr="003A5FE7" w:rsidRDefault="009969D3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</w:tr>
      <w:tr w:rsidR="006D2029" w:rsidRPr="00172A7E" w14:paraId="5A19AF0C" w14:textId="77777777" w:rsidTr="00F53036">
        <w:tc>
          <w:tcPr>
            <w:tcW w:w="795" w:type="dxa"/>
          </w:tcPr>
          <w:p w14:paraId="098F5CA3" w14:textId="5AAC1C0E" w:rsidR="006D2029" w:rsidRPr="00172A7E" w:rsidRDefault="00B11E3C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13" w:type="dxa"/>
          </w:tcPr>
          <w:p w14:paraId="5BE19741" w14:textId="77777777" w:rsidR="006D2029" w:rsidRPr="00671EEF" w:rsidRDefault="006D2029" w:rsidP="00CB139E">
            <w:r w:rsidRPr="00671EEF">
              <w:t>Развитие нормативного регулирования</w:t>
            </w:r>
          </w:p>
        </w:tc>
        <w:tc>
          <w:tcPr>
            <w:tcW w:w="2693" w:type="dxa"/>
          </w:tcPr>
          <w:p w14:paraId="787481BC" w14:textId="77777777" w:rsidR="006D2029" w:rsidRPr="00172A7E" w:rsidRDefault="006D2029" w:rsidP="00CB139E">
            <w:r w:rsidRPr="00172A7E">
              <w:t>Подготовка предложений и изменений в нормативную базу.</w:t>
            </w:r>
          </w:p>
        </w:tc>
        <w:tc>
          <w:tcPr>
            <w:tcW w:w="2705" w:type="dxa"/>
          </w:tcPr>
          <w:p w14:paraId="28A2036F" w14:textId="77777777" w:rsidR="006D2029" w:rsidRPr="00172A7E" w:rsidRDefault="006D2029" w:rsidP="00CB139E">
            <w:r w:rsidRPr="00172A7E">
              <w:t>Улучшение и повышение качества регулирования</w:t>
            </w:r>
          </w:p>
        </w:tc>
        <w:tc>
          <w:tcPr>
            <w:tcW w:w="5375" w:type="dxa"/>
          </w:tcPr>
          <w:p w14:paraId="6A6A6FCB" w14:textId="77777777" w:rsidR="006D2029" w:rsidRPr="00172A7E" w:rsidRDefault="006D2029" w:rsidP="00CB139E">
            <w:r w:rsidRPr="00172A7E">
              <w:t>Внесение изменений в нормативные акты, регулирующие деятельность регистраторов.</w:t>
            </w:r>
          </w:p>
          <w:p w14:paraId="5C250BB7" w14:textId="77777777" w:rsidR="006D2029" w:rsidRPr="00172A7E" w:rsidRDefault="006D2029" w:rsidP="00CB139E">
            <w:r w:rsidRPr="00E07016">
              <w:t>Предложения по принципиальному изменению 13-65/</w:t>
            </w:r>
            <w:proofErr w:type="spellStart"/>
            <w:r w:rsidRPr="00E07016">
              <w:t>пз</w:t>
            </w:r>
            <w:proofErr w:type="spellEnd"/>
            <w:r w:rsidRPr="00E07016">
              <w:t>-н.</w:t>
            </w:r>
          </w:p>
        </w:tc>
        <w:tc>
          <w:tcPr>
            <w:tcW w:w="2039" w:type="dxa"/>
          </w:tcPr>
          <w:p w14:paraId="143F43D3" w14:textId="03B1CC92" w:rsidR="006D2029" w:rsidRPr="00172A7E" w:rsidRDefault="00671EEF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F53036" w:rsidRPr="00172A7E" w14:paraId="255787AF" w14:textId="77777777" w:rsidTr="00F53036">
        <w:tc>
          <w:tcPr>
            <w:tcW w:w="795" w:type="dxa"/>
          </w:tcPr>
          <w:p w14:paraId="6A59E6FA" w14:textId="38CEC077" w:rsidR="00F53036" w:rsidRDefault="00F53036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13" w:type="dxa"/>
          </w:tcPr>
          <w:p w14:paraId="15FEFFEE" w14:textId="71788D39" w:rsidR="00F53036" w:rsidRPr="008430F9" w:rsidRDefault="00F53036" w:rsidP="00A572F2">
            <w:r w:rsidRPr="008430F9">
              <w:t>Защита информации</w:t>
            </w:r>
          </w:p>
        </w:tc>
        <w:tc>
          <w:tcPr>
            <w:tcW w:w="2693" w:type="dxa"/>
          </w:tcPr>
          <w:p w14:paraId="72AD11A5" w14:textId="3370310F" w:rsidR="00F53036" w:rsidRPr="003A5FE7" w:rsidRDefault="00671EEF" w:rsidP="00A572F2">
            <w:r w:rsidRPr="00172A7E">
              <w:t xml:space="preserve">Подготовка предложений и изменений в </w:t>
            </w:r>
            <w:r w:rsidRPr="00172A7E">
              <w:lastRenderedPageBreak/>
              <w:t>нормативную базу.</w:t>
            </w:r>
          </w:p>
        </w:tc>
        <w:tc>
          <w:tcPr>
            <w:tcW w:w="2705" w:type="dxa"/>
          </w:tcPr>
          <w:p w14:paraId="748ACC04" w14:textId="05EAD1AF" w:rsidR="00F53036" w:rsidRPr="003A5FE7" w:rsidRDefault="008430F9" w:rsidP="00A572F2">
            <w:r>
              <w:lastRenderedPageBreak/>
              <w:t>Снижение нормативной нагрузки</w:t>
            </w:r>
          </w:p>
        </w:tc>
        <w:tc>
          <w:tcPr>
            <w:tcW w:w="5375" w:type="dxa"/>
          </w:tcPr>
          <w:p w14:paraId="0BC1B702" w14:textId="434DA8AB" w:rsidR="00F53036" w:rsidRDefault="00671EEF" w:rsidP="00A572F2">
            <w:r>
              <w:t>Подготовка предложений</w:t>
            </w:r>
            <w:r w:rsidR="008430F9">
              <w:t xml:space="preserve"> по применению норм защиты информации к регистраторам.</w:t>
            </w:r>
          </w:p>
        </w:tc>
        <w:tc>
          <w:tcPr>
            <w:tcW w:w="2039" w:type="dxa"/>
          </w:tcPr>
          <w:p w14:paraId="21967D74" w14:textId="2E835EE4" w:rsidR="00F53036" w:rsidRDefault="00671EEF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</w:tr>
      <w:tr w:rsidR="006D2029" w:rsidRPr="00172A7E" w14:paraId="2C693249" w14:textId="77777777" w:rsidTr="00F53036">
        <w:tc>
          <w:tcPr>
            <w:tcW w:w="795" w:type="dxa"/>
          </w:tcPr>
          <w:p w14:paraId="6C4876FB" w14:textId="7E023CB6" w:rsidR="006D2029" w:rsidRPr="003A5FE7" w:rsidRDefault="00F53036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113" w:type="dxa"/>
          </w:tcPr>
          <w:p w14:paraId="33095B9E" w14:textId="77777777" w:rsidR="006D2029" w:rsidRPr="00671EEF" w:rsidRDefault="006D2029" w:rsidP="00A572F2">
            <w:r w:rsidRPr="00671EEF">
              <w:t>Единая технологическая платформа для регистраторов.</w:t>
            </w:r>
          </w:p>
        </w:tc>
        <w:tc>
          <w:tcPr>
            <w:tcW w:w="2693" w:type="dxa"/>
          </w:tcPr>
          <w:p w14:paraId="090C8D8D" w14:textId="77777777" w:rsidR="006D2029" w:rsidRPr="003A5FE7" w:rsidRDefault="006D2029" w:rsidP="00A572F2">
            <w:r w:rsidRPr="003A5FE7">
              <w:t>Разработать стандарты передачи информации при взаимодействии регистраторов между собой и с БР.</w:t>
            </w:r>
          </w:p>
        </w:tc>
        <w:tc>
          <w:tcPr>
            <w:tcW w:w="2705" w:type="dxa"/>
          </w:tcPr>
          <w:p w14:paraId="419F02D6" w14:textId="77777777" w:rsidR="006D2029" w:rsidRPr="003A5FE7" w:rsidRDefault="006D2029" w:rsidP="00A572F2">
            <w:r w:rsidRPr="003A5FE7">
              <w:t>Унификация и автоматизация деятельности, уменьшение издержек при взаимодействии.</w:t>
            </w:r>
          </w:p>
        </w:tc>
        <w:tc>
          <w:tcPr>
            <w:tcW w:w="5375" w:type="dxa"/>
          </w:tcPr>
          <w:p w14:paraId="6E605746" w14:textId="22AD6A14" w:rsidR="00BD405B" w:rsidRDefault="00BD405B" w:rsidP="00A572F2">
            <w:r>
              <w:t>Провести анкетирование участников по вопросу создания единой технологической платформы.</w:t>
            </w:r>
          </w:p>
          <w:p w14:paraId="0C3C9074" w14:textId="5BD7518C" w:rsidR="006D2029" w:rsidRPr="000E2030" w:rsidRDefault="006D2029" w:rsidP="00A572F2">
            <w:r w:rsidRPr="000E2030">
              <w:t>Разработать стандарты взаимодействия. Провести презентацию для БР, внедрить как стандарт взаимодействия.</w:t>
            </w:r>
          </w:p>
          <w:p w14:paraId="314BEAB2" w14:textId="775BBDFB" w:rsidR="006D2029" w:rsidRPr="000E2030" w:rsidRDefault="006D2029" w:rsidP="00BD405B">
            <w:r w:rsidRPr="000E2030">
              <w:t>Организовать взаимодействие с НКО АО НРД при создании и согласовании стандартов с участниками учетной инфраструктуры.</w:t>
            </w:r>
          </w:p>
        </w:tc>
        <w:tc>
          <w:tcPr>
            <w:tcW w:w="2039" w:type="dxa"/>
          </w:tcPr>
          <w:p w14:paraId="71E791F5" w14:textId="0E58DA89" w:rsidR="00BD405B" w:rsidRDefault="008430F9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  <w:p w14:paraId="539247C5" w14:textId="77777777" w:rsidR="00BD405B" w:rsidRDefault="00BD405B" w:rsidP="00B846DA">
            <w:pPr>
              <w:rPr>
                <w:sz w:val="22"/>
                <w:szCs w:val="22"/>
              </w:rPr>
            </w:pPr>
          </w:p>
          <w:p w14:paraId="5AE5122C" w14:textId="01C4780A" w:rsidR="00BD405B" w:rsidRDefault="00BD405B" w:rsidP="00B846DA">
            <w:pPr>
              <w:rPr>
                <w:sz w:val="22"/>
                <w:szCs w:val="22"/>
              </w:rPr>
            </w:pPr>
          </w:p>
          <w:p w14:paraId="693DC8EF" w14:textId="0252669A" w:rsidR="008430F9" w:rsidRDefault="008430F9" w:rsidP="00B846DA">
            <w:pPr>
              <w:rPr>
                <w:sz w:val="22"/>
                <w:szCs w:val="22"/>
              </w:rPr>
            </w:pPr>
          </w:p>
          <w:p w14:paraId="2E36CA09" w14:textId="06F17592" w:rsidR="008430F9" w:rsidRDefault="008430F9" w:rsidP="00B846DA">
            <w:pPr>
              <w:rPr>
                <w:sz w:val="22"/>
                <w:szCs w:val="22"/>
              </w:rPr>
            </w:pPr>
          </w:p>
          <w:p w14:paraId="48778654" w14:textId="2DD837E5" w:rsidR="006D2029" w:rsidRPr="003A5FE7" w:rsidRDefault="00A71B53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</w:tr>
    </w:tbl>
    <w:p w14:paraId="0DE6FF78" w14:textId="510C3373" w:rsidR="00A31546" w:rsidRDefault="00A31546">
      <w:pPr>
        <w:rPr>
          <w:rFonts w:ascii="Cambria" w:hAnsi="Cambria" w:cs="Cambria"/>
          <w:b/>
          <w:bCs/>
          <w:color w:val="4F81BD"/>
          <w:sz w:val="26"/>
          <w:szCs w:val="26"/>
        </w:rPr>
      </w:pPr>
      <w:r>
        <w:br w:type="page"/>
      </w:r>
    </w:p>
    <w:p w14:paraId="71E35643" w14:textId="77777777" w:rsidR="00A31546" w:rsidRPr="00694216" w:rsidRDefault="00A31546" w:rsidP="0092607D">
      <w:pPr>
        <w:pStyle w:val="2"/>
        <w:rPr>
          <w:rFonts w:cs="Times New Roman"/>
          <w:color w:val="auto"/>
        </w:rPr>
      </w:pPr>
      <w:r w:rsidRPr="00694216">
        <w:rPr>
          <w:color w:val="auto"/>
        </w:rPr>
        <w:lastRenderedPageBreak/>
        <w:t xml:space="preserve">2. </w:t>
      </w:r>
      <w:r>
        <w:rPr>
          <w:color w:val="auto"/>
        </w:rPr>
        <w:t>Работа</w:t>
      </w:r>
      <w:r w:rsidRPr="00694216">
        <w:rPr>
          <w:color w:val="auto"/>
        </w:rPr>
        <w:t xml:space="preserve"> в рамках общих задач учетной инфраструктуры.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3118"/>
        <w:gridCol w:w="2410"/>
        <w:gridCol w:w="2126"/>
        <w:gridCol w:w="5812"/>
        <w:gridCol w:w="1614"/>
      </w:tblGrid>
      <w:tr w:rsidR="009F3EE6" w:rsidRPr="00172A7E" w14:paraId="3F23D077" w14:textId="77777777" w:rsidTr="00044427">
        <w:tc>
          <w:tcPr>
            <w:tcW w:w="640" w:type="dxa"/>
          </w:tcPr>
          <w:p w14:paraId="397146F8" w14:textId="77777777" w:rsidR="009F3EE6" w:rsidRPr="00172A7E" w:rsidRDefault="009F3EE6" w:rsidP="00172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№№</w:t>
            </w:r>
          </w:p>
        </w:tc>
        <w:tc>
          <w:tcPr>
            <w:tcW w:w="3118" w:type="dxa"/>
          </w:tcPr>
          <w:p w14:paraId="49BC7109" w14:textId="77777777" w:rsidR="009F3EE6" w:rsidRPr="00172A7E" w:rsidRDefault="009F3EE6" w:rsidP="00172A7E">
            <w:pPr>
              <w:jc w:val="center"/>
              <w:rPr>
                <w:b/>
                <w:bCs/>
              </w:rPr>
            </w:pPr>
            <w:r w:rsidRPr="00172A7E">
              <w:rPr>
                <w:b/>
                <w:bCs/>
              </w:rPr>
              <w:t>Тема</w:t>
            </w:r>
          </w:p>
        </w:tc>
        <w:tc>
          <w:tcPr>
            <w:tcW w:w="2410" w:type="dxa"/>
          </w:tcPr>
          <w:p w14:paraId="5D49310C" w14:textId="77777777" w:rsidR="009F3EE6" w:rsidRPr="00172A7E" w:rsidRDefault="009F3EE6" w:rsidP="00172A7E">
            <w:pPr>
              <w:jc w:val="center"/>
              <w:rPr>
                <w:b/>
                <w:bCs/>
              </w:rPr>
            </w:pPr>
            <w:r w:rsidRPr="00172A7E">
              <w:rPr>
                <w:b/>
                <w:bCs/>
              </w:rPr>
              <w:t>Описание</w:t>
            </w:r>
          </w:p>
        </w:tc>
        <w:tc>
          <w:tcPr>
            <w:tcW w:w="2126" w:type="dxa"/>
          </w:tcPr>
          <w:p w14:paraId="5BEB7DD6" w14:textId="77777777" w:rsidR="009F3EE6" w:rsidRPr="00172A7E" w:rsidRDefault="009F3EE6" w:rsidP="00172A7E">
            <w:pPr>
              <w:jc w:val="center"/>
              <w:rPr>
                <w:b/>
                <w:bCs/>
              </w:rPr>
            </w:pPr>
            <w:r w:rsidRPr="00172A7E">
              <w:rPr>
                <w:b/>
                <w:bCs/>
              </w:rPr>
              <w:t>Результат</w:t>
            </w:r>
          </w:p>
        </w:tc>
        <w:tc>
          <w:tcPr>
            <w:tcW w:w="5812" w:type="dxa"/>
          </w:tcPr>
          <w:p w14:paraId="74476AD5" w14:textId="77777777" w:rsidR="009F3EE6" w:rsidRPr="00172A7E" w:rsidRDefault="009F3EE6" w:rsidP="00172A7E">
            <w:pPr>
              <w:jc w:val="center"/>
              <w:rPr>
                <w:b/>
                <w:bCs/>
              </w:rPr>
            </w:pPr>
            <w:r w:rsidRPr="00172A7E">
              <w:rPr>
                <w:b/>
                <w:bCs/>
              </w:rPr>
              <w:t>Что делать</w:t>
            </w:r>
          </w:p>
        </w:tc>
        <w:tc>
          <w:tcPr>
            <w:tcW w:w="1614" w:type="dxa"/>
          </w:tcPr>
          <w:p w14:paraId="72DA6363" w14:textId="2833C9D7" w:rsidR="009F3EE6" w:rsidRPr="00172A7E" w:rsidRDefault="00A71B53" w:rsidP="00172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</w:tc>
      </w:tr>
      <w:tr w:rsidR="009F3EE6" w:rsidRPr="00172A7E" w14:paraId="6E799FA6" w14:textId="77777777" w:rsidTr="00044427">
        <w:tc>
          <w:tcPr>
            <w:tcW w:w="640" w:type="dxa"/>
          </w:tcPr>
          <w:p w14:paraId="5C0136AD" w14:textId="77777777" w:rsidR="009F3EE6" w:rsidRDefault="009F3EE6" w:rsidP="00F73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14:paraId="359B75B2" w14:textId="77777777" w:rsidR="009F3EE6" w:rsidRPr="00172A7E" w:rsidRDefault="009F3EE6" w:rsidP="00C50A3D">
            <w:r>
              <w:t>Соблюдение требований Банка России к системе управления рисками НФО</w:t>
            </w:r>
          </w:p>
        </w:tc>
        <w:tc>
          <w:tcPr>
            <w:tcW w:w="2410" w:type="dxa"/>
          </w:tcPr>
          <w:p w14:paraId="27FF0841" w14:textId="41FEE5E2" w:rsidR="009F3EE6" w:rsidRPr="00172A7E" w:rsidRDefault="00025AD8" w:rsidP="00C50A3D">
            <w:r>
              <w:t>Организация систематической работы по управлению рисками</w:t>
            </w:r>
            <w:r w:rsidR="009F3EE6">
              <w:t>.</w:t>
            </w:r>
          </w:p>
        </w:tc>
        <w:tc>
          <w:tcPr>
            <w:tcW w:w="2126" w:type="dxa"/>
          </w:tcPr>
          <w:p w14:paraId="7DEC703D" w14:textId="388FC977" w:rsidR="009F3EE6" w:rsidRPr="00172A7E" w:rsidRDefault="00AF5B5C" w:rsidP="00C50A3D">
            <w:r>
              <w:t>Постоянно работающий комитет по рискам</w:t>
            </w:r>
          </w:p>
        </w:tc>
        <w:tc>
          <w:tcPr>
            <w:tcW w:w="5812" w:type="dxa"/>
          </w:tcPr>
          <w:p w14:paraId="729AD110" w14:textId="09E36EF1" w:rsidR="009F3EE6" w:rsidRPr="00986416" w:rsidRDefault="0092109E" w:rsidP="002C7BA0">
            <w:r>
              <w:t>Систематизация опыта управления рисками. Выработка рекомендаций по управлению рисками.</w:t>
            </w:r>
          </w:p>
        </w:tc>
        <w:tc>
          <w:tcPr>
            <w:tcW w:w="1614" w:type="dxa"/>
          </w:tcPr>
          <w:p w14:paraId="38534B39" w14:textId="38EBC4C7" w:rsidR="009F3EE6" w:rsidRDefault="00AF5B5C" w:rsidP="00C50A3D">
            <w:r>
              <w:t>Весь год</w:t>
            </w:r>
          </w:p>
        </w:tc>
      </w:tr>
      <w:tr w:rsidR="009F3EE6" w:rsidRPr="00172A7E" w14:paraId="3135DA57" w14:textId="77777777" w:rsidTr="00044427">
        <w:tc>
          <w:tcPr>
            <w:tcW w:w="640" w:type="dxa"/>
          </w:tcPr>
          <w:p w14:paraId="4AEE8A41" w14:textId="77777777" w:rsidR="009F3EE6" w:rsidRPr="00172A7E" w:rsidRDefault="009F3EE6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14:paraId="3C3ACFA2" w14:textId="5E929544" w:rsidR="009F3EE6" w:rsidRPr="00172A7E" w:rsidRDefault="009F3EE6" w:rsidP="002C7BA0">
            <w:r w:rsidRPr="00172A7E">
              <w:t>Стандартизовать взаимодействие учетных институтов с государственными органами</w:t>
            </w:r>
          </w:p>
        </w:tc>
        <w:tc>
          <w:tcPr>
            <w:tcW w:w="2410" w:type="dxa"/>
          </w:tcPr>
          <w:p w14:paraId="373C4288" w14:textId="77777777" w:rsidR="009F3EE6" w:rsidRPr="00172A7E" w:rsidRDefault="009F3EE6" w:rsidP="002C7BA0">
            <w:r w:rsidRPr="00172A7E">
              <w:t>Требуется унификация взаимодействия (стандарты запросов и ответов).</w:t>
            </w:r>
          </w:p>
          <w:p w14:paraId="1DD13C97" w14:textId="77777777" w:rsidR="009F3EE6" w:rsidRPr="00172A7E" w:rsidRDefault="009F3EE6" w:rsidP="00B846DA">
            <w:r w:rsidRPr="00172A7E">
              <w:rPr>
                <w:sz w:val="22"/>
                <w:szCs w:val="22"/>
              </w:rPr>
              <w:t>Количество запросов от госорганов постоянно возрастает</w:t>
            </w:r>
          </w:p>
        </w:tc>
        <w:tc>
          <w:tcPr>
            <w:tcW w:w="2126" w:type="dxa"/>
          </w:tcPr>
          <w:p w14:paraId="7F0E36E2" w14:textId="6DA83AEB" w:rsidR="009F3EE6" w:rsidRPr="00172A7E" w:rsidRDefault="009F3EE6" w:rsidP="002C7BA0">
            <w:r w:rsidRPr="00172A7E">
              <w:t xml:space="preserve">Упрощение работы, уменьшение расходов при взаимодействии учетных институтов и </w:t>
            </w:r>
            <w:proofErr w:type="gramStart"/>
            <w:r w:rsidRPr="00172A7E">
              <w:t>гос.</w:t>
            </w:r>
            <w:r w:rsidR="007B7926">
              <w:t xml:space="preserve"> </w:t>
            </w:r>
            <w:r w:rsidRPr="00172A7E">
              <w:t>органов</w:t>
            </w:r>
            <w:proofErr w:type="gramEnd"/>
          </w:p>
        </w:tc>
        <w:tc>
          <w:tcPr>
            <w:tcW w:w="5812" w:type="dxa"/>
          </w:tcPr>
          <w:p w14:paraId="5F5C679F" w14:textId="77777777" w:rsidR="009F3EE6" w:rsidRPr="00172A7E" w:rsidRDefault="009F3EE6" w:rsidP="002C7BA0">
            <w:r w:rsidRPr="00172A7E">
              <w:t>Согласование подхода с ЦБ.</w:t>
            </w:r>
          </w:p>
          <w:p w14:paraId="770031C6" w14:textId="77777777" w:rsidR="009F3EE6" w:rsidRPr="00172A7E" w:rsidRDefault="009F3EE6" w:rsidP="002C7BA0">
            <w:r w:rsidRPr="00172A7E">
              <w:t xml:space="preserve">Разработка формата, структуры и состава информации для идентификации лиц по запросам </w:t>
            </w:r>
            <w:proofErr w:type="spellStart"/>
            <w:r w:rsidRPr="00172A7E">
              <w:t>гос</w:t>
            </w:r>
            <w:proofErr w:type="gramStart"/>
            <w:r w:rsidRPr="00172A7E">
              <w:t>.о</w:t>
            </w:r>
            <w:proofErr w:type="gramEnd"/>
            <w:r w:rsidRPr="00172A7E">
              <w:t>рганов</w:t>
            </w:r>
            <w:proofErr w:type="spellEnd"/>
            <w:r w:rsidRPr="00172A7E">
              <w:t xml:space="preserve"> и ответов учетных институтов.</w:t>
            </w:r>
          </w:p>
          <w:p w14:paraId="5D82722A" w14:textId="77777777" w:rsidR="009F3EE6" w:rsidRPr="00172A7E" w:rsidRDefault="009F3EE6" w:rsidP="00B846DA">
            <w:r w:rsidRPr="00172A7E">
              <w:rPr>
                <w:sz w:val="22"/>
                <w:szCs w:val="22"/>
              </w:rPr>
              <w:t>Использование положительного опыта работы с ЦИК.</w:t>
            </w:r>
          </w:p>
          <w:p w14:paraId="70628B33" w14:textId="77777777" w:rsidR="009F3EE6" w:rsidRPr="00172A7E" w:rsidRDefault="009F3EE6" w:rsidP="00B846DA">
            <w:r w:rsidRPr="00172A7E">
              <w:rPr>
                <w:sz w:val="22"/>
                <w:szCs w:val="22"/>
              </w:rPr>
              <w:t xml:space="preserve">Определение возможности работы учетных институтов через СМЭВ для взаимодействия с </w:t>
            </w:r>
            <w:proofErr w:type="gramStart"/>
            <w:r w:rsidRPr="00172A7E">
              <w:rPr>
                <w:sz w:val="22"/>
                <w:szCs w:val="22"/>
              </w:rPr>
              <w:t>гос. органами</w:t>
            </w:r>
            <w:proofErr w:type="gramEnd"/>
            <w:r w:rsidRPr="00172A7E">
              <w:rPr>
                <w:sz w:val="22"/>
                <w:szCs w:val="22"/>
              </w:rPr>
              <w:t xml:space="preserve"> (направление ответов и получение запросов) </w:t>
            </w:r>
          </w:p>
        </w:tc>
        <w:tc>
          <w:tcPr>
            <w:tcW w:w="1614" w:type="dxa"/>
          </w:tcPr>
          <w:p w14:paraId="2B3A1A14" w14:textId="062998DD" w:rsidR="009F3EE6" w:rsidRDefault="00A71B53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14:paraId="7D1D00F1" w14:textId="6AB56B33" w:rsidR="00A71B53" w:rsidRDefault="00A71B53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  <w:p w14:paraId="0ED81577" w14:textId="77777777" w:rsidR="00A71B53" w:rsidRDefault="00A71B53" w:rsidP="00B846DA">
            <w:pPr>
              <w:rPr>
                <w:sz w:val="22"/>
                <w:szCs w:val="22"/>
              </w:rPr>
            </w:pPr>
          </w:p>
          <w:p w14:paraId="55C44B81" w14:textId="77777777" w:rsidR="00A71B53" w:rsidRDefault="00A71B53" w:rsidP="00B846DA">
            <w:pPr>
              <w:rPr>
                <w:sz w:val="22"/>
                <w:szCs w:val="22"/>
              </w:rPr>
            </w:pPr>
          </w:p>
          <w:p w14:paraId="77076315" w14:textId="77777777" w:rsidR="00A71B53" w:rsidRDefault="00A71B53" w:rsidP="00B846DA">
            <w:pPr>
              <w:rPr>
                <w:sz w:val="22"/>
                <w:szCs w:val="22"/>
              </w:rPr>
            </w:pPr>
          </w:p>
          <w:p w14:paraId="36A72252" w14:textId="5B1CAC07" w:rsidR="00A71B53" w:rsidRDefault="00A71B53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  <w:p w14:paraId="0F830A7B" w14:textId="3B5B3FB0" w:rsidR="00A71B53" w:rsidRPr="00172A7E" w:rsidRDefault="00A71B53" w:rsidP="00B846DA">
            <w:pPr>
              <w:rPr>
                <w:sz w:val="22"/>
                <w:szCs w:val="22"/>
              </w:rPr>
            </w:pPr>
          </w:p>
        </w:tc>
      </w:tr>
      <w:tr w:rsidR="002E22DB" w:rsidRPr="00172A7E" w14:paraId="541396E2" w14:textId="77777777" w:rsidTr="00044427">
        <w:tc>
          <w:tcPr>
            <w:tcW w:w="640" w:type="dxa"/>
          </w:tcPr>
          <w:p w14:paraId="434B6D60" w14:textId="403DD771" w:rsidR="002E22DB" w:rsidRDefault="003F54D1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14:paraId="3FAFCB4D" w14:textId="3EC9B21A" w:rsidR="002E22DB" w:rsidRPr="00172A7E" w:rsidRDefault="002E22DB" w:rsidP="002C7BA0">
            <w:r>
              <w:t>Налогообложение при выкупах</w:t>
            </w:r>
          </w:p>
        </w:tc>
        <w:tc>
          <w:tcPr>
            <w:tcW w:w="2410" w:type="dxa"/>
          </w:tcPr>
          <w:p w14:paraId="56171C97" w14:textId="6DED93A0" w:rsidR="002E22DB" w:rsidRPr="00172A7E" w:rsidRDefault="002E22DB" w:rsidP="002C7BA0">
            <w:r>
              <w:t>С 2020 года эмитент при выкупе становится налоговым агентом. По каскаду эта информация не передается</w:t>
            </w:r>
            <w:r w:rsidR="003F54D1">
              <w:t>.</w:t>
            </w:r>
          </w:p>
        </w:tc>
        <w:tc>
          <w:tcPr>
            <w:tcW w:w="2126" w:type="dxa"/>
          </w:tcPr>
          <w:p w14:paraId="4FB0C1F8" w14:textId="2E0C2AD5" w:rsidR="002E22DB" w:rsidRPr="00172A7E" w:rsidRDefault="002E22DB" w:rsidP="002C7BA0">
            <w:r>
              <w:t>Разработана технология для выполнения функций налогового агента при проведении операций по каскаду.</w:t>
            </w:r>
          </w:p>
        </w:tc>
        <w:tc>
          <w:tcPr>
            <w:tcW w:w="5812" w:type="dxa"/>
          </w:tcPr>
          <w:p w14:paraId="4B0E1D43" w14:textId="5BA69E11" w:rsidR="002E22DB" w:rsidRDefault="003F54D1" w:rsidP="002C7BA0">
            <w:r>
              <w:t>Создать рабочую группу из регистраторов, депозитариев с участием НРД, которая должна разработать технологию взаимодействия.</w:t>
            </w:r>
          </w:p>
        </w:tc>
        <w:tc>
          <w:tcPr>
            <w:tcW w:w="1614" w:type="dxa"/>
          </w:tcPr>
          <w:p w14:paraId="778568D4" w14:textId="5443987D" w:rsidR="002E22DB" w:rsidRDefault="003F54D1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</w:tr>
      <w:tr w:rsidR="009F3EE6" w:rsidRPr="00172A7E" w14:paraId="4093A192" w14:textId="77777777" w:rsidTr="00044427">
        <w:tc>
          <w:tcPr>
            <w:tcW w:w="640" w:type="dxa"/>
          </w:tcPr>
          <w:p w14:paraId="7A060448" w14:textId="5F0B3541" w:rsidR="009F3EE6" w:rsidRPr="00172A7E" w:rsidRDefault="003F54D1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14:paraId="53DF45B3" w14:textId="2BA17B95" w:rsidR="009F3EE6" w:rsidRPr="00172A7E" w:rsidRDefault="009F3EE6" w:rsidP="002C7BA0">
            <w:r w:rsidRPr="00172A7E">
              <w:t xml:space="preserve">Использование </w:t>
            </w:r>
            <w:r w:rsidR="00021433">
              <w:t xml:space="preserve">всеми </w:t>
            </w:r>
            <w:r w:rsidRPr="00172A7E">
              <w:t xml:space="preserve">учетными институтами </w:t>
            </w:r>
            <w:proofErr w:type="spellStart"/>
            <w:r w:rsidRPr="00172A7E">
              <w:t>госуслуг</w:t>
            </w:r>
            <w:proofErr w:type="spellEnd"/>
            <w:r w:rsidRPr="00172A7E">
              <w:t xml:space="preserve"> для идентификации клиентов</w:t>
            </w:r>
          </w:p>
        </w:tc>
        <w:tc>
          <w:tcPr>
            <w:tcW w:w="2410" w:type="dxa"/>
          </w:tcPr>
          <w:p w14:paraId="3781D47F" w14:textId="77777777" w:rsidR="009F3EE6" w:rsidRPr="00172A7E" w:rsidRDefault="009F3EE6" w:rsidP="002C7BA0">
            <w:r w:rsidRPr="00172A7E">
              <w:t>Предоставить возможность учетным институтам подключаться к сервисам СМЭВ для идентификации и проверки данных клиентов.</w:t>
            </w:r>
          </w:p>
        </w:tc>
        <w:tc>
          <w:tcPr>
            <w:tcW w:w="2126" w:type="dxa"/>
          </w:tcPr>
          <w:p w14:paraId="0AC1D844" w14:textId="77777777" w:rsidR="009F3EE6" w:rsidRPr="00172A7E" w:rsidRDefault="009F3EE6" w:rsidP="002C7BA0">
            <w:r w:rsidRPr="00172A7E">
              <w:t>Повышение удобства для инвесторов при взаимодействии с учетной системой – организация удаленного доступа к услугам.</w:t>
            </w:r>
          </w:p>
        </w:tc>
        <w:tc>
          <w:tcPr>
            <w:tcW w:w="5812" w:type="dxa"/>
          </w:tcPr>
          <w:p w14:paraId="7122B460" w14:textId="30E3AA0B" w:rsidR="009F3EE6" w:rsidRPr="00172A7E" w:rsidRDefault="00021433" w:rsidP="002C7BA0">
            <w:r>
              <w:t>Мониторинг внесения поправок в 115-ФЗ</w:t>
            </w:r>
          </w:p>
        </w:tc>
        <w:tc>
          <w:tcPr>
            <w:tcW w:w="1614" w:type="dxa"/>
          </w:tcPr>
          <w:p w14:paraId="5B6EB146" w14:textId="593D1032" w:rsidR="009F3EE6" w:rsidRPr="00172A7E" w:rsidRDefault="003F369F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год</w:t>
            </w:r>
          </w:p>
        </w:tc>
      </w:tr>
      <w:tr w:rsidR="003541CE" w:rsidRPr="00EC1B65" w14:paraId="1DDD9907" w14:textId="77777777" w:rsidTr="0004442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433" w14:textId="3DD00A22" w:rsidR="003541CE" w:rsidRPr="00EC1B65" w:rsidRDefault="003F54D1" w:rsidP="008F2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D03" w14:textId="1EF01712" w:rsidR="003541CE" w:rsidRPr="00EC1B65" w:rsidRDefault="00021433" w:rsidP="002C7BA0">
            <w:r>
              <w:t>Исключение дублирующих функций на финансовом рынке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0F75" w14:textId="77777777" w:rsidR="003541CE" w:rsidRPr="00EC1B65" w:rsidRDefault="003541CE" w:rsidP="002C7BA0">
            <w:r w:rsidRPr="00EC1B65">
              <w:t xml:space="preserve">Передача части бизнес-процессов профучастника другому участнику </w:t>
            </w:r>
            <w:r w:rsidRPr="00EC1B65">
              <w:lastRenderedPageBreak/>
              <w:t>финансового рынка под контролем 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CB27" w14:textId="77777777" w:rsidR="003541CE" w:rsidRPr="00EC1B65" w:rsidRDefault="003541CE" w:rsidP="002C7BA0">
            <w:r w:rsidRPr="00EC1B65">
              <w:lastRenderedPageBreak/>
              <w:t xml:space="preserve">Повышение эффективности и доходности инвестиционных </w:t>
            </w:r>
            <w:r w:rsidRPr="00EC1B65">
              <w:lastRenderedPageBreak/>
              <w:t>процессов через минимизацию затрат профессиональных участников на обеспечение второстепенных процессов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44F8" w14:textId="77777777" w:rsidR="003541CE" w:rsidRDefault="003541CE" w:rsidP="002C7BA0">
            <w:proofErr w:type="gramStart"/>
            <w:r w:rsidRPr="00EC1B65">
              <w:lastRenderedPageBreak/>
              <w:t xml:space="preserve">Внесение изменений в нормативно – правовые акты, которые установят возможность </w:t>
            </w:r>
            <w:r w:rsidR="00DB7773">
              <w:t xml:space="preserve">исключить дублирование </w:t>
            </w:r>
            <w:r w:rsidRPr="00EC1B65">
              <w:t xml:space="preserve">функций </w:t>
            </w:r>
            <w:r w:rsidR="00DB7773">
              <w:t xml:space="preserve">в разных НФО </w:t>
            </w:r>
            <w:r w:rsidRPr="00EC1B65">
              <w:t xml:space="preserve">по ведению учёта, осуществления внутреннего контроля и аудита, </w:t>
            </w:r>
            <w:r w:rsidRPr="00EC1B65">
              <w:lastRenderedPageBreak/>
              <w:t>осуществления контроля с целью ПОД/ФТ, организации систем риск – менеджмента и других процессов</w:t>
            </w:r>
            <w:r w:rsidR="00DB7773">
              <w:t>.</w:t>
            </w:r>
            <w:proofErr w:type="gramEnd"/>
          </w:p>
          <w:p w14:paraId="37717FBB" w14:textId="0B4F7B6D" w:rsidR="00D22636" w:rsidRPr="00EC1B65" w:rsidRDefault="00D22636" w:rsidP="008F2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концепции развития РКИ.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01F3" w14:textId="762D4E5B" w:rsidR="00624E80" w:rsidRPr="00EC1B65" w:rsidRDefault="002C7BA0" w:rsidP="00D22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После выхода доклада Банка России </w:t>
            </w:r>
          </w:p>
        </w:tc>
      </w:tr>
      <w:tr w:rsidR="00A71B53" w:rsidRPr="00172A7E" w14:paraId="3EB362B7" w14:textId="77777777" w:rsidTr="0004442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517D" w14:textId="5463D320" w:rsidR="00A71B53" w:rsidRPr="00172A7E" w:rsidRDefault="003F54D1" w:rsidP="00FF0A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1A9A" w14:textId="3FC23463" w:rsidR="00A71B53" w:rsidRPr="00A71B53" w:rsidRDefault="00A71B53" w:rsidP="002C7BA0">
            <w:r w:rsidRPr="00172A7E">
              <w:t xml:space="preserve">Осуществление расчетов по операциям клиентов </w:t>
            </w:r>
            <w:r w:rsidR="00707C57">
              <w:t>учетного института</w:t>
            </w:r>
            <w:r w:rsidRPr="00172A7E">
              <w:t xml:space="preserve"> с ценными бумагами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8E4" w14:textId="39880816" w:rsidR="00A71B53" w:rsidRPr="00A71B53" w:rsidRDefault="00A71B53" w:rsidP="002C7BA0">
            <w:r w:rsidRPr="00172A7E">
              <w:t xml:space="preserve">Предоставление </w:t>
            </w:r>
            <w:r w:rsidR="00707C57">
              <w:t>учетному институту</w:t>
            </w:r>
            <w:r w:rsidRPr="00172A7E">
              <w:t xml:space="preserve"> возможности проведения расчетов; выплата доходов по ценным бумагам, выкуп и погашение ценных бумаг, проведение сделок с ценными бумагами</w:t>
            </w:r>
            <w:r w:rsidR="00BC11B7">
              <w:t xml:space="preserve"> (включая </w:t>
            </w:r>
            <w:r w:rsidR="00BC11B7">
              <w:rPr>
                <w:lang w:val="en-US"/>
              </w:rPr>
              <w:t>DVP</w:t>
            </w:r>
            <w:r w:rsidR="00BC11B7" w:rsidRPr="00BC11B7">
              <w:t>)</w:t>
            </w:r>
            <w:r w:rsidRPr="00172A7E">
              <w:t xml:space="preserve">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FF97" w14:textId="35DFDC5D" w:rsidR="00A71B53" w:rsidRPr="00A71B53" w:rsidRDefault="00A71B53" w:rsidP="002C7BA0">
            <w:r w:rsidRPr="00172A7E">
              <w:t xml:space="preserve">Расширение бизнеса </w:t>
            </w:r>
            <w:r w:rsidR="00707C57">
              <w:t>учетных институтов</w:t>
            </w:r>
            <w:r w:rsidRPr="00172A7E">
              <w:t>.</w:t>
            </w:r>
          </w:p>
          <w:p w14:paraId="2AF918C0" w14:textId="77777777" w:rsidR="00A71B53" w:rsidRPr="00A71B53" w:rsidRDefault="00A71B53" w:rsidP="002C7BA0">
            <w:r w:rsidRPr="00172A7E">
              <w:t>Улучшение сервисов для владельцев ценных бумаг и эмитентов.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FDF" w14:textId="5B18BDAE" w:rsidR="00A71B53" w:rsidRPr="00A71B53" w:rsidRDefault="00A71B53" w:rsidP="00FF0A35">
            <w:pPr>
              <w:rPr>
                <w:sz w:val="22"/>
                <w:szCs w:val="22"/>
              </w:rPr>
            </w:pPr>
            <w:r w:rsidRPr="00172A7E">
              <w:rPr>
                <w:sz w:val="22"/>
                <w:szCs w:val="22"/>
              </w:rPr>
              <w:t xml:space="preserve">Предоставить возможность учетным институтам выбрать один из трех вариантов проведения расчетов (в зависимости от решения </w:t>
            </w:r>
            <w:r w:rsidR="00707C57">
              <w:rPr>
                <w:sz w:val="22"/>
                <w:szCs w:val="22"/>
              </w:rPr>
              <w:t>профучастника</w:t>
            </w:r>
            <w:r w:rsidRPr="00172A7E">
              <w:rPr>
                <w:sz w:val="22"/>
                <w:szCs w:val="22"/>
              </w:rPr>
              <w:t>). Для этого необходимо внести изменения в законодательство;</w:t>
            </w:r>
          </w:p>
          <w:p w14:paraId="31FFFAD9" w14:textId="77777777" w:rsidR="00A71B53" w:rsidRPr="00A71B53" w:rsidRDefault="00A71B53" w:rsidP="00FF0A35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sz w:val="22"/>
                <w:szCs w:val="22"/>
              </w:rPr>
            </w:pPr>
            <w:r w:rsidRPr="00172A7E">
              <w:rPr>
                <w:sz w:val="22"/>
                <w:szCs w:val="22"/>
              </w:rPr>
              <w:t>Ввести для регистраторов специальный денежный счет, аналогично депозитариям.</w:t>
            </w:r>
          </w:p>
          <w:p w14:paraId="444732B2" w14:textId="60755EF9" w:rsidR="00A71B53" w:rsidRPr="00A71B53" w:rsidRDefault="00733C36" w:rsidP="00FF0A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A71B53" w:rsidRPr="00172A7E">
              <w:rPr>
                <w:sz w:val="22"/>
                <w:szCs w:val="22"/>
              </w:rPr>
              <w:t>Для всех учетных институтов предоставить возможность открытия и ведения номинальных денежных счетов.</w:t>
            </w:r>
          </w:p>
          <w:p w14:paraId="7A70A4A9" w14:textId="77777777" w:rsidR="00A71B53" w:rsidRPr="00A71B53" w:rsidRDefault="00A71B53" w:rsidP="00FF0A35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sz w:val="22"/>
                <w:szCs w:val="22"/>
              </w:rPr>
            </w:pPr>
            <w:r w:rsidRPr="00172A7E">
              <w:rPr>
                <w:sz w:val="22"/>
                <w:szCs w:val="22"/>
              </w:rPr>
              <w:t>Ввести новую специализированную расчетную лицензию для учетных институтов – для проведения расчетов на фондовом рынке. Лицензия упрощенная - только для проведения расчетов по ценным бумагам клиентов учетного института. Должны быть минимальные дополнительные требования к отчетности и персоналу и стандартный план бухгалтерских счетов.</w:t>
            </w:r>
          </w:p>
          <w:p w14:paraId="4E69EAF8" w14:textId="77777777" w:rsidR="00A71B53" w:rsidRPr="00A71B53" w:rsidRDefault="00A71B53" w:rsidP="00FF0A35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sz w:val="22"/>
                <w:szCs w:val="22"/>
              </w:rPr>
            </w:pPr>
            <w:r w:rsidRPr="00172A7E">
              <w:rPr>
                <w:sz w:val="22"/>
                <w:szCs w:val="22"/>
              </w:rPr>
              <w:t>Разрешить учетным институтам получать лицензию РНКО.</w:t>
            </w:r>
          </w:p>
          <w:p w14:paraId="5068046F" w14:textId="77777777" w:rsidR="00A71B53" w:rsidRPr="00A71B53" w:rsidRDefault="00A71B53" w:rsidP="00FF0A35">
            <w:pPr>
              <w:rPr>
                <w:sz w:val="22"/>
                <w:szCs w:val="22"/>
              </w:rPr>
            </w:pPr>
            <w:r w:rsidRPr="00172A7E">
              <w:rPr>
                <w:sz w:val="22"/>
                <w:szCs w:val="22"/>
              </w:rPr>
              <w:t xml:space="preserve">Выбор варианта осуществления расчет выбирается учетным институтом (регистратором, депозитарием) в зависимости от потребностей.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F615" w14:textId="01C9DB39" w:rsidR="00A71B53" w:rsidRPr="00172A7E" w:rsidRDefault="00021433" w:rsidP="00FF0A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  <w:r w:rsidR="00A71B53">
              <w:rPr>
                <w:sz w:val="22"/>
                <w:szCs w:val="22"/>
              </w:rPr>
              <w:t xml:space="preserve"> (подготовка предложений для Банка России)</w:t>
            </w:r>
          </w:p>
        </w:tc>
      </w:tr>
      <w:tr w:rsidR="009F3EE6" w:rsidRPr="00172A7E" w14:paraId="412E412F" w14:textId="77777777" w:rsidTr="00044427">
        <w:tc>
          <w:tcPr>
            <w:tcW w:w="640" w:type="dxa"/>
          </w:tcPr>
          <w:p w14:paraId="264E2E35" w14:textId="0F65445D" w:rsidR="009F3EE6" w:rsidRPr="00172A7E" w:rsidRDefault="003F54D1" w:rsidP="00172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14:paraId="204F6346" w14:textId="77777777" w:rsidR="009F3EE6" w:rsidRPr="00172A7E" w:rsidRDefault="009F3EE6" w:rsidP="002C7BA0">
            <w:r w:rsidRPr="00172A7E">
              <w:t>Нормализация регуляторной нагрузки на учетные институты</w:t>
            </w:r>
          </w:p>
        </w:tc>
        <w:tc>
          <w:tcPr>
            <w:tcW w:w="2410" w:type="dxa"/>
          </w:tcPr>
          <w:p w14:paraId="20A03ADD" w14:textId="77777777" w:rsidR="009F3EE6" w:rsidRPr="00172A7E" w:rsidRDefault="009F3EE6" w:rsidP="002C7BA0">
            <w:r w:rsidRPr="00172A7E">
              <w:t>Регулятивная нагрузка на учетную систему возрастает. Количество предоставляемых отчетов регулятору растет.</w:t>
            </w:r>
          </w:p>
        </w:tc>
        <w:tc>
          <w:tcPr>
            <w:tcW w:w="2126" w:type="dxa"/>
          </w:tcPr>
          <w:p w14:paraId="3DFF003C" w14:textId="77777777" w:rsidR="009F3EE6" w:rsidRPr="00172A7E" w:rsidRDefault="009F3EE6" w:rsidP="002C7BA0">
            <w:r w:rsidRPr="00172A7E">
              <w:t>Снижение себестоимости услуг инфраструктуры</w:t>
            </w:r>
          </w:p>
        </w:tc>
        <w:tc>
          <w:tcPr>
            <w:tcW w:w="5812" w:type="dxa"/>
          </w:tcPr>
          <w:p w14:paraId="7AB8D05D" w14:textId="10DEAF4B" w:rsidR="009F3EE6" w:rsidRDefault="009F3EE6" w:rsidP="002C7BA0">
            <w:r w:rsidRPr="00172A7E">
              <w:t>Согласование подхода с ЦБ.</w:t>
            </w:r>
          </w:p>
          <w:p w14:paraId="49F7800D" w14:textId="39DC7457" w:rsidR="00E0772B" w:rsidRDefault="00E0772B" w:rsidP="002C7BA0">
            <w:r>
              <w:t>Планирование ввода нормативных актов.</w:t>
            </w:r>
          </w:p>
          <w:p w14:paraId="59681228" w14:textId="70E37452" w:rsidR="00E0772B" w:rsidRPr="00172A7E" w:rsidRDefault="00E0772B" w:rsidP="002C7BA0">
            <w:r>
              <w:t>Оценка стоимости внедрения новых требований и отчетности.</w:t>
            </w:r>
          </w:p>
          <w:p w14:paraId="1F1E866F" w14:textId="6BE8D664" w:rsidR="009F3EE6" w:rsidRPr="00172A7E" w:rsidRDefault="009F3EE6" w:rsidP="002C7BA0">
            <w:r w:rsidRPr="00172A7E">
              <w:t xml:space="preserve">Уменьшение количества отчетности и запросов </w:t>
            </w:r>
            <w:proofErr w:type="gramStart"/>
            <w:r w:rsidRPr="00172A7E">
              <w:t>гос.</w:t>
            </w:r>
            <w:r w:rsidR="007B7926">
              <w:t xml:space="preserve"> </w:t>
            </w:r>
            <w:r w:rsidRPr="00172A7E">
              <w:t>органов</w:t>
            </w:r>
            <w:proofErr w:type="gramEnd"/>
            <w:r w:rsidRPr="00172A7E">
              <w:t xml:space="preserve"> и ЦБ.</w:t>
            </w:r>
          </w:p>
          <w:p w14:paraId="71181388" w14:textId="422D66B5" w:rsidR="009F3EE6" w:rsidRPr="00172A7E" w:rsidRDefault="009F3EE6" w:rsidP="002C7BA0">
            <w:r w:rsidRPr="00172A7E">
              <w:t xml:space="preserve">Необходимо снижение скорости введения изменений в нормативные требования или отсрочка вступления </w:t>
            </w:r>
            <w:r w:rsidRPr="00172A7E">
              <w:lastRenderedPageBreak/>
              <w:t xml:space="preserve">нормативных актов в действие. Короткие сроки ввода требуют значительных капиталовложений в переработку бизнес-процессов и ИТ-систем, особенно, если требуется согласование их с клиентами и контрагентами учетного </w:t>
            </w:r>
            <w:r w:rsidR="00BC11B7">
              <w:t>ин</w:t>
            </w:r>
            <w:r w:rsidRPr="00172A7E">
              <w:t>ститута.</w:t>
            </w:r>
          </w:p>
          <w:p w14:paraId="006E05D6" w14:textId="77777777" w:rsidR="009F3EE6" w:rsidRDefault="009F3EE6" w:rsidP="002C7BA0">
            <w:r w:rsidRPr="00172A7E">
              <w:t>Это зачастую приводит к дополнительным ошибкам, что отрицательно сказывается на правах инвесторов и имидже фондового рынка.</w:t>
            </w:r>
          </w:p>
          <w:p w14:paraId="43B245FC" w14:textId="08CB3DCF" w:rsidR="005B70A1" w:rsidRPr="00172A7E" w:rsidRDefault="005B70A1" w:rsidP="002C7BA0">
            <w:r>
              <w:t>Провести анализ регуляторной нагрузки в Европе и США (поставить этот пункт в КПИ Банка России</w:t>
            </w:r>
            <w:r w:rsidR="00D27124">
              <w:t xml:space="preserve"> на 2020</w:t>
            </w:r>
            <w:r w:rsidR="00052812">
              <w:t xml:space="preserve"> год</w:t>
            </w:r>
            <w:r>
              <w:t>)</w:t>
            </w:r>
          </w:p>
        </w:tc>
        <w:tc>
          <w:tcPr>
            <w:tcW w:w="1614" w:type="dxa"/>
          </w:tcPr>
          <w:p w14:paraId="2933BEDF" w14:textId="224DF00B" w:rsidR="009F3EE6" w:rsidRPr="00172A7E" w:rsidRDefault="00BC11B7" w:rsidP="00172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течение года</w:t>
            </w:r>
          </w:p>
        </w:tc>
      </w:tr>
      <w:tr w:rsidR="009F3EE6" w:rsidRPr="00172A7E" w14:paraId="2049FB9C" w14:textId="77777777" w:rsidTr="00044427">
        <w:tc>
          <w:tcPr>
            <w:tcW w:w="640" w:type="dxa"/>
          </w:tcPr>
          <w:p w14:paraId="26878F8D" w14:textId="0EA04D7B" w:rsidR="009F3EE6" w:rsidRPr="00172A7E" w:rsidRDefault="003541CE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118" w:type="dxa"/>
          </w:tcPr>
          <w:p w14:paraId="399AE825" w14:textId="43F20351" w:rsidR="009F3EE6" w:rsidRPr="00172A7E" w:rsidRDefault="001474A1" w:rsidP="002C7BA0">
            <w:r>
              <w:t>Сбор и подготовка предложений по</w:t>
            </w:r>
            <w:r w:rsidR="009F3EE6" w:rsidRPr="00172A7E">
              <w:t xml:space="preserve"> развити</w:t>
            </w:r>
            <w:r>
              <w:t>ю</w:t>
            </w:r>
            <w:r w:rsidR="009F3EE6" w:rsidRPr="00172A7E">
              <w:t xml:space="preserve"> учетной инфраструктуры</w:t>
            </w:r>
          </w:p>
        </w:tc>
        <w:tc>
          <w:tcPr>
            <w:tcW w:w="2410" w:type="dxa"/>
          </w:tcPr>
          <w:p w14:paraId="06C897B4" w14:textId="1E5DD8F1" w:rsidR="009F3EE6" w:rsidRPr="00172A7E" w:rsidRDefault="001474A1" w:rsidP="00D54A9F">
            <w:r>
              <w:t>Сбор и п</w:t>
            </w:r>
            <w:r w:rsidR="009F3EE6" w:rsidRPr="00172A7E">
              <w:t>одготовка предложений по внесению изменений в законодательство, регулирующее деятельность учетных институтов, для расширения сферы деятельность и допуску на новые рынки.</w:t>
            </w:r>
          </w:p>
        </w:tc>
        <w:tc>
          <w:tcPr>
            <w:tcW w:w="2126" w:type="dxa"/>
          </w:tcPr>
          <w:p w14:paraId="58709A13" w14:textId="77777777" w:rsidR="009F3EE6" w:rsidRPr="00172A7E" w:rsidRDefault="009F3EE6" w:rsidP="00D54A9F">
            <w:r w:rsidRPr="00172A7E">
              <w:t>Расширение деятельности, увеличение доходов, повышение стабильности учетных институтов.</w:t>
            </w:r>
          </w:p>
        </w:tc>
        <w:tc>
          <w:tcPr>
            <w:tcW w:w="5812" w:type="dxa"/>
          </w:tcPr>
          <w:p w14:paraId="72D3A1E4" w14:textId="77777777" w:rsidR="009F3EE6" w:rsidRPr="00172A7E" w:rsidRDefault="009F3EE6" w:rsidP="00D54A9F">
            <w:r w:rsidRPr="00172A7E">
              <w:t>Внесение изменений в законодательство и нормативные акты.</w:t>
            </w:r>
          </w:p>
          <w:p w14:paraId="3BF6A39C" w14:textId="77777777" w:rsidR="009F3EE6" w:rsidRPr="00172A7E" w:rsidRDefault="009F3EE6" w:rsidP="00B846DA"/>
        </w:tc>
        <w:tc>
          <w:tcPr>
            <w:tcW w:w="1614" w:type="dxa"/>
          </w:tcPr>
          <w:p w14:paraId="7FEF7434" w14:textId="7229478B" w:rsidR="009F3EE6" w:rsidRPr="00172A7E" w:rsidRDefault="0025402C" w:rsidP="00D54A9F">
            <w:r>
              <w:t>В течение года</w:t>
            </w:r>
          </w:p>
        </w:tc>
      </w:tr>
      <w:tr w:rsidR="009F3EE6" w:rsidRPr="00172A7E" w14:paraId="222C80FE" w14:textId="77777777" w:rsidTr="00044427">
        <w:tc>
          <w:tcPr>
            <w:tcW w:w="640" w:type="dxa"/>
          </w:tcPr>
          <w:p w14:paraId="514647F1" w14:textId="5E208EAD" w:rsidR="009F3EE6" w:rsidRPr="00903753" w:rsidRDefault="003541CE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18" w:type="dxa"/>
          </w:tcPr>
          <w:p w14:paraId="54DE5AD1" w14:textId="77777777" w:rsidR="009F3EE6" w:rsidRDefault="009F3EE6" w:rsidP="002E22DB">
            <w:r w:rsidRPr="00903753">
              <w:t>Рейтинги СРО НФА</w:t>
            </w:r>
          </w:p>
          <w:p w14:paraId="1042D234" w14:textId="3D22B17C" w:rsidR="00733C36" w:rsidRPr="00903753" w:rsidRDefault="00733C36" w:rsidP="002E22DB">
            <w:r>
              <w:t>Проведение независимой оценки операционной устойчивости</w:t>
            </w:r>
          </w:p>
        </w:tc>
        <w:tc>
          <w:tcPr>
            <w:tcW w:w="2410" w:type="dxa"/>
          </w:tcPr>
          <w:p w14:paraId="4CB7FB0C" w14:textId="77777777" w:rsidR="009F3EE6" w:rsidRDefault="009F3EE6" w:rsidP="002E22DB">
            <w:r w:rsidRPr="00903753">
              <w:t>Разработка и внедрение рейтингов для участников учетной инфраструктуры.</w:t>
            </w:r>
          </w:p>
          <w:p w14:paraId="6E86CCB6" w14:textId="0174FDB3" w:rsidR="00733C36" w:rsidRPr="00903753" w:rsidRDefault="00733C36" w:rsidP="00B846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684852" w14:textId="77777777" w:rsidR="009F3EE6" w:rsidRPr="00903753" w:rsidRDefault="009F3EE6" w:rsidP="002E22DB">
            <w:r w:rsidRPr="00903753">
              <w:t xml:space="preserve">Увеличение авторитета СРО НФА на рынке. Возможность участникам рынка получать </w:t>
            </w:r>
            <w:proofErr w:type="gramStart"/>
            <w:r w:rsidRPr="00903753">
              <w:t>объективное</w:t>
            </w:r>
            <w:proofErr w:type="gramEnd"/>
            <w:r w:rsidRPr="00903753">
              <w:t xml:space="preserve"> </w:t>
            </w:r>
            <w:proofErr w:type="spellStart"/>
            <w:r w:rsidRPr="00903753">
              <w:t>рейтингование</w:t>
            </w:r>
            <w:proofErr w:type="spellEnd"/>
          </w:p>
        </w:tc>
        <w:tc>
          <w:tcPr>
            <w:tcW w:w="5812" w:type="dxa"/>
          </w:tcPr>
          <w:p w14:paraId="74EBF054" w14:textId="7F083C72" w:rsidR="009F3EE6" w:rsidRDefault="009F3EE6" w:rsidP="002E22DB">
            <w:r w:rsidRPr="00903753">
              <w:t xml:space="preserve">Разработать и внедрить рейтинги </w:t>
            </w:r>
            <w:r w:rsidR="00AF5B5C">
              <w:t xml:space="preserve">совместно с ПАРТАД </w:t>
            </w:r>
            <w:r w:rsidRPr="00903753">
              <w:t>для участников учетной инфраструктуры.</w:t>
            </w:r>
          </w:p>
          <w:p w14:paraId="7FFF12A5" w14:textId="77777777" w:rsidR="00733C36" w:rsidRDefault="00733C36" w:rsidP="002E22DB">
            <w:r>
              <w:t xml:space="preserve">Продумать систему </w:t>
            </w:r>
            <w:r w:rsidR="00517286">
              <w:t>проведения независимой оценки операционной устойчивости.</w:t>
            </w:r>
          </w:p>
          <w:p w14:paraId="6FAB4256" w14:textId="7A03D493" w:rsidR="00AF5B5C" w:rsidRPr="00903753" w:rsidRDefault="00AF5B5C" w:rsidP="00B846DA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181CC133" w14:textId="40D405DD" w:rsidR="009F3EE6" w:rsidRPr="00903753" w:rsidRDefault="00C95DFA" w:rsidP="00B8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</w:tr>
      <w:tr w:rsidR="009F3EE6" w:rsidRPr="00172A7E" w14:paraId="1AC6801A" w14:textId="77777777" w:rsidTr="00044427">
        <w:tc>
          <w:tcPr>
            <w:tcW w:w="640" w:type="dxa"/>
          </w:tcPr>
          <w:p w14:paraId="2D76DA4E" w14:textId="3097A65D" w:rsidR="009F3EE6" w:rsidRPr="00172A7E" w:rsidRDefault="00A71B53" w:rsidP="00172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4FA6">
              <w:rPr>
                <w:sz w:val="22"/>
                <w:szCs w:val="22"/>
              </w:rPr>
              <w:t>0</w:t>
            </w:r>
          </w:p>
        </w:tc>
        <w:tc>
          <w:tcPr>
            <w:tcW w:w="3118" w:type="dxa"/>
          </w:tcPr>
          <w:p w14:paraId="43A1BC2D" w14:textId="77777777" w:rsidR="009F3EE6" w:rsidRPr="00172A7E" w:rsidRDefault="009F3EE6" w:rsidP="002E22DB">
            <w:r w:rsidRPr="00172A7E">
              <w:t xml:space="preserve">Использование современных </w:t>
            </w:r>
            <w:proofErr w:type="spellStart"/>
            <w:r w:rsidRPr="00172A7E">
              <w:t>финтех</w:t>
            </w:r>
            <w:proofErr w:type="spellEnd"/>
            <w:r w:rsidRPr="00172A7E">
              <w:t xml:space="preserve"> технологий на РЦБ</w:t>
            </w:r>
          </w:p>
        </w:tc>
        <w:tc>
          <w:tcPr>
            <w:tcW w:w="2410" w:type="dxa"/>
          </w:tcPr>
          <w:p w14:paraId="2EBCDC05" w14:textId="68547201" w:rsidR="009F3EE6" w:rsidRPr="00172A7E" w:rsidRDefault="009F3EE6" w:rsidP="002E22DB">
            <w:r w:rsidRPr="00172A7E">
              <w:t xml:space="preserve">Анализ </w:t>
            </w:r>
            <w:proofErr w:type="spellStart"/>
            <w:r w:rsidRPr="00172A7E">
              <w:t>финтех</w:t>
            </w:r>
            <w:proofErr w:type="spellEnd"/>
            <w:r w:rsidRPr="00172A7E">
              <w:t xml:space="preserve"> тенденций. Анализ возможностей применения новых технологий на учетном рынке.</w:t>
            </w:r>
          </w:p>
        </w:tc>
        <w:tc>
          <w:tcPr>
            <w:tcW w:w="2126" w:type="dxa"/>
          </w:tcPr>
          <w:p w14:paraId="1E518535" w14:textId="77777777" w:rsidR="009F3EE6" w:rsidRPr="00172A7E" w:rsidRDefault="009F3EE6" w:rsidP="002E22DB">
            <w:r w:rsidRPr="00172A7E">
              <w:t>Расширение спектра и качества услуг, оказываемых инвесторам</w:t>
            </w:r>
          </w:p>
        </w:tc>
        <w:tc>
          <w:tcPr>
            <w:tcW w:w="5812" w:type="dxa"/>
          </w:tcPr>
          <w:p w14:paraId="3870107B" w14:textId="77777777" w:rsidR="009F3EE6" w:rsidRPr="00172A7E" w:rsidRDefault="009F3EE6" w:rsidP="00172A7E">
            <w:r w:rsidRPr="00172A7E">
              <w:rPr>
                <w:sz w:val="22"/>
                <w:szCs w:val="22"/>
              </w:rPr>
              <w:t xml:space="preserve">Мониторинг </w:t>
            </w:r>
            <w:proofErr w:type="spellStart"/>
            <w:r w:rsidRPr="00172A7E">
              <w:rPr>
                <w:sz w:val="22"/>
                <w:szCs w:val="22"/>
              </w:rPr>
              <w:t>финтех</w:t>
            </w:r>
            <w:proofErr w:type="spellEnd"/>
            <w:r w:rsidRPr="00172A7E">
              <w:rPr>
                <w:sz w:val="22"/>
                <w:szCs w:val="22"/>
              </w:rPr>
              <w:t xml:space="preserve"> проектов.</w:t>
            </w:r>
          </w:p>
          <w:p w14:paraId="3E350A70" w14:textId="77777777" w:rsidR="009F3EE6" w:rsidRPr="00172A7E" w:rsidRDefault="009F3EE6" w:rsidP="002E22DB">
            <w:r w:rsidRPr="00172A7E">
              <w:t>Анализ текущих потребностей учетной инфраструктуры в применении новых технологий.</w:t>
            </w:r>
          </w:p>
          <w:p w14:paraId="13DE36AB" w14:textId="364D5195" w:rsidR="009F3EE6" w:rsidRPr="00172A7E" w:rsidRDefault="009F3EE6" w:rsidP="00172A7E">
            <w:r w:rsidRPr="00172A7E">
              <w:rPr>
                <w:sz w:val="22"/>
                <w:szCs w:val="22"/>
              </w:rPr>
              <w:t>Запуск пилотных проектов по внедрению новых технологий на РЦБ</w:t>
            </w:r>
            <w:r w:rsidR="00AF5B5C">
              <w:rPr>
                <w:sz w:val="22"/>
                <w:szCs w:val="22"/>
              </w:rPr>
              <w:t xml:space="preserve"> совместно с ПАРТАД</w:t>
            </w:r>
            <w:r w:rsidRPr="00172A7E">
              <w:rPr>
                <w:sz w:val="22"/>
                <w:szCs w:val="22"/>
              </w:rPr>
              <w:t>.</w:t>
            </w:r>
          </w:p>
        </w:tc>
        <w:tc>
          <w:tcPr>
            <w:tcW w:w="1614" w:type="dxa"/>
          </w:tcPr>
          <w:p w14:paraId="4EE3F8A4" w14:textId="309B3E80" w:rsidR="009F3EE6" w:rsidRPr="00172A7E" w:rsidRDefault="00C95DFA" w:rsidP="002E22DB">
            <w:r>
              <w:t>В течение года</w:t>
            </w:r>
          </w:p>
        </w:tc>
      </w:tr>
      <w:tr w:rsidR="00071A74" w:rsidRPr="00172A7E" w14:paraId="416931B8" w14:textId="77777777" w:rsidTr="00044427">
        <w:tc>
          <w:tcPr>
            <w:tcW w:w="640" w:type="dxa"/>
          </w:tcPr>
          <w:p w14:paraId="0BBF87A7" w14:textId="0C86018B" w:rsidR="00071A74" w:rsidRDefault="00071A74" w:rsidP="00172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18" w:type="dxa"/>
          </w:tcPr>
          <w:p w14:paraId="4DC3CFB5" w14:textId="2E70CDC7" w:rsidR="00071A74" w:rsidRPr="00172A7E" w:rsidRDefault="00071A74" w:rsidP="002E22DB">
            <w:proofErr w:type="spellStart"/>
            <w:r>
              <w:t>Правоприменение</w:t>
            </w:r>
            <w:proofErr w:type="spellEnd"/>
            <w:r>
              <w:t xml:space="preserve"> КОАПП </w:t>
            </w:r>
            <w:r>
              <w:lastRenderedPageBreak/>
              <w:t>на финансовом рынке</w:t>
            </w:r>
          </w:p>
        </w:tc>
        <w:tc>
          <w:tcPr>
            <w:tcW w:w="2410" w:type="dxa"/>
          </w:tcPr>
          <w:p w14:paraId="6C043BE0" w14:textId="646A2165" w:rsidR="00071A74" w:rsidRPr="00172A7E" w:rsidRDefault="00071A74" w:rsidP="002E22DB">
            <w:r>
              <w:lastRenderedPageBreak/>
              <w:t xml:space="preserve">Участие в </w:t>
            </w:r>
            <w:r>
              <w:lastRenderedPageBreak/>
              <w:t xml:space="preserve">разработке новой редакции КОАПП, изменение </w:t>
            </w:r>
            <w:proofErr w:type="spellStart"/>
            <w:r>
              <w:t>правоприменения</w:t>
            </w:r>
            <w:proofErr w:type="spellEnd"/>
            <w:r>
              <w:t xml:space="preserve"> КОАПП со стороны Банка России</w:t>
            </w:r>
          </w:p>
        </w:tc>
        <w:tc>
          <w:tcPr>
            <w:tcW w:w="2126" w:type="dxa"/>
          </w:tcPr>
          <w:p w14:paraId="7979FA81" w14:textId="1BCDBAC3" w:rsidR="00071A74" w:rsidRPr="00172A7E" w:rsidRDefault="00071A74" w:rsidP="002E22DB">
            <w:r>
              <w:lastRenderedPageBreak/>
              <w:t xml:space="preserve">Уменьшение </w:t>
            </w:r>
            <w:r>
              <w:lastRenderedPageBreak/>
              <w:t>административного давления на участников</w:t>
            </w:r>
          </w:p>
        </w:tc>
        <w:tc>
          <w:tcPr>
            <w:tcW w:w="5812" w:type="dxa"/>
          </w:tcPr>
          <w:p w14:paraId="01199D38" w14:textId="5B06B7A1" w:rsidR="00071A74" w:rsidRDefault="00071A74" w:rsidP="00172A7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Разработка предложений по применение риск-</w:t>
            </w:r>
            <w:r>
              <w:rPr>
                <w:sz w:val="22"/>
                <w:szCs w:val="22"/>
              </w:rPr>
              <w:lastRenderedPageBreak/>
              <w:t>ориентированного подхода, разработка классификации нарушений по их тяжести, разработка предложений по определению штрафов за административные правонарушение.</w:t>
            </w:r>
            <w:proofErr w:type="gramEnd"/>
          </w:p>
          <w:p w14:paraId="1060576D" w14:textId="755939BA" w:rsidR="00071A74" w:rsidRDefault="00071A74" w:rsidP="00172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рганами</w:t>
            </w:r>
            <w:proofErr w:type="spellEnd"/>
            <w:r>
              <w:rPr>
                <w:sz w:val="22"/>
                <w:szCs w:val="22"/>
              </w:rPr>
              <w:t>, участие в разработке новой редакции КОАПП.</w:t>
            </w:r>
          </w:p>
          <w:p w14:paraId="578C2A10" w14:textId="6394ABD2" w:rsidR="00071A74" w:rsidRPr="00172A7E" w:rsidRDefault="00071A74" w:rsidP="00172A7E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373683C0" w14:textId="7BAFE73C" w:rsidR="00071A74" w:rsidRDefault="00071A74" w:rsidP="002E22DB">
            <w:r>
              <w:lastRenderedPageBreak/>
              <w:t xml:space="preserve">В течение </w:t>
            </w:r>
            <w:r>
              <w:lastRenderedPageBreak/>
              <w:t>г</w:t>
            </w:r>
            <w:r w:rsidR="00CF7CB6">
              <w:t>о</w:t>
            </w:r>
            <w:r>
              <w:t>да</w:t>
            </w:r>
          </w:p>
        </w:tc>
      </w:tr>
      <w:tr w:rsidR="00CF7CB6" w:rsidRPr="00172A7E" w14:paraId="7D7DE681" w14:textId="77777777" w:rsidTr="00044427">
        <w:tc>
          <w:tcPr>
            <w:tcW w:w="640" w:type="dxa"/>
          </w:tcPr>
          <w:p w14:paraId="2A7C95BB" w14:textId="77777777" w:rsidR="00CF7CB6" w:rsidRDefault="00CF7CB6" w:rsidP="00172A7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888EBCC" w14:textId="77777777" w:rsidR="00CF7CB6" w:rsidRDefault="00CF7CB6" w:rsidP="002E22DB"/>
        </w:tc>
        <w:tc>
          <w:tcPr>
            <w:tcW w:w="2410" w:type="dxa"/>
          </w:tcPr>
          <w:p w14:paraId="07CAA1D1" w14:textId="77777777" w:rsidR="00CF7CB6" w:rsidRDefault="00CF7CB6" w:rsidP="002E22DB"/>
        </w:tc>
        <w:tc>
          <w:tcPr>
            <w:tcW w:w="2126" w:type="dxa"/>
          </w:tcPr>
          <w:p w14:paraId="03AE84F4" w14:textId="77777777" w:rsidR="00CF7CB6" w:rsidRDefault="00CF7CB6" w:rsidP="002E22DB"/>
        </w:tc>
        <w:tc>
          <w:tcPr>
            <w:tcW w:w="5812" w:type="dxa"/>
          </w:tcPr>
          <w:p w14:paraId="592F36B1" w14:textId="77777777" w:rsidR="00CF7CB6" w:rsidRDefault="00CF7CB6" w:rsidP="00172A7E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03520B08" w14:textId="77777777" w:rsidR="00CF7CB6" w:rsidRDefault="00CF7CB6" w:rsidP="002E22DB"/>
        </w:tc>
      </w:tr>
    </w:tbl>
    <w:p w14:paraId="4C2D14BA" w14:textId="54006A4A" w:rsidR="00DF0DA8" w:rsidRDefault="00DF0DA8" w:rsidP="000668E6"/>
    <w:p w14:paraId="7880EEA5" w14:textId="77777777" w:rsidR="00DF0DA8" w:rsidRPr="00DF0DA8" w:rsidRDefault="00DF0DA8" w:rsidP="00DF0DA8">
      <w:pPr>
        <w:rPr>
          <w:b/>
          <w:bCs/>
          <w:sz w:val="28"/>
          <w:szCs w:val="28"/>
        </w:rPr>
      </w:pPr>
      <w:r>
        <w:br w:type="page"/>
      </w:r>
      <w:r w:rsidRPr="00DF0DA8">
        <w:rPr>
          <w:b/>
          <w:sz w:val="28"/>
          <w:szCs w:val="28"/>
        </w:rPr>
        <w:lastRenderedPageBreak/>
        <w:t>3</w:t>
      </w:r>
      <w:r w:rsidRPr="00DF0DA8">
        <w:rPr>
          <w:b/>
          <w:bCs/>
          <w:sz w:val="28"/>
          <w:szCs w:val="28"/>
        </w:rPr>
        <w:t xml:space="preserve">. Работа в рамках задач по </w:t>
      </w:r>
      <w:proofErr w:type="spellStart"/>
      <w:r w:rsidRPr="00DF0DA8">
        <w:rPr>
          <w:b/>
          <w:bCs/>
          <w:sz w:val="28"/>
          <w:szCs w:val="28"/>
        </w:rPr>
        <w:t>спецдепозитарной</w:t>
      </w:r>
      <w:proofErr w:type="spellEnd"/>
      <w:r w:rsidRPr="00DF0DA8">
        <w:rPr>
          <w:b/>
          <w:bCs/>
          <w:sz w:val="28"/>
          <w:szCs w:val="28"/>
        </w:rPr>
        <w:t xml:space="preserve">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829"/>
        <w:gridCol w:w="2923"/>
        <w:gridCol w:w="2499"/>
        <w:gridCol w:w="4687"/>
        <w:gridCol w:w="1977"/>
      </w:tblGrid>
      <w:tr w:rsidR="00047B9F" w:rsidRPr="00DF7BC9" w14:paraId="59D87ED8" w14:textId="1904CA06" w:rsidTr="002E22DB">
        <w:tc>
          <w:tcPr>
            <w:tcW w:w="699" w:type="dxa"/>
          </w:tcPr>
          <w:p w14:paraId="543A3C51" w14:textId="5B05A22F" w:rsidR="00311B9F" w:rsidRPr="00DF0DA8" w:rsidRDefault="00311B9F" w:rsidP="00DF0DA8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№№</w:t>
            </w:r>
          </w:p>
        </w:tc>
        <w:tc>
          <w:tcPr>
            <w:tcW w:w="2829" w:type="dxa"/>
          </w:tcPr>
          <w:p w14:paraId="0550304C" w14:textId="58B9352F" w:rsidR="00311B9F" w:rsidRPr="00DF0DA8" w:rsidRDefault="00311B9F" w:rsidP="00DF0DA8">
            <w:pPr>
              <w:jc w:val="center"/>
              <w:rPr>
                <w:rFonts w:cs="Calibri"/>
                <w:b/>
              </w:rPr>
            </w:pPr>
            <w:r w:rsidRPr="00DF0DA8">
              <w:rPr>
                <w:rFonts w:cs="Calibri"/>
                <w:b/>
              </w:rPr>
              <w:t>Тема</w:t>
            </w:r>
          </w:p>
        </w:tc>
        <w:tc>
          <w:tcPr>
            <w:tcW w:w="2923" w:type="dxa"/>
          </w:tcPr>
          <w:p w14:paraId="70598CED" w14:textId="77777777" w:rsidR="00311B9F" w:rsidRPr="00DF0DA8" w:rsidRDefault="00311B9F" w:rsidP="00DF0DA8">
            <w:pPr>
              <w:jc w:val="center"/>
              <w:rPr>
                <w:rFonts w:cs="Calibri"/>
                <w:b/>
              </w:rPr>
            </w:pPr>
            <w:r w:rsidRPr="00DF0DA8">
              <w:rPr>
                <w:rFonts w:cs="Calibri"/>
                <w:b/>
              </w:rPr>
              <w:t>Описание</w:t>
            </w:r>
          </w:p>
        </w:tc>
        <w:tc>
          <w:tcPr>
            <w:tcW w:w="2499" w:type="dxa"/>
          </w:tcPr>
          <w:p w14:paraId="36805E94" w14:textId="77777777" w:rsidR="00311B9F" w:rsidRPr="00DF0DA8" w:rsidRDefault="00311B9F" w:rsidP="00DF0DA8">
            <w:pPr>
              <w:jc w:val="center"/>
              <w:rPr>
                <w:rFonts w:cs="Calibri"/>
                <w:b/>
              </w:rPr>
            </w:pPr>
            <w:r w:rsidRPr="00DF0DA8">
              <w:rPr>
                <w:rFonts w:cs="Calibri"/>
                <w:b/>
              </w:rPr>
              <w:t>Результат</w:t>
            </w:r>
          </w:p>
        </w:tc>
        <w:tc>
          <w:tcPr>
            <w:tcW w:w="4687" w:type="dxa"/>
          </w:tcPr>
          <w:p w14:paraId="75B91E9E" w14:textId="77777777" w:rsidR="00311B9F" w:rsidRPr="00DF0DA8" w:rsidRDefault="00311B9F" w:rsidP="00DF0DA8">
            <w:pPr>
              <w:jc w:val="center"/>
              <w:rPr>
                <w:rFonts w:cs="Calibri"/>
                <w:b/>
              </w:rPr>
            </w:pPr>
            <w:r w:rsidRPr="00DF0DA8">
              <w:rPr>
                <w:rFonts w:cs="Calibri"/>
                <w:b/>
              </w:rPr>
              <w:t>Что делать</w:t>
            </w:r>
          </w:p>
        </w:tc>
        <w:tc>
          <w:tcPr>
            <w:tcW w:w="1977" w:type="dxa"/>
          </w:tcPr>
          <w:p w14:paraId="67C6FF8D" w14:textId="7172A38A" w:rsidR="00311B9F" w:rsidRPr="00DF0DA8" w:rsidRDefault="00311B9F" w:rsidP="00DF0DA8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Срок</w:t>
            </w:r>
          </w:p>
        </w:tc>
      </w:tr>
      <w:tr w:rsidR="00047B9F" w:rsidRPr="00EC1B65" w14:paraId="437433A6" w14:textId="5846A6FA" w:rsidTr="002E22DB">
        <w:tc>
          <w:tcPr>
            <w:tcW w:w="699" w:type="dxa"/>
          </w:tcPr>
          <w:p w14:paraId="0D4DC0E9" w14:textId="022BD519" w:rsidR="00311B9F" w:rsidRPr="00EC1B65" w:rsidRDefault="00311B9F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14:paraId="61871097" w14:textId="49680AC3" w:rsidR="00311B9F" w:rsidRPr="00EC1B65" w:rsidRDefault="00047B9F" w:rsidP="002E22DB">
            <w:r>
              <w:t>Стандарты взаимодействия на Р</w:t>
            </w:r>
            <w:r w:rsidR="000474ED">
              <w:t>К</w:t>
            </w:r>
            <w:r>
              <w:t>И</w:t>
            </w:r>
          </w:p>
        </w:tc>
        <w:tc>
          <w:tcPr>
            <w:tcW w:w="2923" w:type="dxa"/>
          </w:tcPr>
          <w:p w14:paraId="15944ED2" w14:textId="31EC522A" w:rsidR="00311B9F" w:rsidRPr="00EC1B65" w:rsidRDefault="00047B9F" w:rsidP="002E22DB">
            <w:r>
              <w:t>На РКИ существует несколько стандартов для взаимодействия между участниками. Это приводит к дополнительным расходам участников при проведении операций.</w:t>
            </w:r>
          </w:p>
        </w:tc>
        <w:tc>
          <w:tcPr>
            <w:tcW w:w="2499" w:type="dxa"/>
          </w:tcPr>
          <w:p w14:paraId="28575C9F" w14:textId="2F283E61" w:rsidR="00311B9F" w:rsidRPr="00EC1B65" w:rsidRDefault="00047B9F" w:rsidP="002E22DB">
            <w:r>
              <w:t xml:space="preserve">Разработаны и утверждены ассоциациями стандарты взаимодействия на РКИ. </w:t>
            </w:r>
          </w:p>
        </w:tc>
        <w:tc>
          <w:tcPr>
            <w:tcW w:w="4687" w:type="dxa"/>
          </w:tcPr>
          <w:p w14:paraId="6F5EAB39" w14:textId="541525B1" w:rsidR="00311B9F" w:rsidRDefault="00DB09CF" w:rsidP="002E22DB">
            <w:r>
              <w:t xml:space="preserve">Сформировать рабочую группу по написанию стандартов. Разработать стандарты. Утвердить СРО, </w:t>
            </w:r>
            <w:proofErr w:type="gramStart"/>
            <w:r>
              <w:t>объединяющими</w:t>
            </w:r>
            <w:proofErr w:type="gramEnd"/>
            <w:r>
              <w:t xml:space="preserve"> участников РКИ.</w:t>
            </w:r>
          </w:p>
          <w:p w14:paraId="34412D50" w14:textId="2F564A46" w:rsidR="00052812" w:rsidRPr="00EC1B65" w:rsidRDefault="00052812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Требует стандартизации отчет брокера, согласие, отчеты в Банк России о нарушениях</w:t>
            </w:r>
          </w:p>
        </w:tc>
        <w:tc>
          <w:tcPr>
            <w:tcW w:w="1977" w:type="dxa"/>
          </w:tcPr>
          <w:p w14:paraId="6BB632E8" w14:textId="77777777" w:rsidR="00311B9F" w:rsidRDefault="00311B9F" w:rsidP="002E22DB">
            <w:r w:rsidRPr="00EC1B65">
              <w:t>Апрель</w:t>
            </w:r>
          </w:p>
          <w:p w14:paraId="70A674F9" w14:textId="77777777" w:rsidR="00AF5B5C" w:rsidRDefault="00AF5B5C" w:rsidP="00EC1B65">
            <w:pPr>
              <w:rPr>
                <w:sz w:val="22"/>
                <w:szCs w:val="22"/>
              </w:rPr>
            </w:pPr>
          </w:p>
          <w:p w14:paraId="1DD66D68" w14:textId="77777777" w:rsidR="00AF5B5C" w:rsidRDefault="00AF5B5C" w:rsidP="00EC1B65">
            <w:pPr>
              <w:rPr>
                <w:sz w:val="22"/>
                <w:szCs w:val="22"/>
              </w:rPr>
            </w:pPr>
          </w:p>
          <w:p w14:paraId="2980AE19" w14:textId="71E94206" w:rsidR="00AF5B5C" w:rsidRPr="00EC1B65" w:rsidRDefault="00AF5B5C" w:rsidP="002E22DB">
            <w:r>
              <w:t>Декабрь</w:t>
            </w:r>
          </w:p>
        </w:tc>
      </w:tr>
      <w:tr w:rsidR="00047B9F" w:rsidRPr="00EC1B65" w14:paraId="6C060B55" w14:textId="401ACA44" w:rsidTr="002E22DB">
        <w:tc>
          <w:tcPr>
            <w:tcW w:w="699" w:type="dxa"/>
          </w:tcPr>
          <w:p w14:paraId="760D128B" w14:textId="5957B4E7" w:rsidR="00311B9F" w:rsidRPr="00EC1B65" w:rsidRDefault="00B63BAF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14:paraId="0E2F482D" w14:textId="1BA7AC2B" w:rsidR="00CC353A" w:rsidRPr="009E51DB" w:rsidRDefault="00354A7E" w:rsidP="002E22DB">
            <w:r>
              <w:t>Меры</w:t>
            </w:r>
            <w:r w:rsidR="00EC70B6">
              <w:t xml:space="preserve"> по ускорению работы </w:t>
            </w:r>
            <w:r w:rsidR="00CC353A">
              <w:t>РКИ</w:t>
            </w:r>
          </w:p>
          <w:p w14:paraId="17D0E75A" w14:textId="053ABC05" w:rsidR="009E51DB" w:rsidRPr="009E51DB" w:rsidRDefault="009E51DB" w:rsidP="00EC1B65">
            <w:pPr>
              <w:rPr>
                <w:sz w:val="22"/>
                <w:szCs w:val="22"/>
              </w:rPr>
            </w:pPr>
          </w:p>
        </w:tc>
        <w:tc>
          <w:tcPr>
            <w:tcW w:w="2923" w:type="dxa"/>
          </w:tcPr>
          <w:p w14:paraId="1F01288C" w14:textId="77777777" w:rsidR="00354A7E" w:rsidRDefault="00354A7E" w:rsidP="002E22DB">
            <w:r>
              <w:t>Оптимизация расчетов на РКИ.</w:t>
            </w:r>
          </w:p>
          <w:p w14:paraId="44481C85" w14:textId="629F9417" w:rsidR="00311B9F" w:rsidRPr="00EC1B65" w:rsidRDefault="00311B9F" w:rsidP="002E22DB">
            <w:r w:rsidRPr="00EC1B65">
              <w:t>Установить возможность использования номинальных счетов на РКИ для специализированных депозитариев – банковские счета ПИФ открываются на имя специализированного депозитария (бенефициар - УК).</w:t>
            </w:r>
          </w:p>
          <w:p w14:paraId="1D7AF655" w14:textId="77777777" w:rsidR="00311B9F" w:rsidRPr="00EC1B65" w:rsidRDefault="00311B9F" w:rsidP="002E22DB">
            <w:r w:rsidRPr="00EC1B65">
              <w:t>Устранить препятствия для использования номинальных счетов депозитариями для расчетов по операциям клиентов.</w:t>
            </w:r>
          </w:p>
        </w:tc>
        <w:tc>
          <w:tcPr>
            <w:tcW w:w="2499" w:type="dxa"/>
          </w:tcPr>
          <w:p w14:paraId="1148D075" w14:textId="77777777" w:rsidR="00311B9F" w:rsidRPr="00EC1B65" w:rsidRDefault="00311B9F" w:rsidP="002E22DB">
            <w:r w:rsidRPr="00EC1B65">
              <w:t>Специализированные депозитарии смогут:</w:t>
            </w:r>
          </w:p>
          <w:p w14:paraId="3171C71C" w14:textId="77777777" w:rsidR="00311B9F" w:rsidRPr="00EC1B65" w:rsidRDefault="00311B9F" w:rsidP="002E22DB">
            <w:r w:rsidRPr="00EC1B65">
              <w:t xml:space="preserve">- предоставлять полноценные </w:t>
            </w:r>
            <w:proofErr w:type="spellStart"/>
            <w:r w:rsidRPr="00EC1B65">
              <w:t>кастодиальные</w:t>
            </w:r>
            <w:proofErr w:type="spellEnd"/>
            <w:r w:rsidRPr="00EC1B65">
              <w:t xml:space="preserve"> услуги своим клиентам;</w:t>
            </w:r>
          </w:p>
          <w:p w14:paraId="74F05642" w14:textId="77777777" w:rsidR="00311B9F" w:rsidRPr="00EC1B65" w:rsidRDefault="00311B9F" w:rsidP="002E22DB">
            <w:r w:rsidRPr="00EC1B65">
              <w:t>- обеспечивать расчеты по сделкам DVP;</w:t>
            </w:r>
          </w:p>
          <w:p w14:paraId="432A210E" w14:textId="77777777" w:rsidR="00311B9F" w:rsidRPr="00EC1B65" w:rsidRDefault="00311B9F" w:rsidP="002E22DB">
            <w:r w:rsidRPr="00EC1B65">
              <w:t>- обеспечивать исполнения сделок по определенным договорным условиям.</w:t>
            </w:r>
          </w:p>
          <w:p w14:paraId="4242F253" w14:textId="1B194A05" w:rsidR="00311B9F" w:rsidRPr="00EC1B65" w:rsidRDefault="00311B9F" w:rsidP="002E22DB">
            <w:r w:rsidRPr="00EC1B65">
              <w:t>- повысить оперативность расчетов, выдачи паев, минимизацию транзакционных издержек</w:t>
            </w:r>
          </w:p>
        </w:tc>
        <w:tc>
          <w:tcPr>
            <w:tcW w:w="4687" w:type="dxa"/>
          </w:tcPr>
          <w:p w14:paraId="0C35DF2D" w14:textId="1EC84CE5" w:rsidR="00CC353A" w:rsidRDefault="00CC353A" w:rsidP="002E22DB">
            <w:r>
              <w:t>Мониторинг работы рабочей группы НАУФОР.</w:t>
            </w:r>
          </w:p>
          <w:p w14:paraId="1D5724A2" w14:textId="5549D324" w:rsidR="00311B9F" w:rsidRPr="00EC1B65" w:rsidRDefault="00311B9F" w:rsidP="002E22DB">
            <w:r w:rsidRPr="00EC1B65">
              <w:t>Внесение изменений в законодательные и нормативные акты;</w:t>
            </w:r>
          </w:p>
          <w:p w14:paraId="33252375" w14:textId="77777777" w:rsidR="00311B9F" w:rsidRPr="00EC1B65" w:rsidRDefault="00311B9F" w:rsidP="002E22DB">
            <w:r w:rsidRPr="00EC1B65">
              <w:t>Закон об инвестиционных фондах</w:t>
            </w:r>
          </w:p>
          <w:p w14:paraId="32CE19B8" w14:textId="77777777" w:rsidR="00311B9F" w:rsidRPr="00EC1B65" w:rsidRDefault="00311B9F" w:rsidP="002E22DB">
            <w:r w:rsidRPr="00EC1B65">
              <w:t>Закон о рынке ценных бумаг</w:t>
            </w:r>
          </w:p>
          <w:p w14:paraId="27BD75FF" w14:textId="77777777" w:rsidR="00311B9F" w:rsidRPr="00EC1B65" w:rsidRDefault="00311B9F" w:rsidP="002E22DB">
            <w:r w:rsidRPr="00EC1B65">
              <w:t>Закон о национальной платежной системе</w:t>
            </w:r>
          </w:p>
          <w:p w14:paraId="2A647C6C" w14:textId="77777777" w:rsidR="00311B9F" w:rsidRPr="00EC1B65" w:rsidRDefault="00311B9F" w:rsidP="002E22DB">
            <w:r w:rsidRPr="00EC1B65">
              <w:t>О валютном регулировании и валютном контроле</w:t>
            </w:r>
          </w:p>
        </w:tc>
        <w:tc>
          <w:tcPr>
            <w:tcW w:w="1977" w:type="dxa"/>
          </w:tcPr>
          <w:p w14:paraId="5ECE5670" w14:textId="0F5BF16E" w:rsidR="00311B9F" w:rsidRPr="00EC1B65" w:rsidRDefault="00CC353A" w:rsidP="002E22DB">
            <w:r>
              <w:t>В течение года</w:t>
            </w:r>
          </w:p>
        </w:tc>
      </w:tr>
      <w:tr w:rsidR="003E277E" w:rsidRPr="00EC1B65" w14:paraId="0FAB2932" w14:textId="77777777" w:rsidTr="002E22DB">
        <w:tc>
          <w:tcPr>
            <w:tcW w:w="699" w:type="dxa"/>
          </w:tcPr>
          <w:p w14:paraId="4BAB2EDE" w14:textId="3AFC6101" w:rsidR="003E277E" w:rsidRDefault="003F54D1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29" w:type="dxa"/>
          </w:tcPr>
          <w:p w14:paraId="0131D2C5" w14:textId="77FCF999" w:rsidR="003E277E" w:rsidRDefault="003E277E" w:rsidP="002E22DB">
            <w:r>
              <w:t>Ответственность специализированного депозитария</w:t>
            </w:r>
          </w:p>
        </w:tc>
        <w:tc>
          <w:tcPr>
            <w:tcW w:w="2923" w:type="dxa"/>
          </w:tcPr>
          <w:p w14:paraId="6F6F740E" w14:textId="6D0ECBED" w:rsidR="003E277E" w:rsidRDefault="00B105FC" w:rsidP="002E22DB">
            <w:r>
              <w:t xml:space="preserve">Определить глубину контроля, который должен </w:t>
            </w:r>
            <w:r w:rsidR="00873E89">
              <w:t>осуществлять</w:t>
            </w:r>
            <w:r>
              <w:t xml:space="preserve"> СД</w:t>
            </w:r>
          </w:p>
        </w:tc>
        <w:tc>
          <w:tcPr>
            <w:tcW w:w="2499" w:type="dxa"/>
          </w:tcPr>
          <w:p w14:paraId="21C42889" w14:textId="2C09E98E" w:rsidR="003E277E" w:rsidRPr="00EC1B65" w:rsidRDefault="001068E7" w:rsidP="002E22DB">
            <w:r>
              <w:t>Отразить в норм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ктах права и обязанности СД по контролю за операциями</w:t>
            </w:r>
          </w:p>
        </w:tc>
        <w:tc>
          <w:tcPr>
            <w:tcW w:w="4687" w:type="dxa"/>
          </w:tcPr>
          <w:p w14:paraId="2B6F25EF" w14:textId="77777777" w:rsidR="003E277E" w:rsidRDefault="001068E7" w:rsidP="002E22DB">
            <w:r>
              <w:t xml:space="preserve">Составить пояснительную записку </w:t>
            </w:r>
            <w:r w:rsidR="00386E4E">
              <w:t xml:space="preserve">и сформировать позицию </w:t>
            </w:r>
            <w:r>
              <w:t>Банка России</w:t>
            </w:r>
            <w:r w:rsidR="00386E4E">
              <w:t>.</w:t>
            </w:r>
          </w:p>
          <w:p w14:paraId="7D53E0EA" w14:textId="031208C8" w:rsidR="00EC5E79" w:rsidRDefault="00EC5E79" w:rsidP="002E22DB">
            <w:r>
              <w:t>Подготовить предложения в нормативные акты.</w:t>
            </w:r>
          </w:p>
        </w:tc>
        <w:tc>
          <w:tcPr>
            <w:tcW w:w="1977" w:type="dxa"/>
          </w:tcPr>
          <w:p w14:paraId="15E86659" w14:textId="77389450" w:rsidR="003E277E" w:rsidRPr="00EC1B65" w:rsidRDefault="00F20D1D" w:rsidP="002E22DB">
            <w:r>
              <w:t>сентябрь</w:t>
            </w:r>
          </w:p>
        </w:tc>
      </w:tr>
      <w:tr w:rsidR="00AF5B5C" w:rsidRPr="00EC1B65" w14:paraId="5EB2848F" w14:textId="77777777" w:rsidTr="002E22D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215" w14:textId="7F222632" w:rsidR="00AF5B5C" w:rsidRDefault="003F54D1" w:rsidP="00F3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9A41" w14:textId="77777777" w:rsidR="00AF5B5C" w:rsidRDefault="00AF5B5C" w:rsidP="002E22DB">
            <w:r>
              <w:t xml:space="preserve">Разработка Базового </w:t>
            </w:r>
            <w:r>
              <w:lastRenderedPageBreak/>
              <w:t>стандарта совершения специализированным депозитарием операций на финансовом рынке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55F" w14:textId="77777777" w:rsidR="00AF5B5C" w:rsidRDefault="00AF5B5C" w:rsidP="002E22DB">
            <w:r>
              <w:lastRenderedPageBreak/>
              <w:t xml:space="preserve">Необходимость </w:t>
            </w:r>
            <w:r>
              <w:lastRenderedPageBreak/>
              <w:t>разработки обусловлена</w:t>
            </w:r>
          </w:p>
          <w:p w14:paraId="1D2DAD5E" w14:textId="77777777" w:rsidR="00CC353A" w:rsidRDefault="00AF5B5C" w:rsidP="002E22DB">
            <w:r>
              <w:t xml:space="preserve">Указанием Банка России от 15.07.2019 №5202-У </w:t>
            </w:r>
          </w:p>
          <w:p w14:paraId="64D79B78" w14:textId="261FD9B3" w:rsidR="00AF5B5C" w:rsidRDefault="00AF5B5C" w:rsidP="00F37263">
            <w:pPr>
              <w:rPr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241" w14:textId="77777777" w:rsidR="00AF5B5C" w:rsidRDefault="00AF5B5C" w:rsidP="002E22DB">
            <w:r>
              <w:lastRenderedPageBreak/>
              <w:t xml:space="preserve">Разработан и </w:t>
            </w:r>
            <w:r>
              <w:lastRenderedPageBreak/>
              <w:t>направлен в Банк России в Комитет по стандартам по деятельности специализированных депозитариев проект Базового стандарта.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9487" w14:textId="77777777" w:rsidR="00AF5B5C" w:rsidRDefault="00AF5B5C" w:rsidP="002E22DB">
            <w:r>
              <w:lastRenderedPageBreak/>
              <w:t xml:space="preserve">Принятие Советом директоров СРО НФА </w:t>
            </w:r>
            <w:r>
              <w:lastRenderedPageBreak/>
              <w:t xml:space="preserve">решения о разработке проекта Базового стандарта (п. 4.2.5 </w:t>
            </w:r>
            <w:proofErr w:type="spellStart"/>
            <w:r>
              <w:t>пп</w:t>
            </w:r>
            <w:proofErr w:type="gramStart"/>
            <w:r>
              <w:t>.б</w:t>
            </w:r>
            <w:proofErr w:type="spellEnd"/>
            <w:proofErr w:type="gramEnd"/>
            <w:r>
              <w:t xml:space="preserve"> Устава СРО НФА).</w:t>
            </w:r>
          </w:p>
          <w:p w14:paraId="6934BB82" w14:textId="77777777" w:rsidR="00AF5B5C" w:rsidRDefault="00AF5B5C" w:rsidP="002E22DB">
            <w:r>
              <w:t>Формирование рабочей группы по подготовке проекта Базового стандарта.</w:t>
            </w:r>
          </w:p>
          <w:p w14:paraId="270A5A79" w14:textId="77777777" w:rsidR="00AF5B5C" w:rsidRDefault="00AF5B5C" w:rsidP="002E22DB">
            <w:r>
              <w:t>Разработка проекта Базового стандарта.</w:t>
            </w:r>
          </w:p>
          <w:p w14:paraId="533D8B2E" w14:textId="77777777" w:rsidR="00AF5B5C" w:rsidRDefault="00AF5B5C" w:rsidP="002E22DB">
            <w:r>
              <w:t>Направление проекта Базового стандарта в Банк России.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3887" w14:textId="3AF47F40" w:rsidR="00AF5B5C" w:rsidRPr="00EC1B65" w:rsidRDefault="002E22DB" w:rsidP="00F3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июнь</w:t>
            </w:r>
          </w:p>
        </w:tc>
      </w:tr>
      <w:tr w:rsidR="00AF5B5C" w:rsidRPr="00EC1B65" w14:paraId="3DBE7D1C" w14:textId="77777777" w:rsidTr="002E22D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42FC" w14:textId="5C204D44" w:rsidR="00AF5B5C" w:rsidRDefault="003F54D1" w:rsidP="00F3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79A4" w14:textId="77777777" w:rsidR="00AF5B5C" w:rsidRDefault="00AF5B5C" w:rsidP="002E22DB">
            <w:r>
              <w:t>Разработка Базового стандарта внутреннего контроля специализированного депозитария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5FA" w14:textId="77777777" w:rsidR="00AF5B5C" w:rsidRDefault="00AF5B5C" w:rsidP="002E22DB">
            <w:r>
              <w:t>То же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5584" w14:textId="77777777" w:rsidR="00AF5B5C" w:rsidRDefault="00AF5B5C" w:rsidP="002E22DB">
            <w:r>
              <w:t>Разработан и направлен в Банк России в Комитет по стандартам по деятельности специализированных депозитариев проект Базового стандарта.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438" w14:textId="77777777" w:rsidR="00AF5B5C" w:rsidRDefault="00AF5B5C" w:rsidP="002E22DB">
            <w:r>
              <w:t>Принятие Советом директоров СРО НФА решения о разработке проекта Базового стандарта.</w:t>
            </w:r>
          </w:p>
          <w:p w14:paraId="625EAC2E" w14:textId="77777777" w:rsidR="00AF5B5C" w:rsidRDefault="00AF5B5C" w:rsidP="002E22DB">
            <w:r>
              <w:t>Формирование рабочей группы по подготовке проекта Базового стандарта.</w:t>
            </w:r>
          </w:p>
          <w:p w14:paraId="650059DE" w14:textId="77777777" w:rsidR="00AF5B5C" w:rsidRDefault="00AF5B5C" w:rsidP="002E22DB">
            <w:r>
              <w:t>Разработка проекта Базового стандарта.</w:t>
            </w:r>
          </w:p>
          <w:p w14:paraId="59848ED6" w14:textId="77777777" w:rsidR="00AF5B5C" w:rsidRDefault="00AF5B5C" w:rsidP="002E22DB">
            <w:r>
              <w:t xml:space="preserve">Направление проекта Базового стандарта в Банк России.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4E1" w14:textId="39D3E75F" w:rsidR="00AF5B5C" w:rsidRPr="00EC1B65" w:rsidRDefault="002E22DB" w:rsidP="00F3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</w:tr>
      <w:tr w:rsidR="00AF5B5C" w:rsidRPr="00EC1B65" w14:paraId="25909F86" w14:textId="77777777" w:rsidTr="002E22D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7F0D" w14:textId="5E410257" w:rsidR="00AF5B5C" w:rsidRDefault="003F54D1" w:rsidP="00F3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F46E" w14:textId="77777777" w:rsidR="00AF5B5C" w:rsidRPr="00AF5B5C" w:rsidRDefault="00AF5B5C" w:rsidP="002E22DB">
            <w:r w:rsidRPr="00AF5B5C">
              <w:t>Разработка методических рекомендаций по оценке кредитного риска контрагента (без рейтинга).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093" w14:textId="77777777" w:rsidR="00AF5B5C" w:rsidRDefault="00AF5B5C" w:rsidP="002E22DB">
            <w:r>
              <w:t>В целях расчета стоимости чистых активов фонда необходимо оценивать кредитный риск контрагента.</w:t>
            </w:r>
          </w:p>
          <w:p w14:paraId="201ED7D5" w14:textId="77777777" w:rsidR="00AF5B5C" w:rsidRDefault="00AF5B5C" w:rsidP="002E22DB">
            <w:r>
              <w:t xml:space="preserve">Специализированные депозитарии совместно с управляющими компаниями разработали соответствующие методики. </w:t>
            </w:r>
          </w:p>
          <w:p w14:paraId="5A4AC6BE" w14:textId="77777777" w:rsidR="00AF5B5C" w:rsidRDefault="00AF5B5C" w:rsidP="002E22DB">
            <w:r>
              <w:t>Однако</w:t>
            </w:r>
            <w:proofErr w:type="gramStart"/>
            <w:r>
              <w:t>,</w:t>
            </w:r>
            <w:proofErr w:type="gramEnd"/>
            <w:r>
              <w:t xml:space="preserve"> есть необходимость подготовки Методических рекомендаций по данному вопросу.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1FE" w14:textId="77777777" w:rsidR="00AF5B5C" w:rsidRDefault="00AF5B5C" w:rsidP="002E22DB">
            <w:r>
              <w:t>Разработка и утверждение Президентом СРО НФА Методических рекомендаций.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4E04" w14:textId="77777777" w:rsidR="00AF5B5C" w:rsidRDefault="00AF5B5C" w:rsidP="002E22DB">
            <w:r>
              <w:t>Сбор от специализированных депозитариев практики оценки кредитного риска контрагентов, не имеющих рейтингов.</w:t>
            </w:r>
          </w:p>
          <w:p w14:paraId="259CD7C2" w14:textId="77777777" w:rsidR="00AF5B5C" w:rsidRDefault="00AF5B5C" w:rsidP="002E22DB">
            <w:r>
              <w:t>Анализ существующей практики.</w:t>
            </w:r>
          </w:p>
          <w:p w14:paraId="0D0DF20A" w14:textId="77777777" w:rsidR="00AF5B5C" w:rsidRDefault="00AF5B5C" w:rsidP="002E22DB">
            <w:r>
              <w:t>Подготовка Методических рекомендаций.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4D3" w14:textId="03EAAFA1" w:rsidR="00AF5B5C" w:rsidRPr="00EC1B65" w:rsidRDefault="002E22DB" w:rsidP="00F3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</w:tr>
      <w:tr w:rsidR="00AF5B5C" w:rsidRPr="00E940D5" w14:paraId="7B7984E6" w14:textId="77777777" w:rsidTr="002E22D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EAC" w14:textId="7F03BF3C" w:rsidR="00AF5B5C" w:rsidRPr="00E940D5" w:rsidRDefault="003F54D1" w:rsidP="00F3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D1E7" w14:textId="77777777" w:rsidR="00AF5B5C" w:rsidRPr="00AF5B5C" w:rsidRDefault="00AF5B5C" w:rsidP="00AF5B5C">
            <w:pPr>
              <w:rPr>
                <w:sz w:val="22"/>
                <w:szCs w:val="22"/>
              </w:rPr>
            </w:pPr>
            <w:r w:rsidRPr="00AF5B5C">
              <w:rPr>
                <w:sz w:val="22"/>
                <w:szCs w:val="22"/>
              </w:rPr>
              <w:t xml:space="preserve">Доработка Методических рекомендаций по проверке специализированным депозитарием правил/изменений в </w:t>
            </w:r>
            <w:r w:rsidRPr="00AF5B5C">
              <w:rPr>
                <w:sz w:val="22"/>
                <w:szCs w:val="22"/>
              </w:rPr>
              <w:lastRenderedPageBreak/>
              <w:t>правила ДУ ЗПИФ, инвестиционные паи которого ограничены в обороте, а также Методических рекомендаций по контролю специализированным депозитарием прекращения ПИФ, инвестиционные паи которого ограничены в обороте, и проверке отчета о прекращении.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774" w14:textId="77777777" w:rsidR="00AF5B5C" w:rsidRPr="00E940D5" w:rsidRDefault="00AF5B5C" w:rsidP="00F37263">
            <w:pPr>
              <w:rPr>
                <w:sz w:val="22"/>
                <w:szCs w:val="22"/>
              </w:rPr>
            </w:pPr>
            <w:r w:rsidRPr="00E940D5">
              <w:rPr>
                <w:sz w:val="22"/>
                <w:szCs w:val="22"/>
              </w:rPr>
              <w:lastRenderedPageBreak/>
              <w:t>Доработка с учетом практики применения специализированными депозитариями.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B37F" w14:textId="77777777" w:rsidR="00AF5B5C" w:rsidRPr="00E940D5" w:rsidRDefault="00AF5B5C" w:rsidP="00F37263">
            <w:pPr>
              <w:rPr>
                <w:sz w:val="22"/>
                <w:szCs w:val="22"/>
              </w:rPr>
            </w:pPr>
            <w:r w:rsidRPr="00E940D5">
              <w:rPr>
                <w:sz w:val="22"/>
                <w:szCs w:val="22"/>
              </w:rPr>
              <w:t>Подготовка новых редакций Методических рекомендаций,</w:t>
            </w:r>
          </w:p>
          <w:p w14:paraId="2315C743" w14:textId="77777777" w:rsidR="00AF5B5C" w:rsidRPr="00E940D5" w:rsidRDefault="00AF5B5C" w:rsidP="00F37263">
            <w:pPr>
              <w:rPr>
                <w:sz w:val="22"/>
                <w:szCs w:val="22"/>
              </w:rPr>
            </w:pPr>
            <w:r w:rsidRPr="00E940D5">
              <w:rPr>
                <w:sz w:val="22"/>
                <w:szCs w:val="22"/>
              </w:rPr>
              <w:t xml:space="preserve">Утверждение </w:t>
            </w:r>
            <w:r w:rsidRPr="00E940D5">
              <w:rPr>
                <w:sz w:val="22"/>
                <w:szCs w:val="22"/>
              </w:rPr>
              <w:lastRenderedPageBreak/>
              <w:t>Президентом СРО НФА.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0AB1" w14:textId="77777777" w:rsidR="00AF5B5C" w:rsidRPr="00E940D5" w:rsidRDefault="00AF5B5C" w:rsidP="00F37263">
            <w:pPr>
              <w:rPr>
                <w:sz w:val="22"/>
                <w:szCs w:val="22"/>
              </w:rPr>
            </w:pPr>
            <w:r w:rsidRPr="00E940D5">
              <w:rPr>
                <w:sz w:val="22"/>
                <w:szCs w:val="22"/>
              </w:rPr>
              <w:lastRenderedPageBreak/>
              <w:t>Сбор замечаний/предложений по внесению изменений в Методические рекомендации.</w:t>
            </w:r>
          </w:p>
          <w:p w14:paraId="6BC8E85D" w14:textId="77777777" w:rsidR="00AF5B5C" w:rsidRPr="00E940D5" w:rsidRDefault="00AF5B5C" w:rsidP="00F37263">
            <w:pPr>
              <w:rPr>
                <w:sz w:val="22"/>
                <w:szCs w:val="22"/>
              </w:rPr>
            </w:pPr>
            <w:r w:rsidRPr="00E940D5">
              <w:rPr>
                <w:sz w:val="22"/>
                <w:szCs w:val="22"/>
              </w:rPr>
              <w:t>Подготовка (при необходимости) проектов новых редакций Методических рекомендаций.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D3E" w14:textId="79B6AD2D" w:rsidR="00AF5B5C" w:rsidRPr="00E940D5" w:rsidRDefault="002E22DB" w:rsidP="00F3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половина 2020</w:t>
            </w:r>
          </w:p>
        </w:tc>
      </w:tr>
      <w:tr w:rsidR="00AF5B5C" w:rsidRPr="00E940D5" w14:paraId="36CC662F" w14:textId="77777777" w:rsidTr="002E22D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04A" w14:textId="4DCC55C2" w:rsidR="00AF5B5C" w:rsidRPr="00E940D5" w:rsidRDefault="003F54D1" w:rsidP="00F3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F716" w14:textId="77777777" w:rsidR="00AF5B5C" w:rsidRPr="00AF5B5C" w:rsidRDefault="00AF5B5C" w:rsidP="00AF5B5C">
            <w:pPr>
              <w:rPr>
                <w:sz w:val="22"/>
                <w:szCs w:val="22"/>
              </w:rPr>
            </w:pPr>
            <w:r w:rsidRPr="00AF5B5C">
              <w:rPr>
                <w:sz w:val="22"/>
                <w:szCs w:val="22"/>
              </w:rPr>
              <w:t>Доработка Внутренних стандартов по деятельности специализированного депозитария:</w:t>
            </w:r>
          </w:p>
          <w:p w14:paraId="19B1D8BE" w14:textId="77777777" w:rsidR="00AF5B5C" w:rsidRPr="00AF5B5C" w:rsidRDefault="00AF5B5C" w:rsidP="00AF5B5C">
            <w:pPr>
              <w:rPr>
                <w:sz w:val="22"/>
                <w:szCs w:val="22"/>
              </w:rPr>
            </w:pPr>
            <w:r w:rsidRPr="00AF5B5C">
              <w:rPr>
                <w:sz w:val="22"/>
                <w:szCs w:val="22"/>
              </w:rPr>
              <w:t>Порядок согласования специализированным депозитарием ПДУ ПИФ, инвестиционные паи которого ограничены в обороте.</w:t>
            </w:r>
          </w:p>
          <w:p w14:paraId="56D4AB04" w14:textId="77777777" w:rsidR="00AF5B5C" w:rsidRPr="00AF5B5C" w:rsidRDefault="00AF5B5C" w:rsidP="00AF5B5C">
            <w:pPr>
              <w:rPr>
                <w:sz w:val="22"/>
                <w:szCs w:val="22"/>
              </w:rPr>
            </w:pPr>
            <w:r w:rsidRPr="00AF5B5C">
              <w:rPr>
                <w:sz w:val="22"/>
                <w:szCs w:val="22"/>
              </w:rPr>
              <w:t>Порядок утверждения специализированным депозитарием отчета о прекращении ПИФ, инвестиционные паи которого ограничены в обороте.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A8EC" w14:textId="77777777" w:rsidR="00AF5B5C" w:rsidRPr="00E940D5" w:rsidRDefault="00AF5B5C" w:rsidP="00F37263">
            <w:pPr>
              <w:rPr>
                <w:sz w:val="22"/>
                <w:szCs w:val="22"/>
              </w:rPr>
            </w:pPr>
            <w:r w:rsidRPr="00E940D5">
              <w:rPr>
                <w:sz w:val="22"/>
                <w:szCs w:val="22"/>
              </w:rPr>
              <w:t>Доработка с учетом практики применения специализированными депозитариями.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1DD" w14:textId="77777777" w:rsidR="00AF5B5C" w:rsidRPr="00E940D5" w:rsidRDefault="00AF5B5C" w:rsidP="00F37263">
            <w:pPr>
              <w:rPr>
                <w:sz w:val="22"/>
                <w:szCs w:val="22"/>
              </w:rPr>
            </w:pPr>
            <w:r w:rsidRPr="00E940D5">
              <w:rPr>
                <w:sz w:val="22"/>
                <w:szCs w:val="22"/>
              </w:rPr>
              <w:t>Подготовка новых редакций Внутренних стандартов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3BD" w14:textId="77777777" w:rsidR="00AF5B5C" w:rsidRPr="00E940D5" w:rsidRDefault="00AF5B5C" w:rsidP="00F37263">
            <w:pPr>
              <w:rPr>
                <w:sz w:val="22"/>
                <w:szCs w:val="22"/>
              </w:rPr>
            </w:pPr>
            <w:r w:rsidRPr="00E940D5">
              <w:rPr>
                <w:sz w:val="22"/>
                <w:szCs w:val="22"/>
              </w:rPr>
              <w:t>Сбор замечаний/предложений по внесению изменений в Методические рекомендации.</w:t>
            </w:r>
          </w:p>
          <w:p w14:paraId="22C74C4D" w14:textId="77777777" w:rsidR="00AF5B5C" w:rsidRPr="00E940D5" w:rsidRDefault="00AF5B5C" w:rsidP="00F37263">
            <w:pPr>
              <w:rPr>
                <w:sz w:val="22"/>
                <w:szCs w:val="22"/>
              </w:rPr>
            </w:pPr>
            <w:r w:rsidRPr="00E940D5">
              <w:rPr>
                <w:sz w:val="22"/>
                <w:szCs w:val="22"/>
              </w:rPr>
              <w:t>Подготовка (при необходимости) проектов новых редакций Методических рекомендаций.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FC5D" w14:textId="600AB501" w:rsidR="00AF5B5C" w:rsidRPr="00E940D5" w:rsidRDefault="002E22DB" w:rsidP="00F3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половина 2020</w:t>
            </w:r>
          </w:p>
        </w:tc>
      </w:tr>
      <w:tr w:rsidR="00AF5B5C" w:rsidRPr="00E940D5" w14:paraId="1F923F71" w14:textId="77777777" w:rsidTr="002E22D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4B77" w14:textId="3302E226" w:rsidR="00AF5B5C" w:rsidRPr="00E940D5" w:rsidRDefault="003F54D1" w:rsidP="00F3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EA40" w14:textId="3425D95B" w:rsidR="00AF5B5C" w:rsidRPr="00AF5B5C" w:rsidRDefault="00AF5B5C" w:rsidP="002E22DB">
            <w:pPr>
              <w:rPr>
                <w:lang w:val="en-US"/>
              </w:rPr>
            </w:pPr>
            <w:r>
              <w:t xml:space="preserve">Внедрение отчетности на </w:t>
            </w:r>
            <w:r>
              <w:rPr>
                <w:lang w:val="en-US"/>
              </w:rPr>
              <w:t>XBRL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60CE" w14:textId="7E671600" w:rsidR="00AF5B5C" w:rsidRPr="00E940D5" w:rsidRDefault="00AF5B5C" w:rsidP="002E22DB">
            <w:r>
              <w:t>Оказание помощи при внедрении от</w:t>
            </w:r>
            <w:r w:rsidR="00DA7094">
              <w:t>ч</w:t>
            </w:r>
            <w:r>
              <w:t>етности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A96" w14:textId="37412F68" w:rsidR="00AF5B5C" w:rsidRPr="00E940D5" w:rsidRDefault="00AF5B5C" w:rsidP="002E22DB">
            <w:r>
              <w:t>Отчетность внедрена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F79C" w14:textId="1FDE567F" w:rsidR="00AF5B5C" w:rsidRPr="00AF5B5C" w:rsidRDefault="00AF5B5C" w:rsidP="002E22DB">
            <w:r>
              <w:t xml:space="preserve">Мониторинг нормативных актов. Таксономии </w:t>
            </w:r>
            <w:r>
              <w:rPr>
                <w:lang w:val="en-US"/>
              </w:rPr>
              <w:t>XBRL</w:t>
            </w:r>
            <w:r w:rsidRPr="00AF5B5C">
              <w:t xml:space="preserve">. </w:t>
            </w:r>
            <w:r>
              <w:t>Оказание консультационной помощи членам СРО.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0194" w14:textId="08A927D5" w:rsidR="00AF5B5C" w:rsidRPr="00E940D5" w:rsidRDefault="0093390F" w:rsidP="00F3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196880" w:rsidRPr="00E940D5" w14:paraId="492C33FA" w14:textId="77777777" w:rsidTr="002E22D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B85" w14:textId="16212626" w:rsidR="00196880" w:rsidRDefault="00196880" w:rsidP="00F3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BFE" w14:textId="5AEB5153" w:rsidR="00196880" w:rsidRDefault="00196880" w:rsidP="002E22DB">
            <w:r>
              <w:t>Разработка внутреннего стандарта «Особенности учета ипотечных каникул в реестре ипотечного покрытия»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3E7A" w14:textId="45C1C1F1" w:rsidR="00196880" w:rsidRDefault="00196880" w:rsidP="002E22DB">
            <w:r>
              <w:t>Закрепление на уровне внутреннего стандарта действий специализированного депозитария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8192" w14:textId="586BD4F1" w:rsidR="00196880" w:rsidRDefault="00196880" w:rsidP="002E22DB">
            <w:r>
              <w:t>Разработан и принят стандарт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12B" w14:textId="025B2E24" w:rsidR="00196880" w:rsidRDefault="00196880" w:rsidP="002E22DB">
            <w:r>
              <w:t>Создать рабочую группу. Разработать и утвердить стандарт.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D460" w14:textId="3BF799C8" w:rsidR="00196880" w:rsidRDefault="00196880" w:rsidP="00F3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 июня </w:t>
            </w:r>
          </w:p>
        </w:tc>
      </w:tr>
    </w:tbl>
    <w:p w14:paraId="3EED9C63" w14:textId="77777777" w:rsidR="000668E6" w:rsidRDefault="000668E6" w:rsidP="000668E6"/>
    <w:p w14:paraId="3C955A02" w14:textId="77777777" w:rsidR="00F7063F" w:rsidRDefault="00F7063F" w:rsidP="00F7063F">
      <w:pPr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DF0DA8">
        <w:rPr>
          <w:b/>
          <w:bCs/>
          <w:sz w:val="28"/>
          <w:szCs w:val="28"/>
        </w:rPr>
        <w:lastRenderedPageBreak/>
        <w:t xml:space="preserve">Работа в рамках задач по </w:t>
      </w:r>
      <w:r>
        <w:rPr>
          <w:b/>
          <w:bCs/>
          <w:sz w:val="28"/>
          <w:szCs w:val="28"/>
        </w:rPr>
        <w:t>де</w:t>
      </w:r>
      <w:r w:rsidRPr="00DF0DA8">
        <w:rPr>
          <w:b/>
          <w:bCs/>
          <w:sz w:val="28"/>
          <w:szCs w:val="28"/>
        </w:rPr>
        <w:t>позитарной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525"/>
        <w:gridCol w:w="2864"/>
        <w:gridCol w:w="2384"/>
        <w:gridCol w:w="4443"/>
        <w:gridCol w:w="1699"/>
      </w:tblGrid>
      <w:tr w:rsidR="00CC353A" w:rsidRPr="00DF7BC9" w14:paraId="0D7AF4F7" w14:textId="11F72921" w:rsidTr="00CC353A">
        <w:tc>
          <w:tcPr>
            <w:tcW w:w="675" w:type="dxa"/>
          </w:tcPr>
          <w:p w14:paraId="70B2A49A" w14:textId="718B676E" w:rsidR="00CC353A" w:rsidRPr="00DF0DA8" w:rsidRDefault="00CC353A" w:rsidP="0036208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№№</w:t>
            </w:r>
          </w:p>
        </w:tc>
        <w:tc>
          <w:tcPr>
            <w:tcW w:w="3532" w:type="dxa"/>
          </w:tcPr>
          <w:p w14:paraId="48AAC29D" w14:textId="0F66AAC9" w:rsidR="00CC353A" w:rsidRPr="00DF0DA8" w:rsidRDefault="00CC353A" w:rsidP="0036208D">
            <w:pPr>
              <w:jc w:val="center"/>
              <w:rPr>
                <w:rFonts w:cs="Calibri"/>
                <w:b/>
              </w:rPr>
            </w:pPr>
            <w:r w:rsidRPr="00DF0DA8">
              <w:rPr>
                <w:rFonts w:cs="Calibri"/>
                <w:b/>
              </w:rPr>
              <w:t>Тема</w:t>
            </w:r>
          </w:p>
        </w:tc>
        <w:tc>
          <w:tcPr>
            <w:tcW w:w="2868" w:type="dxa"/>
          </w:tcPr>
          <w:p w14:paraId="59F8CA3D" w14:textId="77777777" w:rsidR="00CC353A" w:rsidRPr="00DF0DA8" w:rsidRDefault="00CC353A" w:rsidP="0036208D">
            <w:pPr>
              <w:jc w:val="center"/>
              <w:rPr>
                <w:rFonts w:cs="Calibri"/>
                <w:b/>
              </w:rPr>
            </w:pPr>
            <w:r w:rsidRPr="00DF0DA8">
              <w:rPr>
                <w:rFonts w:cs="Calibri"/>
                <w:b/>
              </w:rPr>
              <w:t>Описание</w:t>
            </w:r>
          </w:p>
        </w:tc>
        <w:tc>
          <w:tcPr>
            <w:tcW w:w="2386" w:type="dxa"/>
          </w:tcPr>
          <w:p w14:paraId="387371C2" w14:textId="77777777" w:rsidR="00CC353A" w:rsidRPr="00DF0DA8" w:rsidRDefault="00CC353A" w:rsidP="0036208D">
            <w:pPr>
              <w:jc w:val="center"/>
              <w:rPr>
                <w:rFonts w:cs="Calibri"/>
                <w:b/>
              </w:rPr>
            </w:pPr>
            <w:r w:rsidRPr="00DF0DA8">
              <w:rPr>
                <w:rFonts w:cs="Calibri"/>
                <w:b/>
              </w:rPr>
              <w:t>Результат</w:t>
            </w:r>
          </w:p>
        </w:tc>
        <w:tc>
          <w:tcPr>
            <w:tcW w:w="4453" w:type="dxa"/>
          </w:tcPr>
          <w:p w14:paraId="3FDFF306" w14:textId="77777777" w:rsidR="00CC353A" w:rsidRPr="00DF0DA8" w:rsidRDefault="00CC353A" w:rsidP="0036208D">
            <w:pPr>
              <w:jc w:val="center"/>
              <w:rPr>
                <w:rFonts w:cs="Calibri"/>
                <w:b/>
              </w:rPr>
            </w:pPr>
            <w:r w:rsidRPr="00DF0DA8">
              <w:rPr>
                <w:rFonts w:cs="Calibri"/>
                <w:b/>
              </w:rPr>
              <w:t>Что делать</w:t>
            </w:r>
          </w:p>
        </w:tc>
        <w:tc>
          <w:tcPr>
            <w:tcW w:w="1700" w:type="dxa"/>
          </w:tcPr>
          <w:p w14:paraId="51F184FE" w14:textId="767C4787" w:rsidR="00CC353A" w:rsidRPr="00DF0DA8" w:rsidRDefault="00CC353A" w:rsidP="0036208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Сроки</w:t>
            </w:r>
          </w:p>
        </w:tc>
      </w:tr>
      <w:tr w:rsidR="00CC353A" w:rsidRPr="00EC1B65" w14:paraId="138A242F" w14:textId="3987F258" w:rsidTr="00CC353A">
        <w:tc>
          <w:tcPr>
            <w:tcW w:w="675" w:type="dxa"/>
          </w:tcPr>
          <w:p w14:paraId="0C90D629" w14:textId="0C0BD329" w:rsidR="00CC353A" w:rsidRPr="00EC1B65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32" w:type="dxa"/>
          </w:tcPr>
          <w:p w14:paraId="41145BA8" w14:textId="1061A202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Налоговое агентирование депозитария</w:t>
            </w:r>
          </w:p>
        </w:tc>
        <w:tc>
          <w:tcPr>
            <w:tcW w:w="2868" w:type="dxa"/>
          </w:tcPr>
          <w:p w14:paraId="450D1126" w14:textId="2A9455E2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Снижение риска депозитария по предоставлению льгот по налогам на доходы</w:t>
            </w:r>
          </w:p>
        </w:tc>
        <w:tc>
          <w:tcPr>
            <w:tcW w:w="2386" w:type="dxa"/>
          </w:tcPr>
          <w:p w14:paraId="2157C5D5" w14:textId="5E47F2EA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Внесены изменения в налоговый кодекс о снятии с депозитария обязанности быть налоговым агентом</w:t>
            </w:r>
          </w:p>
        </w:tc>
        <w:tc>
          <w:tcPr>
            <w:tcW w:w="4453" w:type="dxa"/>
          </w:tcPr>
          <w:p w14:paraId="56D038EC" w14:textId="77777777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Внести изменения в Налоговый кодекс</w:t>
            </w:r>
          </w:p>
          <w:p w14:paraId="3F4D4CDA" w14:textId="11372F7E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Подготовка предложений, согласование позиции с Банком России</w:t>
            </w:r>
          </w:p>
        </w:tc>
        <w:tc>
          <w:tcPr>
            <w:tcW w:w="1700" w:type="dxa"/>
          </w:tcPr>
          <w:p w14:paraId="2CCE62D0" w14:textId="77777777" w:rsidR="00CC353A" w:rsidRPr="00EC1B65" w:rsidRDefault="00CC353A" w:rsidP="00EC1B65">
            <w:pPr>
              <w:rPr>
                <w:sz w:val="22"/>
                <w:szCs w:val="22"/>
              </w:rPr>
            </w:pPr>
          </w:p>
          <w:p w14:paraId="2F68ED4A" w14:textId="76D31E36" w:rsidR="00CC353A" w:rsidRPr="00EC1B65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</w:tr>
      <w:tr w:rsidR="00CC353A" w:rsidRPr="00EC1B65" w14:paraId="02642069" w14:textId="6764091F" w:rsidTr="00CC353A">
        <w:tc>
          <w:tcPr>
            <w:tcW w:w="675" w:type="dxa"/>
          </w:tcPr>
          <w:p w14:paraId="3299ED9B" w14:textId="3CB08A76" w:rsidR="00CC353A" w:rsidRPr="00EC1B65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2" w:type="dxa"/>
          </w:tcPr>
          <w:p w14:paraId="359AE283" w14:textId="2B74958C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Сегрегация счетов депонентов в НРД</w:t>
            </w:r>
          </w:p>
        </w:tc>
        <w:tc>
          <w:tcPr>
            <w:tcW w:w="2868" w:type="dxa"/>
          </w:tcPr>
          <w:p w14:paraId="11F0815A" w14:textId="41DF23C5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 xml:space="preserve">Депозитарий хранит ценные бумаги своего депонента на выделенном </w:t>
            </w:r>
            <w:r>
              <w:rPr>
                <w:sz w:val="22"/>
                <w:szCs w:val="22"/>
              </w:rPr>
              <w:t>суб</w:t>
            </w:r>
            <w:r w:rsidRPr="00EC1B65">
              <w:rPr>
                <w:sz w:val="22"/>
                <w:szCs w:val="22"/>
              </w:rPr>
              <w:t xml:space="preserve">счете </w:t>
            </w:r>
            <w:r>
              <w:rPr>
                <w:sz w:val="22"/>
                <w:szCs w:val="22"/>
              </w:rPr>
              <w:t xml:space="preserve">депозитария </w:t>
            </w:r>
            <w:r w:rsidRPr="00EC1B65">
              <w:rPr>
                <w:sz w:val="22"/>
                <w:szCs w:val="22"/>
              </w:rPr>
              <w:t>в НРД. При остановке деятельности депозитария депонент имеет возможность получить свои бумаги со счета в НРД</w:t>
            </w:r>
          </w:p>
        </w:tc>
        <w:tc>
          <w:tcPr>
            <w:tcW w:w="2386" w:type="dxa"/>
          </w:tcPr>
          <w:p w14:paraId="529F114B" w14:textId="6420D1ED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 xml:space="preserve">Депонентам разрешено выделять свои ценные бумаги на отдельный </w:t>
            </w:r>
            <w:r>
              <w:rPr>
                <w:sz w:val="22"/>
                <w:szCs w:val="22"/>
              </w:rPr>
              <w:t>суб</w:t>
            </w:r>
            <w:r w:rsidRPr="00EC1B65">
              <w:rPr>
                <w:sz w:val="22"/>
                <w:szCs w:val="22"/>
              </w:rPr>
              <w:t xml:space="preserve">счет </w:t>
            </w:r>
            <w:r>
              <w:rPr>
                <w:sz w:val="22"/>
                <w:szCs w:val="22"/>
              </w:rPr>
              <w:t xml:space="preserve">депозитария </w:t>
            </w:r>
            <w:r w:rsidRPr="00EC1B65">
              <w:rPr>
                <w:sz w:val="22"/>
                <w:szCs w:val="22"/>
              </w:rPr>
              <w:t>в центральном депозитарии</w:t>
            </w:r>
            <w:r>
              <w:rPr>
                <w:sz w:val="22"/>
                <w:szCs w:val="22"/>
              </w:rPr>
              <w:t xml:space="preserve"> (с передачей информации о депоненте в ЦД)</w:t>
            </w:r>
          </w:p>
        </w:tc>
        <w:tc>
          <w:tcPr>
            <w:tcW w:w="4453" w:type="dxa"/>
          </w:tcPr>
          <w:p w14:paraId="3B673B8B" w14:textId="4D99C746" w:rsidR="00CC353A" w:rsidRPr="00EC1B65" w:rsidRDefault="003F54D1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развития ситуации и нормативных актов.</w:t>
            </w:r>
          </w:p>
        </w:tc>
        <w:tc>
          <w:tcPr>
            <w:tcW w:w="1700" w:type="dxa"/>
          </w:tcPr>
          <w:p w14:paraId="73972A95" w14:textId="77777777" w:rsidR="00CC353A" w:rsidRPr="00EC1B65" w:rsidRDefault="00CC353A" w:rsidP="00EC1B65">
            <w:pPr>
              <w:rPr>
                <w:sz w:val="22"/>
                <w:szCs w:val="22"/>
              </w:rPr>
            </w:pPr>
          </w:p>
          <w:p w14:paraId="03BED0EB" w14:textId="56EAEE58" w:rsidR="00CC353A" w:rsidRPr="00EC1B65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</w:tr>
      <w:tr w:rsidR="00CC353A" w:rsidRPr="00EC1B65" w14:paraId="2987DB7C" w14:textId="4A617501" w:rsidTr="00CC353A">
        <w:tc>
          <w:tcPr>
            <w:tcW w:w="675" w:type="dxa"/>
          </w:tcPr>
          <w:p w14:paraId="04F3F13B" w14:textId="10AA8A26" w:rsidR="00CC353A" w:rsidRPr="00EC1B65" w:rsidRDefault="003F54D1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32" w:type="dxa"/>
          </w:tcPr>
          <w:p w14:paraId="72535AFA" w14:textId="563D33AA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Сбор реестра акционеров</w:t>
            </w:r>
          </w:p>
        </w:tc>
        <w:tc>
          <w:tcPr>
            <w:tcW w:w="2868" w:type="dxa"/>
          </w:tcPr>
          <w:p w14:paraId="02D62BF3" w14:textId="2E65980C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Сбор реестра при наличии иностранных номинальных держателей является трудоемкой и затратной операцией для депозитария. Эмитент имеет право на сбор реестра неограниченное число раз. Это приводит к высоким затратам депозитариев.</w:t>
            </w:r>
          </w:p>
        </w:tc>
        <w:tc>
          <w:tcPr>
            <w:tcW w:w="2386" w:type="dxa"/>
          </w:tcPr>
          <w:p w14:paraId="6D60B7F5" w14:textId="73323A42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Описаны основания для сбора реестра по требованию эмитента</w:t>
            </w:r>
          </w:p>
        </w:tc>
        <w:tc>
          <w:tcPr>
            <w:tcW w:w="4453" w:type="dxa"/>
          </w:tcPr>
          <w:p w14:paraId="5F0D09D1" w14:textId="77777777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Изменить нормативную базу с целью уточнения оснований для сбора реестра по требованию эмитента.</w:t>
            </w:r>
          </w:p>
          <w:p w14:paraId="327E1211" w14:textId="062F5FA7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Обсудить возможность сбора реестра не для проведения собрания или корпоративного действия на платной основе.</w:t>
            </w:r>
          </w:p>
        </w:tc>
        <w:tc>
          <w:tcPr>
            <w:tcW w:w="1700" w:type="dxa"/>
          </w:tcPr>
          <w:p w14:paraId="17D27298" w14:textId="203A43AD" w:rsidR="00CC353A" w:rsidRPr="00EC1B65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 (подготовка предложений)</w:t>
            </w:r>
          </w:p>
        </w:tc>
      </w:tr>
      <w:tr w:rsidR="00CC353A" w:rsidRPr="00EC1B65" w14:paraId="11E4DBF2" w14:textId="7F82F2C7" w:rsidTr="00CC353A">
        <w:tc>
          <w:tcPr>
            <w:tcW w:w="675" w:type="dxa"/>
          </w:tcPr>
          <w:p w14:paraId="6DE60EFB" w14:textId="79828C13" w:rsidR="00CC353A" w:rsidRPr="00EC1B65" w:rsidRDefault="003F54D1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32" w:type="dxa"/>
          </w:tcPr>
          <w:p w14:paraId="0282C133" w14:textId="1D7A0A33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Проведение оферт в АО по каскаду</w:t>
            </w:r>
          </w:p>
        </w:tc>
        <w:tc>
          <w:tcPr>
            <w:tcW w:w="2868" w:type="dxa"/>
          </w:tcPr>
          <w:p w14:paraId="6D3A71B4" w14:textId="4861FA8F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Добровольная оферта третьих лиц не является корпоративным действием и проводится только в бумажном виде.</w:t>
            </w:r>
          </w:p>
        </w:tc>
        <w:tc>
          <w:tcPr>
            <w:tcW w:w="2386" w:type="dxa"/>
          </w:tcPr>
          <w:p w14:paraId="7628FEBA" w14:textId="54BDAABD" w:rsidR="00CC353A" w:rsidRPr="00EC1B65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Приравнять добровольную оферту к корпоративному действию и проводить ее по каскаду в электронном виде.</w:t>
            </w:r>
          </w:p>
        </w:tc>
        <w:tc>
          <w:tcPr>
            <w:tcW w:w="4453" w:type="dxa"/>
          </w:tcPr>
          <w:p w14:paraId="6802664A" w14:textId="77777777" w:rsidR="00CC353A" w:rsidRDefault="00CC353A" w:rsidP="00EC1B65">
            <w:pPr>
              <w:rPr>
                <w:sz w:val="22"/>
                <w:szCs w:val="22"/>
              </w:rPr>
            </w:pPr>
            <w:r w:rsidRPr="00EC1B65">
              <w:rPr>
                <w:sz w:val="22"/>
                <w:szCs w:val="22"/>
              </w:rPr>
              <w:t>Внесение изменений в закон о Рынке ценных бумаг и нормативные акты Банка России</w:t>
            </w:r>
            <w:r>
              <w:rPr>
                <w:sz w:val="22"/>
                <w:szCs w:val="22"/>
              </w:rPr>
              <w:t>.</w:t>
            </w:r>
          </w:p>
          <w:p w14:paraId="1DC10B8D" w14:textId="7AEF562D" w:rsidR="00CC353A" w:rsidRPr="00EC1B65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Стандартизация набора документов, которые необходимо представлять при проведении выкупов.</w:t>
            </w:r>
          </w:p>
        </w:tc>
        <w:tc>
          <w:tcPr>
            <w:tcW w:w="1700" w:type="dxa"/>
          </w:tcPr>
          <w:p w14:paraId="5DA8BA05" w14:textId="4FC16422" w:rsidR="00CC353A" w:rsidRPr="00EC1B65" w:rsidRDefault="003F54D1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</w:tr>
      <w:tr w:rsidR="00CC353A" w:rsidRPr="00EC1B65" w14:paraId="714CC533" w14:textId="77777777" w:rsidTr="00CC353A">
        <w:tc>
          <w:tcPr>
            <w:tcW w:w="675" w:type="dxa"/>
          </w:tcPr>
          <w:p w14:paraId="11BB6633" w14:textId="20449E8E" w:rsidR="00CC353A" w:rsidRDefault="003F54D1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32" w:type="dxa"/>
          </w:tcPr>
          <w:p w14:paraId="686AD0F6" w14:textId="2DD9A5D3" w:rsidR="00CC353A" w:rsidRPr="00EC1B65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Операционный день депозитария</w:t>
            </w:r>
          </w:p>
        </w:tc>
        <w:tc>
          <w:tcPr>
            <w:tcW w:w="2868" w:type="dxa"/>
          </w:tcPr>
          <w:p w14:paraId="64DF5ECF" w14:textId="18A317CB" w:rsidR="00CC353A" w:rsidRPr="00EC1B65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Проблемы указания Банка России №3980-У от 13.03.2016</w:t>
            </w:r>
          </w:p>
        </w:tc>
        <w:tc>
          <w:tcPr>
            <w:tcW w:w="2386" w:type="dxa"/>
          </w:tcPr>
          <w:p w14:paraId="68450530" w14:textId="49E5E86E" w:rsidR="00CC353A" w:rsidRPr="00EC1B65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Предложения по изменению норм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ктов</w:t>
            </w:r>
          </w:p>
        </w:tc>
        <w:tc>
          <w:tcPr>
            <w:tcW w:w="4453" w:type="dxa"/>
          </w:tcPr>
          <w:p w14:paraId="3ABA552A" w14:textId="7CA7A3C9" w:rsidR="00CC353A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обсуждение Указания 3980</w:t>
            </w:r>
            <w:r w:rsidR="003F54D1">
              <w:rPr>
                <w:sz w:val="22"/>
                <w:szCs w:val="22"/>
              </w:rPr>
              <w:t xml:space="preserve"> и изменений в 503-П</w:t>
            </w:r>
            <w:r>
              <w:rPr>
                <w:sz w:val="22"/>
                <w:szCs w:val="22"/>
              </w:rPr>
              <w:t xml:space="preserve"> Банка России. Выработать предложения по внесению изменений.</w:t>
            </w:r>
          </w:p>
          <w:p w14:paraId="3AE4E20C" w14:textId="49671C51" w:rsidR="00CC353A" w:rsidRPr="00EC1B65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в Банк России.</w:t>
            </w:r>
          </w:p>
        </w:tc>
        <w:tc>
          <w:tcPr>
            <w:tcW w:w="1700" w:type="dxa"/>
          </w:tcPr>
          <w:p w14:paraId="79C0B781" w14:textId="4C3B3825" w:rsidR="00CC353A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</w:tr>
      <w:tr w:rsidR="00CC353A" w:rsidRPr="00EC1B65" w14:paraId="19E2E49D" w14:textId="77777777" w:rsidTr="00CC353A">
        <w:tc>
          <w:tcPr>
            <w:tcW w:w="675" w:type="dxa"/>
          </w:tcPr>
          <w:p w14:paraId="55C4339D" w14:textId="03836590" w:rsidR="00CC353A" w:rsidRDefault="003F54D1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32" w:type="dxa"/>
          </w:tcPr>
          <w:p w14:paraId="7831748C" w14:textId="5D4C5E22" w:rsidR="00CC353A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депозитария при нарушении баланса</w:t>
            </w:r>
          </w:p>
        </w:tc>
        <w:tc>
          <w:tcPr>
            <w:tcW w:w="2868" w:type="dxa"/>
          </w:tcPr>
          <w:p w14:paraId="1C511A1E" w14:textId="51696CB4" w:rsidR="00CC353A" w:rsidRPr="00EC1B65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Ст.8.5. Закона о рынке ценных бумаг (пп.10-12) </w:t>
            </w:r>
            <w:r>
              <w:rPr>
                <w:sz w:val="22"/>
                <w:szCs w:val="22"/>
              </w:rPr>
              <w:lastRenderedPageBreak/>
              <w:t>предусматривает списание бумаг со счетов депонентов</w:t>
            </w:r>
          </w:p>
        </w:tc>
        <w:tc>
          <w:tcPr>
            <w:tcW w:w="2386" w:type="dxa"/>
          </w:tcPr>
          <w:p w14:paraId="6E63C318" w14:textId="2AC219F9" w:rsidR="00CC353A" w:rsidRPr="00EC1B65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Предложения по изменению закона «О </w:t>
            </w:r>
            <w:r>
              <w:rPr>
                <w:sz w:val="22"/>
                <w:szCs w:val="22"/>
              </w:rPr>
              <w:lastRenderedPageBreak/>
              <w:t>рынке ценных бумаг»</w:t>
            </w:r>
          </w:p>
        </w:tc>
        <w:tc>
          <w:tcPr>
            <w:tcW w:w="4453" w:type="dxa"/>
          </w:tcPr>
          <w:p w14:paraId="04405387" w14:textId="1215C542" w:rsidR="00CC353A" w:rsidRPr="00EC1B65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Провести обсуждение ситуации с дисбалансом. Выработать предложения по </w:t>
            </w:r>
            <w:r>
              <w:rPr>
                <w:sz w:val="22"/>
                <w:szCs w:val="22"/>
              </w:rPr>
              <w:lastRenderedPageBreak/>
              <w:t xml:space="preserve">решению. Подготовить предложения </w:t>
            </w:r>
            <w:r w:rsidR="006625C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 внесению изменений в закон «О рынке ценных бумаг»</w:t>
            </w:r>
          </w:p>
        </w:tc>
        <w:tc>
          <w:tcPr>
            <w:tcW w:w="1700" w:type="dxa"/>
          </w:tcPr>
          <w:p w14:paraId="32D1136C" w14:textId="080806DF" w:rsidR="00CC353A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Май</w:t>
            </w:r>
          </w:p>
        </w:tc>
      </w:tr>
      <w:tr w:rsidR="00CC353A" w:rsidRPr="00EC1B65" w14:paraId="3D76879A" w14:textId="77777777" w:rsidTr="00CC353A">
        <w:tc>
          <w:tcPr>
            <w:tcW w:w="675" w:type="dxa"/>
          </w:tcPr>
          <w:p w14:paraId="70A15C1C" w14:textId="62DBECB9" w:rsidR="00CC353A" w:rsidRDefault="003F54D1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532" w:type="dxa"/>
          </w:tcPr>
          <w:p w14:paraId="79578FD6" w14:textId="1D5FEE82" w:rsidR="00CC353A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базовых стандартов</w:t>
            </w:r>
          </w:p>
        </w:tc>
        <w:tc>
          <w:tcPr>
            <w:tcW w:w="2868" w:type="dxa"/>
          </w:tcPr>
          <w:p w14:paraId="2F35F3B6" w14:textId="62A8C3D0" w:rsidR="00CC353A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опыта применения базовых стандартов</w:t>
            </w:r>
          </w:p>
        </w:tc>
        <w:tc>
          <w:tcPr>
            <w:tcW w:w="2386" w:type="dxa"/>
          </w:tcPr>
          <w:p w14:paraId="43D36768" w14:textId="63A0E0E3" w:rsidR="00CC353A" w:rsidRDefault="00CC353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Утверждена новая версия базовых стандартов</w:t>
            </w:r>
          </w:p>
        </w:tc>
        <w:tc>
          <w:tcPr>
            <w:tcW w:w="4453" w:type="dxa"/>
          </w:tcPr>
          <w:p w14:paraId="0C48C732" w14:textId="77777777" w:rsidR="00CC353A" w:rsidRDefault="006625C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сбор предложений.</w:t>
            </w:r>
          </w:p>
          <w:p w14:paraId="2032D5E7" w14:textId="0F9F7C1A" w:rsidR="006625CA" w:rsidRDefault="006625CA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проект изменений.</w:t>
            </w:r>
          </w:p>
        </w:tc>
        <w:tc>
          <w:tcPr>
            <w:tcW w:w="1700" w:type="dxa"/>
          </w:tcPr>
          <w:p w14:paraId="5944BF94" w14:textId="0DF0778F" w:rsidR="00CC353A" w:rsidRDefault="0093390F" w:rsidP="00EC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</w:tbl>
    <w:p w14:paraId="563C189C" w14:textId="429B5EBD" w:rsidR="00F7063F" w:rsidRDefault="00F7063F" w:rsidP="00334913">
      <w:pPr>
        <w:ind w:left="720"/>
      </w:pPr>
    </w:p>
    <w:sectPr w:rsidR="00F7063F" w:rsidSect="00A955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0E40"/>
    <w:multiLevelType w:val="hybridMultilevel"/>
    <w:tmpl w:val="CF0C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D2233"/>
    <w:multiLevelType w:val="hybridMultilevel"/>
    <w:tmpl w:val="BC00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678A"/>
    <w:multiLevelType w:val="hybridMultilevel"/>
    <w:tmpl w:val="B09A7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72C4F"/>
    <w:multiLevelType w:val="hybridMultilevel"/>
    <w:tmpl w:val="64CE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93E5C"/>
    <w:multiLevelType w:val="hybridMultilevel"/>
    <w:tmpl w:val="2CE81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A4C22"/>
    <w:multiLevelType w:val="hybridMultilevel"/>
    <w:tmpl w:val="68109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C6265"/>
    <w:multiLevelType w:val="hybridMultilevel"/>
    <w:tmpl w:val="E35844D8"/>
    <w:lvl w:ilvl="0" w:tplc="B9D00AE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A2203D1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7B26403F"/>
    <w:multiLevelType w:val="hybridMultilevel"/>
    <w:tmpl w:val="3E1068BE"/>
    <w:lvl w:ilvl="0" w:tplc="96F6CCC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1F"/>
    <w:rsid w:val="0000461B"/>
    <w:rsid w:val="0001176F"/>
    <w:rsid w:val="00012C5B"/>
    <w:rsid w:val="00015C52"/>
    <w:rsid w:val="00021433"/>
    <w:rsid w:val="000246BA"/>
    <w:rsid w:val="00025AD8"/>
    <w:rsid w:val="0002694F"/>
    <w:rsid w:val="00026A4D"/>
    <w:rsid w:val="000438C3"/>
    <w:rsid w:val="00044427"/>
    <w:rsid w:val="000474ED"/>
    <w:rsid w:val="00047B9F"/>
    <w:rsid w:val="00052812"/>
    <w:rsid w:val="0005588D"/>
    <w:rsid w:val="000668E6"/>
    <w:rsid w:val="00071A74"/>
    <w:rsid w:val="0007326E"/>
    <w:rsid w:val="00086114"/>
    <w:rsid w:val="000900C1"/>
    <w:rsid w:val="00097279"/>
    <w:rsid w:val="000C17D6"/>
    <w:rsid w:val="000D2A85"/>
    <w:rsid w:val="000E2030"/>
    <w:rsid w:val="000E23A3"/>
    <w:rsid w:val="00102580"/>
    <w:rsid w:val="001068E7"/>
    <w:rsid w:val="001117B2"/>
    <w:rsid w:val="001163BB"/>
    <w:rsid w:val="00117A54"/>
    <w:rsid w:val="001239A3"/>
    <w:rsid w:val="00124A3C"/>
    <w:rsid w:val="0013255E"/>
    <w:rsid w:val="001333C4"/>
    <w:rsid w:val="0014522E"/>
    <w:rsid w:val="001466A3"/>
    <w:rsid w:val="001474A1"/>
    <w:rsid w:val="0015393E"/>
    <w:rsid w:val="00172A7E"/>
    <w:rsid w:val="00196880"/>
    <w:rsid w:val="001A1F89"/>
    <w:rsid w:val="001C5000"/>
    <w:rsid w:val="001E06D0"/>
    <w:rsid w:val="001E1EAC"/>
    <w:rsid w:val="00201DB3"/>
    <w:rsid w:val="002140A4"/>
    <w:rsid w:val="002237F5"/>
    <w:rsid w:val="0023689E"/>
    <w:rsid w:val="00242A81"/>
    <w:rsid w:val="0025402C"/>
    <w:rsid w:val="002776FB"/>
    <w:rsid w:val="00286C7E"/>
    <w:rsid w:val="00287F5B"/>
    <w:rsid w:val="002B1FFA"/>
    <w:rsid w:val="002B497F"/>
    <w:rsid w:val="002B5DBA"/>
    <w:rsid w:val="002C11F9"/>
    <w:rsid w:val="002C7BA0"/>
    <w:rsid w:val="002E22DB"/>
    <w:rsid w:val="002F5069"/>
    <w:rsid w:val="00311B9F"/>
    <w:rsid w:val="00313D6E"/>
    <w:rsid w:val="00315EEA"/>
    <w:rsid w:val="00327177"/>
    <w:rsid w:val="0033041E"/>
    <w:rsid w:val="00331CE7"/>
    <w:rsid w:val="003337EC"/>
    <w:rsid w:val="00334913"/>
    <w:rsid w:val="00335A8F"/>
    <w:rsid w:val="00347AF1"/>
    <w:rsid w:val="003541CE"/>
    <w:rsid w:val="00354A7E"/>
    <w:rsid w:val="00366EF0"/>
    <w:rsid w:val="00381BBE"/>
    <w:rsid w:val="00386E4E"/>
    <w:rsid w:val="00391F3A"/>
    <w:rsid w:val="00395DC5"/>
    <w:rsid w:val="003A5FE7"/>
    <w:rsid w:val="003B1E70"/>
    <w:rsid w:val="003B5A23"/>
    <w:rsid w:val="003C06E0"/>
    <w:rsid w:val="003E277E"/>
    <w:rsid w:val="003E7BA2"/>
    <w:rsid w:val="003F0DFA"/>
    <w:rsid w:val="003F33F8"/>
    <w:rsid w:val="003F369F"/>
    <w:rsid w:val="003F54D1"/>
    <w:rsid w:val="003F66B4"/>
    <w:rsid w:val="00401DA3"/>
    <w:rsid w:val="0043451D"/>
    <w:rsid w:val="00434613"/>
    <w:rsid w:val="00452691"/>
    <w:rsid w:val="00454848"/>
    <w:rsid w:val="0045632C"/>
    <w:rsid w:val="00474E80"/>
    <w:rsid w:val="004A0358"/>
    <w:rsid w:val="004B32DC"/>
    <w:rsid w:val="004D4EA3"/>
    <w:rsid w:val="004E6446"/>
    <w:rsid w:val="004F6FD6"/>
    <w:rsid w:val="00517286"/>
    <w:rsid w:val="00522AC7"/>
    <w:rsid w:val="005255BD"/>
    <w:rsid w:val="005348F6"/>
    <w:rsid w:val="00541053"/>
    <w:rsid w:val="005430E7"/>
    <w:rsid w:val="0055238B"/>
    <w:rsid w:val="0056228F"/>
    <w:rsid w:val="005638BE"/>
    <w:rsid w:val="00564BEF"/>
    <w:rsid w:val="0057376A"/>
    <w:rsid w:val="005754E0"/>
    <w:rsid w:val="00590080"/>
    <w:rsid w:val="005A1693"/>
    <w:rsid w:val="005A2D12"/>
    <w:rsid w:val="005A7AD2"/>
    <w:rsid w:val="005B70A1"/>
    <w:rsid w:val="005C6D81"/>
    <w:rsid w:val="005D2E45"/>
    <w:rsid w:val="005F28F9"/>
    <w:rsid w:val="005F7CDF"/>
    <w:rsid w:val="00600AD0"/>
    <w:rsid w:val="00600C37"/>
    <w:rsid w:val="00601D7E"/>
    <w:rsid w:val="00612286"/>
    <w:rsid w:val="006206C7"/>
    <w:rsid w:val="00624E80"/>
    <w:rsid w:val="00636A88"/>
    <w:rsid w:val="00636BDD"/>
    <w:rsid w:val="00646B9C"/>
    <w:rsid w:val="006625CA"/>
    <w:rsid w:val="006676C9"/>
    <w:rsid w:val="00667765"/>
    <w:rsid w:val="00671EEF"/>
    <w:rsid w:val="00673F21"/>
    <w:rsid w:val="0069076C"/>
    <w:rsid w:val="00692076"/>
    <w:rsid w:val="0069311F"/>
    <w:rsid w:val="00694216"/>
    <w:rsid w:val="006A0177"/>
    <w:rsid w:val="006A54AE"/>
    <w:rsid w:val="006A65C3"/>
    <w:rsid w:val="006C2B0F"/>
    <w:rsid w:val="006C7F15"/>
    <w:rsid w:val="006D2029"/>
    <w:rsid w:val="006E5F25"/>
    <w:rsid w:val="006F3ED9"/>
    <w:rsid w:val="00707C57"/>
    <w:rsid w:val="00713102"/>
    <w:rsid w:val="00733C36"/>
    <w:rsid w:val="00734486"/>
    <w:rsid w:val="0073564D"/>
    <w:rsid w:val="0074032D"/>
    <w:rsid w:val="007461B3"/>
    <w:rsid w:val="00751943"/>
    <w:rsid w:val="0075767B"/>
    <w:rsid w:val="007670DA"/>
    <w:rsid w:val="00773DC2"/>
    <w:rsid w:val="00782C7C"/>
    <w:rsid w:val="00786BC5"/>
    <w:rsid w:val="007A268A"/>
    <w:rsid w:val="007B7926"/>
    <w:rsid w:val="007E1216"/>
    <w:rsid w:val="008319BA"/>
    <w:rsid w:val="008430F9"/>
    <w:rsid w:val="0085356F"/>
    <w:rsid w:val="00865FC9"/>
    <w:rsid w:val="00866518"/>
    <w:rsid w:val="00873E89"/>
    <w:rsid w:val="008757A6"/>
    <w:rsid w:val="00887E82"/>
    <w:rsid w:val="008A715D"/>
    <w:rsid w:val="008B1C0C"/>
    <w:rsid w:val="008B33C9"/>
    <w:rsid w:val="00903753"/>
    <w:rsid w:val="00905166"/>
    <w:rsid w:val="00920EE9"/>
    <w:rsid w:val="0092109E"/>
    <w:rsid w:val="0092607D"/>
    <w:rsid w:val="0093390F"/>
    <w:rsid w:val="00950991"/>
    <w:rsid w:val="0095558B"/>
    <w:rsid w:val="009619D9"/>
    <w:rsid w:val="00962350"/>
    <w:rsid w:val="009663CB"/>
    <w:rsid w:val="00977037"/>
    <w:rsid w:val="00984A2A"/>
    <w:rsid w:val="00986416"/>
    <w:rsid w:val="009969D3"/>
    <w:rsid w:val="009A5910"/>
    <w:rsid w:val="009C6E61"/>
    <w:rsid w:val="009D1DAA"/>
    <w:rsid w:val="009E0C15"/>
    <w:rsid w:val="009E140A"/>
    <w:rsid w:val="009E51DB"/>
    <w:rsid w:val="009E7DDA"/>
    <w:rsid w:val="009F3EE6"/>
    <w:rsid w:val="00A021C2"/>
    <w:rsid w:val="00A13274"/>
    <w:rsid w:val="00A13488"/>
    <w:rsid w:val="00A31546"/>
    <w:rsid w:val="00A40791"/>
    <w:rsid w:val="00A45011"/>
    <w:rsid w:val="00A5572D"/>
    <w:rsid w:val="00A572F2"/>
    <w:rsid w:val="00A71B53"/>
    <w:rsid w:val="00A75459"/>
    <w:rsid w:val="00A90DA1"/>
    <w:rsid w:val="00A90E6B"/>
    <w:rsid w:val="00A95555"/>
    <w:rsid w:val="00A9694B"/>
    <w:rsid w:val="00AD0CAA"/>
    <w:rsid w:val="00AE4662"/>
    <w:rsid w:val="00AF59BD"/>
    <w:rsid w:val="00AF5B5C"/>
    <w:rsid w:val="00B105FC"/>
    <w:rsid w:val="00B11E3C"/>
    <w:rsid w:val="00B16FB3"/>
    <w:rsid w:val="00B26284"/>
    <w:rsid w:val="00B42510"/>
    <w:rsid w:val="00B63BAF"/>
    <w:rsid w:val="00B81465"/>
    <w:rsid w:val="00B84FA6"/>
    <w:rsid w:val="00B9785F"/>
    <w:rsid w:val="00BA5F74"/>
    <w:rsid w:val="00BB20B3"/>
    <w:rsid w:val="00BB20BD"/>
    <w:rsid w:val="00BB603D"/>
    <w:rsid w:val="00BC11B7"/>
    <w:rsid w:val="00BD0BA0"/>
    <w:rsid w:val="00BD405B"/>
    <w:rsid w:val="00BF0795"/>
    <w:rsid w:val="00C04827"/>
    <w:rsid w:val="00C076D7"/>
    <w:rsid w:val="00C12914"/>
    <w:rsid w:val="00C36781"/>
    <w:rsid w:val="00C50A3D"/>
    <w:rsid w:val="00C526BA"/>
    <w:rsid w:val="00C67D72"/>
    <w:rsid w:val="00C765AC"/>
    <w:rsid w:val="00C95DFA"/>
    <w:rsid w:val="00C97EB9"/>
    <w:rsid w:val="00CB139E"/>
    <w:rsid w:val="00CB1DE6"/>
    <w:rsid w:val="00CB32D8"/>
    <w:rsid w:val="00CC353A"/>
    <w:rsid w:val="00CC6030"/>
    <w:rsid w:val="00CE008B"/>
    <w:rsid w:val="00CE5FEA"/>
    <w:rsid w:val="00CF254E"/>
    <w:rsid w:val="00CF4B5C"/>
    <w:rsid w:val="00CF7CB6"/>
    <w:rsid w:val="00D00E92"/>
    <w:rsid w:val="00D014B7"/>
    <w:rsid w:val="00D0473E"/>
    <w:rsid w:val="00D13502"/>
    <w:rsid w:val="00D144E5"/>
    <w:rsid w:val="00D22636"/>
    <w:rsid w:val="00D2470B"/>
    <w:rsid w:val="00D27124"/>
    <w:rsid w:val="00D27E6A"/>
    <w:rsid w:val="00D51991"/>
    <w:rsid w:val="00D54A9F"/>
    <w:rsid w:val="00D63345"/>
    <w:rsid w:val="00D87421"/>
    <w:rsid w:val="00D960F0"/>
    <w:rsid w:val="00DA7094"/>
    <w:rsid w:val="00DB09CF"/>
    <w:rsid w:val="00DB7773"/>
    <w:rsid w:val="00DE3AD4"/>
    <w:rsid w:val="00DE4EA9"/>
    <w:rsid w:val="00DF0DA8"/>
    <w:rsid w:val="00DF3FDD"/>
    <w:rsid w:val="00DF7BC9"/>
    <w:rsid w:val="00E05684"/>
    <w:rsid w:val="00E07016"/>
    <w:rsid w:val="00E0772B"/>
    <w:rsid w:val="00E15F92"/>
    <w:rsid w:val="00E16855"/>
    <w:rsid w:val="00E21B85"/>
    <w:rsid w:val="00E24DE9"/>
    <w:rsid w:val="00E474DB"/>
    <w:rsid w:val="00E52B87"/>
    <w:rsid w:val="00E57D9A"/>
    <w:rsid w:val="00E60DFE"/>
    <w:rsid w:val="00E77BBC"/>
    <w:rsid w:val="00E91429"/>
    <w:rsid w:val="00EC1B65"/>
    <w:rsid w:val="00EC5E79"/>
    <w:rsid w:val="00EC70B6"/>
    <w:rsid w:val="00ED5236"/>
    <w:rsid w:val="00F20D1D"/>
    <w:rsid w:val="00F31D78"/>
    <w:rsid w:val="00F4109C"/>
    <w:rsid w:val="00F41866"/>
    <w:rsid w:val="00F5099E"/>
    <w:rsid w:val="00F53036"/>
    <w:rsid w:val="00F5690F"/>
    <w:rsid w:val="00F64CCA"/>
    <w:rsid w:val="00F670D6"/>
    <w:rsid w:val="00F7063F"/>
    <w:rsid w:val="00F7373E"/>
    <w:rsid w:val="00F738FD"/>
    <w:rsid w:val="00F75E58"/>
    <w:rsid w:val="00FA25AC"/>
    <w:rsid w:val="00FB06A0"/>
    <w:rsid w:val="00FB169A"/>
    <w:rsid w:val="00FB4771"/>
    <w:rsid w:val="00FD154E"/>
    <w:rsid w:val="00FE33F1"/>
    <w:rsid w:val="00FE61E4"/>
    <w:rsid w:val="00FF1D0C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B8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6E"/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E92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0E92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E9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D00E92"/>
    <w:rPr>
      <w:rFonts w:ascii="Cambria" w:hAnsi="Cambria" w:cs="Cambria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DF7BC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7E1216"/>
    <w:pPr>
      <w:spacing w:line="360" w:lineRule="auto"/>
      <w:ind w:left="720"/>
    </w:pPr>
  </w:style>
  <w:style w:type="character" w:customStyle="1" w:styleId="a5">
    <w:name w:val="Абзац списка Знак"/>
    <w:link w:val="a4"/>
    <w:uiPriority w:val="99"/>
    <w:locked/>
    <w:rsid w:val="00541053"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таблицы"/>
    <w:uiPriority w:val="99"/>
    <w:rsid w:val="00A13274"/>
  </w:style>
  <w:style w:type="paragraph" w:styleId="a7">
    <w:name w:val="Balloon Text"/>
    <w:basedOn w:val="a"/>
    <w:link w:val="a8"/>
    <w:uiPriority w:val="99"/>
    <w:semiHidden/>
    <w:rsid w:val="00DE4E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92076"/>
    <w:rPr>
      <w:rFonts w:ascii="Times New Roman" w:hAnsi="Times New Roman" w:cs="Times New Roman"/>
      <w:sz w:val="2"/>
      <w:szCs w:val="2"/>
      <w:lang w:eastAsia="en-US"/>
    </w:rPr>
  </w:style>
  <w:style w:type="character" w:styleId="a9">
    <w:name w:val="annotation reference"/>
    <w:uiPriority w:val="99"/>
    <w:semiHidden/>
    <w:unhideWhenUsed/>
    <w:rsid w:val="00DF0D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0DA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DF0DA8"/>
    <w:rPr>
      <w:rFonts w:ascii="Times New Roman" w:eastAsia="Calibri" w:hAnsi="Times New Roman" w:cs="Times New Roman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88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196880"/>
    <w:rPr>
      <w:rFonts w:ascii="Times New Roman" w:eastAsia="Calibri" w:hAnsi="Times New Roman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6E"/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E92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0E92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E9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D00E92"/>
    <w:rPr>
      <w:rFonts w:ascii="Cambria" w:hAnsi="Cambria" w:cs="Cambria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DF7BC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7E1216"/>
    <w:pPr>
      <w:spacing w:line="360" w:lineRule="auto"/>
      <w:ind w:left="720"/>
    </w:pPr>
  </w:style>
  <w:style w:type="character" w:customStyle="1" w:styleId="a5">
    <w:name w:val="Абзац списка Знак"/>
    <w:link w:val="a4"/>
    <w:uiPriority w:val="99"/>
    <w:locked/>
    <w:rsid w:val="00541053"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таблицы"/>
    <w:uiPriority w:val="99"/>
    <w:rsid w:val="00A13274"/>
  </w:style>
  <w:style w:type="paragraph" w:styleId="a7">
    <w:name w:val="Balloon Text"/>
    <w:basedOn w:val="a"/>
    <w:link w:val="a8"/>
    <w:uiPriority w:val="99"/>
    <w:semiHidden/>
    <w:rsid w:val="00DE4E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92076"/>
    <w:rPr>
      <w:rFonts w:ascii="Times New Roman" w:hAnsi="Times New Roman" w:cs="Times New Roman"/>
      <w:sz w:val="2"/>
      <w:szCs w:val="2"/>
      <w:lang w:eastAsia="en-US"/>
    </w:rPr>
  </w:style>
  <w:style w:type="character" w:styleId="a9">
    <w:name w:val="annotation reference"/>
    <w:uiPriority w:val="99"/>
    <w:semiHidden/>
    <w:unhideWhenUsed/>
    <w:rsid w:val="00DF0D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0DA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DF0DA8"/>
    <w:rPr>
      <w:rFonts w:ascii="Times New Roman" w:eastAsia="Calibri" w:hAnsi="Times New Roman" w:cs="Times New Roman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88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196880"/>
    <w:rPr>
      <w:rFonts w:ascii="Times New Roman" w:eastAsia="Calibri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11FA-9866-45DD-A69C-4F43E5F3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Направления работы управления учетной инфраструктуры</vt:lpstr>
    </vt:vector>
  </TitlesOfParts>
  <Company>НФА</Company>
  <LinksUpToDate>false</LinksUpToDate>
  <CharactersWithSpaces>16899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Направления работы управления учетной инфраструктуры</dc:title>
  <dc:creator>Жинкин</dc:creator>
  <cp:lastModifiedBy>Марина</cp:lastModifiedBy>
  <cp:revision>2</cp:revision>
  <cp:lastPrinted>2017-12-22T12:10:00Z</cp:lastPrinted>
  <dcterms:created xsi:type="dcterms:W3CDTF">2020-06-18T07:15:00Z</dcterms:created>
  <dcterms:modified xsi:type="dcterms:W3CDTF">2020-06-18T07:15:00Z</dcterms:modified>
</cp:coreProperties>
</file>