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205" w:rsidRPr="00667205" w:rsidRDefault="00667205" w:rsidP="00667205">
      <w:pPr>
        <w:overflowPunct/>
        <w:spacing w:line="360" w:lineRule="auto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bookmarkStart w:id="0" w:name="_GoBack"/>
      <w:bookmarkEnd w:id="0"/>
      <w:r w:rsidRPr="00667205">
        <w:rPr>
          <w:rFonts w:ascii="Times New Roman" w:eastAsia="Calibri" w:hAnsi="Times New Roman"/>
          <w:b/>
          <w:sz w:val="24"/>
          <w:szCs w:val="24"/>
        </w:rPr>
        <w:t>Новые возможности  проведен</w:t>
      </w:r>
      <w:r w:rsidR="00140A3C">
        <w:rPr>
          <w:rFonts w:ascii="Times New Roman" w:eastAsia="Calibri" w:hAnsi="Times New Roman"/>
          <w:b/>
          <w:sz w:val="24"/>
          <w:szCs w:val="24"/>
        </w:rPr>
        <w:t>ия</w:t>
      </w:r>
      <w:r w:rsidRPr="00667205">
        <w:rPr>
          <w:rFonts w:ascii="Times New Roman" w:eastAsia="Calibri" w:hAnsi="Times New Roman"/>
          <w:b/>
          <w:sz w:val="24"/>
          <w:szCs w:val="24"/>
        </w:rPr>
        <w:t xml:space="preserve"> дистанционных</w:t>
      </w:r>
      <w:r w:rsidR="00140A3C">
        <w:rPr>
          <w:rFonts w:ascii="Times New Roman" w:eastAsia="Calibri" w:hAnsi="Times New Roman"/>
          <w:b/>
          <w:sz w:val="24"/>
          <w:szCs w:val="24"/>
        </w:rPr>
        <w:t xml:space="preserve"> (очных и заочных)</w:t>
      </w:r>
      <w:r w:rsidRPr="00667205">
        <w:rPr>
          <w:rFonts w:ascii="Times New Roman" w:eastAsia="Calibri" w:hAnsi="Times New Roman"/>
          <w:b/>
          <w:sz w:val="24"/>
          <w:szCs w:val="24"/>
        </w:rPr>
        <w:t xml:space="preserve"> собраний участников юридических лиц</w:t>
      </w:r>
    </w:p>
    <w:p w:rsidR="00667205" w:rsidRPr="00667205" w:rsidRDefault="00667205" w:rsidP="00286134">
      <w:pPr>
        <w:overflowPunct/>
        <w:spacing w:line="36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3C66A5" w:rsidRPr="00286134" w:rsidRDefault="003C66A5" w:rsidP="00286134">
      <w:pPr>
        <w:overflowPunct/>
        <w:spacing w:line="36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286134">
        <w:rPr>
          <w:rFonts w:ascii="Times New Roman" w:eastAsia="Calibri" w:hAnsi="Times New Roman"/>
          <w:sz w:val="24"/>
          <w:szCs w:val="24"/>
        </w:rPr>
        <w:t>В соответствии с п.11 ст.49 Федерального закона от 26 декабря 1995 года №208-ФЗ «Об акционерных обществах» (далее – ФЗ об АО) при проведении общего собрания акционеров в форме собрания (совместного присутствия акционеров для обсуждения вопросов повестки дня и принятия решений по вопросам, поставленным на голосование) могут использоваться информационные и коммуникационные технологии, позволяющие обеспечить возможность дистанционного участия в общем собрании</w:t>
      </w:r>
      <w:proofErr w:type="gramEnd"/>
      <w:r w:rsidRPr="00286134">
        <w:rPr>
          <w:rFonts w:ascii="Times New Roman" w:eastAsia="Calibri" w:hAnsi="Times New Roman"/>
          <w:sz w:val="24"/>
          <w:szCs w:val="24"/>
        </w:rPr>
        <w:t xml:space="preserve"> акционеров, обсуждения вопросов повестки дня и принятия решений по вопросам, поставленным на голосование, без присутствия в месте проведения общего собрания акционеров.</w:t>
      </w:r>
    </w:p>
    <w:p w:rsidR="00FD1DB8" w:rsidRPr="00286134" w:rsidRDefault="00FD1DB8" w:rsidP="00286134">
      <w:pPr>
        <w:overflowPunct/>
        <w:spacing w:line="36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86134">
        <w:rPr>
          <w:rFonts w:ascii="Times New Roman" w:eastAsia="Calibri" w:hAnsi="Times New Roman"/>
          <w:sz w:val="24"/>
          <w:szCs w:val="24"/>
        </w:rPr>
        <w:t>Пункт 29 Части</w:t>
      </w:r>
      <w:proofErr w:type="gramStart"/>
      <w:r w:rsidRPr="00286134">
        <w:rPr>
          <w:rFonts w:ascii="Times New Roman" w:eastAsia="Calibri" w:hAnsi="Times New Roman"/>
          <w:sz w:val="24"/>
          <w:szCs w:val="24"/>
        </w:rPr>
        <w:t xml:space="preserve"> Б</w:t>
      </w:r>
      <w:proofErr w:type="gramEnd"/>
      <w:r w:rsidRPr="00286134">
        <w:rPr>
          <w:rFonts w:ascii="Times New Roman" w:eastAsia="Calibri" w:hAnsi="Times New Roman"/>
          <w:sz w:val="24"/>
          <w:szCs w:val="24"/>
        </w:rPr>
        <w:t xml:space="preserve"> Кодекса корпоративного управления (</w:t>
      </w:r>
      <w:r w:rsidRPr="00286134">
        <w:rPr>
          <w:rFonts w:ascii="Times New Roman" w:eastAsiaTheme="minorHAnsi" w:hAnsi="Times New Roman"/>
          <w:sz w:val="24"/>
          <w:szCs w:val="24"/>
          <w:lang w:eastAsia="en-US"/>
        </w:rPr>
        <w:t xml:space="preserve">Письмо Банка России от 10 апреля 2014 года №06-52/2463) рекомендует </w:t>
      </w:r>
      <w:r w:rsidR="00B46D29" w:rsidRPr="00286134">
        <w:rPr>
          <w:rFonts w:ascii="Times New Roman" w:eastAsiaTheme="minorHAnsi" w:hAnsi="Times New Roman"/>
          <w:sz w:val="24"/>
          <w:szCs w:val="24"/>
          <w:lang w:eastAsia="en-US"/>
        </w:rPr>
        <w:t>о</w:t>
      </w:r>
      <w:r w:rsidRPr="00286134">
        <w:rPr>
          <w:rFonts w:ascii="Times New Roman" w:eastAsiaTheme="minorHAnsi" w:hAnsi="Times New Roman"/>
          <w:sz w:val="24"/>
          <w:szCs w:val="24"/>
          <w:lang w:eastAsia="en-US"/>
        </w:rPr>
        <w:t>бществам с большим числом акционеров использовать телекоммуникационные средства для обеспечения дистанционного доступа акционеров к общему собранию (например, транслировать общее собрание акционеров на сайте общества в се</w:t>
      </w:r>
      <w:r w:rsidR="00B46D29" w:rsidRPr="00286134">
        <w:rPr>
          <w:rFonts w:ascii="Times New Roman" w:eastAsiaTheme="minorHAnsi" w:hAnsi="Times New Roman"/>
          <w:sz w:val="24"/>
          <w:szCs w:val="24"/>
          <w:lang w:eastAsia="en-US"/>
        </w:rPr>
        <w:t>ти Интернет, использовать видео</w:t>
      </w:r>
      <w:r w:rsidRPr="00286134">
        <w:rPr>
          <w:rFonts w:ascii="Times New Roman" w:eastAsiaTheme="minorHAnsi" w:hAnsi="Times New Roman"/>
          <w:sz w:val="24"/>
          <w:szCs w:val="24"/>
          <w:lang w:eastAsia="en-US"/>
        </w:rPr>
        <w:t>конференц-связь).</w:t>
      </w:r>
    </w:p>
    <w:p w:rsidR="00FD1DB8" w:rsidRPr="00286134" w:rsidRDefault="00B46D29" w:rsidP="00286134">
      <w:pPr>
        <w:overflowPunct/>
        <w:spacing w:line="36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86134">
        <w:rPr>
          <w:rFonts w:ascii="Times New Roman" w:eastAsiaTheme="minorHAnsi" w:hAnsi="Times New Roman"/>
          <w:sz w:val="24"/>
          <w:szCs w:val="24"/>
          <w:lang w:eastAsia="en-US"/>
        </w:rPr>
        <w:t xml:space="preserve">В настоящее время Банк России поддерживает инициативу по предоставлению акционерным обществам возможности проводить общие собрания акционеров в онлайн-формате с помощью электронных сервисов, позволяющих провести удалённое голосование, организовать трансляцию выступлений, задавать вопросы, объявлять кворум и результаты голосования (Письмо Банка России от 13 мая 2020 года №28-4-1/2659). </w:t>
      </w:r>
    </w:p>
    <w:p w:rsidR="003C66A5" w:rsidRPr="00286134" w:rsidRDefault="003C66A5" w:rsidP="00286134">
      <w:pPr>
        <w:overflowPunct/>
        <w:spacing w:line="36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286134">
        <w:rPr>
          <w:rFonts w:ascii="Times New Roman" w:eastAsia="Calibri" w:hAnsi="Times New Roman"/>
          <w:sz w:val="24"/>
          <w:szCs w:val="24"/>
        </w:rPr>
        <w:t>В соответствии с п.1 ст.50 ФЗ об АО решение общего собрания акционеров может быть принято без проведения собрания (совместного присутствия акционеров для обсуждения вопросов повестки дня и принятия решений по вопросам, поставленным на голосование) пут</w:t>
      </w:r>
      <w:r w:rsidR="00255B93" w:rsidRPr="00286134">
        <w:rPr>
          <w:rFonts w:ascii="Times New Roman" w:eastAsia="Calibri" w:hAnsi="Times New Roman"/>
          <w:sz w:val="24"/>
          <w:szCs w:val="24"/>
        </w:rPr>
        <w:t>ё</w:t>
      </w:r>
      <w:r w:rsidRPr="00286134">
        <w:rPr>
          <w:rFonts w:ascii="Times New Roman" w:eastAsia="Calibri" w:hAnsi="Times New Roman"/>
          <w:sz w:val="24"/>
          <w:szCs w:val="24"/>
        </w:rPr>
        <w:t>м проведения заочного голосования.</w:t>
      </w:r>
    </w:p>
    <w:p w:rsidR="00B46D29" w:rsidRPr="00286134" w:rsidRDefault="00B46D29" w:rsidP="00286134">
      <w:pPr>
        <w:overflowPunct/>
        <w:spacing w:line="36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286134">
        <w:rPr>
          <w:rFonts w:ascii="Times New Roman" w:eastAsia="Calibri" w:hAnsi="Times New Roman"/>
          <w:sz w:val="24"/>
          <w:szCs w:val="24"/>
        </w:rPr>
        <w:t>Как следует из Информационного письма Банка России от 03 апреля 2020 года №ИН-06-28/48 «О проведении общих собраний акционеров в 2020 году», с</w:t>
      </w:r>
      <w:r w:rsidRPr="00286134">
        <w:rPr>
          <w:rFonts w:ascii="Times New Roman" w:eastAsiaTheme="minorHAnsi" w:hAnsi="Times New Roman"/>
          <w:sz w:val="24"/>
          <w:szCs w:val="24"/>
          <w:lang w:eastAsia="en-US"/>
        </w:rPr>
        <w:t xml:space="preserve"> 18 марта 2020 года возможно проведение любого общего собрания акционеров (в том числе годового) в 2020 году в заочной форме (статья 2 Федерального закона от 18 марта 2020 года №50-ФЗ и статья 11 Федерального закона от 07</w:t>
      </w:r>
      <w:proofErr w:type="gramEnd"/>
      <w:r w:rsidRPr="00286134">
        <w:rPr>
          <w:rFonts w:ascii="Times New Roman" w:eastAsiaTheme="minorHAnsi" w:hAnsi="Times New Roman"/>
          <w:sz w:val="24"/>
          <w:szCs w:val="24"/>
          <w:lang w:eastAsia="en-US"/>
        </w:rPr>
        <w:t xml:space="preserve"> апреля 2020 года №115-ФЗ).</w:t>
      </w:r>
    </w:p>
    <w:p w:rsidR="003C66A5" w:rsidRPr="00286134" w:rsidRDefault="003C66A5" w:rsidP="00286134">
      <w:pPr>
        <w:overflowPunct/>
        <w:spacing w:line="36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286134">
        <w:rPr>
          <w:rFonts w:ascii="Times New Roman" w:eastAsia="Calibri" w:hAnsi="Times New Roman"/>
          <w:sz w:val="24"/>
          <w:szCs w:val="24"/>
        </w:rPr>
        <w:t>В соответствии с п.4 ст.60 ФЗ об АО уставом общества может быть предусмотрено заполнение электронной формы бюллетеней лицом, имеющим право на участие в общем собрании акционеров, на сайте в информационно-телекоммуникационной сети «Интернет», адрес которого указан в сообщении о проведении общего собрания акционеров. Заполнение электронной формы бюллетеней на сайте в информационно-</w:t>
      </w:r>
      <w:r w:rsidRPr="00286134">
        <w:rPr>
          <w:rFonts w:ascii="Times New Roman" w:eastAsia="Calibri" w:hAnsi="Times New Roman"/>
          <w:sz w:val="24"/>
          <w:szCs w:val="24"/>
        </w:rPr>
        <w:lastRenderedPageBreak/>
        <w:t>телекоммуникационной сети «Интернет» может осуществляться акционерами в ходе проведения общего собрания акционеров, если они не реализовали свое право на участие в таком собрании иным способом.</w:t>
      </w:r>
    </w:p>
    <w:p w:rsidR="00065583" w:rsidRPr="00286134" w:rsidRDefault="00255B93" w:rsidP="00286134">
      <w:pPr>
        <w:overflowPunct/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286134">
        <w:rPr>
          <w:rFonts w:ascii="Times New Roman" w:eastAsiaTheme="minorHAnsi" w:hAnsi="Times New Roman"/>
          <w:sz w:val="24"/>
          <w:szCs w:val="24"/>
          <w:lang w:eastAsia="en-US"/>
        </w:rPr>
        <w:t>едеральным</w:t>
      </w:r>
      <w:proofErr w:type="spellEnd"/>
      <w:r w:rsidRPr="00286134">
        <w:rPr>
          <w:rFonts w:ascii="Times New Roman" w:eastAsiaTheme="minorHAnsi" w:hAnsi="Times New Roman"/>
          <w:sz w:val="24"/>
          <w:szCs w:val="24"/>
          <w:lang w:eastAsia="en-US"/>
        </w:rPr>
        <w:t xml:space="preserve"> законом от 08 февраля 1998 года №14-ФЗ «Об обществах с ограниченной ответственностью» </w:t>
      </w:r>
      <w:r w:rsidRPr="00286134">
        <w:rPr>
          <w:rFonts w:ascii="Times New Roman" w:eastAsia="Calibri" w:hAnsi="Times New Roman"/>
          <w:sz w:val="24"/>
          <w:szCs w:val="24"/>
        </w:rPr>
        <w:t xml:space="preserve">(далее – ФЗ об ООО) возможность дистанционного участия в общем собрании участников общества, обсуждения вопросов повестки дня и принятия решений по вопросам, поставленным на голосование, без присутствия в месте проведения общего собрания участников общества </w:t>
      </w:r>
      <w:r w:rsidR="00065583" w:rsidRPr="00286134">
        <w:rPr>
          <w:rFonts w:ascii="Times New Roman" w:eastAsia="Calibri" w:hAnsi="Times New Roman"/>
          <w:sz w:val="24"/>
          <w:szCs w:val="24"/>
        </w:rPr>
        <w:t>прямо не предусмотрена, но и не запрещена.</w:t>
      </w:r>
      <w:proofErr w:type="gramEnd"/>
      <w:r w:rsidR="00065583" w:rsidRPr="00286134">
        <w:rPr>
          <w:rFonts w:ascii="Times New Roman" w:eastAsia="Calibri" w:hAnsi="Times New Roman"/>
          <w:sz w:val="24"/>
          <w:szCs w:val="24"/>
        </w:rPr>
        <w:t xml:space="preserve"> При этом судами подтверждается </w:t>
      </w:r>
      <w:r w:rsidR="009C3E2A">
        <w:rPr>
          <w:rFonts w:ascii="Times New Roman" w:eastAsia="Calibri" w:hAnsi="Times New Roman"/>
          <w:sz w:val="24"/>
          <w:szCs w:val="24"/>
        </w:rPr>
        <w:t>правомерность осуществления</w:t>
      </w:r>
      <w:r w:rsidR="00065583" w:rsidRPr="00286134">
        <w:rPr>
          <w:rFonts w:ascii="Times New Roman" w:eastAsia="Calibri" w:hAnsi="Times New Roman"/>
          <w:sz w:val="24"/>
          <w:szCs w:val="24"/>
        </w:rPr>
        <w:t xml:space="preserve"> такой возможности. Так, например, </w:t>
      </w:r>
      <w:r w:rsidR="00065583" w:rsidRPr="00286134">
        <w:rPr>
          <w:rFonts w:ascii="Times New Roman" w:eastAsiaTheme="minorHAnsi" w:hAnsi="Times New Roman"/>
          <w:sz w:val="24"/>
          <w:szCs w:val="24"/>
          <w:lang w:eastAsia="en-US"/>
        </w:rPr>
        <w:t xml:space="preserve">Постановлением ФАС Московского округа от 25 октября 2011 года по делу №А40-113202/09-62-790 указано следующее: </w:t>
      </w:r>
      <w:r w:rsidR="00EE00BC" w:rsidRPr="00286134">
        <w:rPr>
          <w:rFonts w:ascii="Times New Roman" w:eastAsiaTheme="minorHAnsi" w:hAnsi="Times New Roman"/>
          <w:sz w:val="24"/>
          <w:szCs w:val="24"/>
          <w:lang w:eastAsia="en-US"/>
        </w:rPr>
        <w:t>«…</w:t>
      </w:r>
      <w:r w:rsidR="00065583" w:rsidRPr="00286134">
        <w:rPr>
          <w:rFonts w:ascii="Times New Roman" w:eastAsiaTheme="minorHAnsi" w:hAnsi="Times New Roman"/>
          <w:sz w:val="24"/>
          <w:szCs w:val="24"/>
          <w:lang w:eastAsia="en-US"/>
        </w:rPr>
        <w:t>проведение общего собрания посредством видеоконференц</w:t>
      </w:r>
      <w:r w:rsidR="00EE00BC" w:rsidRPr="00286134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065583" w:rsidRPr="00286134">
        <w:rPr>
          <w:rFonts w:ascii="Times New Roman" w:eastAsiaTheme="minorHAnsi" w:hAnsi="Times New Roman"/>
          <w:sz w:val="24"/>
          <w:szCs w:val="24"/>
          <w:lang w:eastAsia="en-US"/>
        </w:rPr>
        <w:t>связи с применением программы Скайп не является нарушением порядка, поскольку законом и уставом общества это не запрещено</w:t>
      </w:r>
      <w:r w:rsidR="00EE00BC" w:rsidRPr="00286134">
        <w:rPr>
          <w:rFonts w:ascii="Times New Roman" w:eastAsiaTheme="minorHAnsi" w:hAnsi="Times New Roman"/>
          <w:sz w:val="24"/>
          <w:szCs w:val="24"/>
          <w:lang w:eastAsia="en-US"/>
        </w:rPr>
        <w:t>. &lt;…&gt; Д</w:t>
      </w:r>
      <w:r w:rsidR="00065583" w:rsidRPr="00286134">
        <w:rPr>
          <w:rFonts w:ascii="Times New Roman" w:eastAsiaTheme="minorHAnsi" w:hAnsi="Times New Roman"/>
          <w:sz w:val="24"/>
          <w:szCs w:val="24"/>
          <w:lang w:eastAsia="en-US"/>
        </w:rPr>
        <w:t>анный спо</w:t>
      </w:r>
      <w:r w:rsidR="00EE00BC" w:rsidRPr="00286134">
        <w:rPr>
          <w:rFonts w:ascii="Times New Roman" w:eastAsiaTheme="minorHAnsi" w:hAnsi="Times New Roman"/>
          <w:sz w:val="24"/>
          <w:szCs w:val="24"/>
          <w:lang w:eastAsia="en-US"/>
        </w:rPr>
        <w:t>соб является прогрессивным с учё</w:t>
      </w:r>
      <w:r w:rsidR="00065583" w:rsidRPr="00286134">
        <w:rPr>
          <w:rFonts w:ascii="Times New Roman" w:eastAsiaTheme="minorHAnsi" w:hAnsi="Times New Roman"/>
          <w:sz w:val="24"/>
          <w:szCs w:val="24"/>
          <w:lang w:eastAsia="en-US"/>
        </w:rPr>
        <w:t>том развития телекоммуникационных систем связи и их соответствующего правового регулирования в системе действующего законодательства Российской Федерации.</w:t>
      </w:r>
      <w:r w:rsidR="00EE00BC" w:rsidRPr="00286134">
        <w:rPr>
          <w:rFonts w:ascii="Times New Roman" w:eastAsiaTheme="minorHAnsi" w:hAnsi="Times New Roman"/>
          <w:sz w:val="24"/>
          <w:szCs w:val="24"/>
          <w:lang w:eastAsia="en-US"/>
        </w:rPr>
        <w:t xml:space="preserve"> &lt;…&gt; </w:t>
      </w:r>
      <w:r w:rsidR="00065583" w:rsidRPr="00286134">
        <w:rPr>
          <w:rFonts w:ascii="Times New Roman" w:eastAsiaTheme="minorHAnsi" w:hAnsi="Times New Roman"/>
          <w:sz w:val="24"/>
          <w:szCs w:val="24"/>
          <w:lang w:eastAsia="en-US"/>
        </w:rPr>
        <w:t>Современные решения видеоконференц</w:t>
      </w:r>
      <w:r w:rsidR="00EE00BC" w:rsidRPr="00286134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065583" w:rsidRPr="00286134">
        <w:rPr>
          <w:rFonts w:ascii="Times New Roman" w:eastAsiaTheme="minorHAnsi" w:hAnsi="Times New Roman"/>
          <w:sz w:val="24"/>
          <w:szCs w:val="24"/>
          <w:lang w:eastAsia="en-US"/>
        </w:rPr>
        <w:t xml:space="preserve">связи (ВКС), обладающие функциональностью систем высокого класса и доступностью простого телефона, существенно расширяют возможности бизнес-коммуникаций, в </w:t>
      </w:r>
      <w:proofErr w:type="gramStart"/>
      <w:r w:rsidR="00065583" w:rsidRPr="00286134">
        <w:rPr>
          <w:rFonts w:ascii="Times New Roman" w:eastAsiaTheme="minorHAnsi" w:hAnsi="Times New Roman"/>
          <w:sz w:val="24"/>
          <w:szCs w:val="24"/>
          <w:lang w:eastAsia="en-US"/>
        </w:rPr>
        <w:t>связи</w:t>
      </w:r>
      <w:proofErr w:type="gramEnd"/>
      <w:r w:rsidR="00065583" w:rsidRPr="00286134">
        <w:rPr>
          <w:rFonts w:ascii="Times New Roman" w:eastAsiaTheme="minorHAnsi" w:hAnsi="Times New Roman"/>
          <w:sz w:val="24"/>
          <w:szCs w:val="24"/>
          <w:lang w:eastAsia="en-US"/>
        </w:rPr>
        <w:t xml:space="preserve"> с чем для участников собраний данный способ и менее </w:t>
      </w:r>
      <w:proofErr w:type="spellStart"/>
      <w:r w:rsidR="00065583" w:rsidRPr="00286134">
        <w:rPr>
          <w:rFonts w:ascii="Times New Roman" w:eastAsiaTheme="minorHAnsi" w:hAnsi="Times New Roman"/>
          <w:sz w:val="24"/>
          <w:szCs w:val="24"/>
          <w:lang w:eastAsia="en-US"/>
        </w:rPr>
        <w:t>затратен</w:t>
      </w:r>
      <w:proofErr w:type="spellEnd"/>
      <w:r w:rsidR="00065583" w:rsidRPr="00286134">
        <w:rPr>
          <w:rFonts w:ascii="Times New Roman" w:eastAsiaTheme="minorHAnsi" w:hAnsi="Times New Roman"/>
          <w:sz w:val="24"/>
          <w:szCs w:val="24"/>
          <w:lang w:eastAsia="en-US"/>
        </w:rPr>
        <w:t xml:space="preserve"> в финансовом плане, а также отвечает признакам бизнес-оперативности в случае возникновения необходимости принятия срочных корпоративных решений.</w:t>
      </w:r>
      <w:r w:rsidR="00EE00BC" w:rsidRPr="00286134">
        <w:rPr>
          <w:rFonts w:ascii="Times New Roman" w:eastAsiaTheme="minorHAnsi" w:hAnsi="Times New Roman"/>
          <w:sz w:val="24"/>
          <w:szCs w:val="24"/>
          <w:lang w:eastAsia="en-US"/>
        </w:rPr>
        <w:t xml:space="preserve">» См. также </w:t>
      </w:r>
      <w:r w:rsidR="00EE00BC" w:rsidRPr="00286134">
        <w:rPr>
          <w:rFonts w:ascii="Times New Roman" w:hAnsi="Times New Roman"/>
          <w:sz w:val="24"/>
          <w:szCs w:val="24"/>
          <w:shd w:val="clear" w:color="auto" w:fill="FFFFFF"/>
        </w:rPr>
        <w:t>Постановление Пятнадцатого арбитражного апелляционного суда от 26 апреля 2013 года №15АП-4482/2013 по делу №А32-27215/2012.</w:t>
      </w:r>
    </w:p>
    <w:p w:rsidR="00065583" w:rsidRDefault="00286134" w:rsidP="00417051">
      <w:pPr>
        <w:overflowPunct/>
        <w:spacing w:line="36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86134">
        <w:rPr>
          <w:rFonts w:ascii="Times New Roman" w:hAnsi="Times New Roman"/>
          <w:sz w:val="24"/>
          <w:szCs w:val="24"/>
          <w:shd w:val="clear" w:color="auto" w:fill="FFFFFF"/>
        </w:rPr>
        <w:t xml:space="preserve">В соответствии с п.1 ст.38 ФЗ об ООО </w:t>
      </w:r>
      <w:r w:rsidRPr="00286134">
        <w:rPr>
          <w:rFonts w:ascii="Times New Roman" w:eastAsiaTheme="minorHAnsi" w:hAnsi="Times New Roman"/>
          <w:sz w:val="24"/>
          <w:szCs w:val="24"/>
          <w:lang w:eastAsia="en-US"/>
        </w:rPr>
        <w:t>решение общего собрания участников общества может быть принято без проведения собрания (совместного присутствия участников общества для обсуждения вопросов повестки дня и принятия решений по вопросам, поставленным на голосование) путем проведения заочного голосования (опросным путём). Такое голосование может быть про</w:t>
      </w:r>
      <w:r w:rsidR="00B6573F">
        <w:rPr>
          <w:rFonts w:ascii="Times New Roman" w:eastAsiaTheme="minorHAnsi" w:hAnsi="Times New Roman"/>
          <w:sz w:val="24"/>
          <w:szCs w:val="24"/>
          <w:lang w:eastAsia="en-US"/>
        </w:rPr>
        <w:t>ведено путё</w:t>
      </w:r>
      <w:r w:rsidRPr="00286134">
        <w:rPr>
          <w:rFonts w:ascii="Times New Roman" w:eastAsiaTheme="minorHAnsi" w:hAnsi="Times New Roman"/>
          <w:sz w:val="24"/>
          <w:szCs w:val="24"/>
          <w:lang w:eastAsia="en-US"/>
        </w:rPr>
        <w:t>м обмена документами посредством почтовой, телеграфной, телетайпной, телефонной,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:rsidR="00255B93" w:rsidRPr="00286134" w:rsidRDefault="00140A3C" w:rsidP="00140A3C">
      <w:pPr>
        <w:overflowPunct/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Все это создает дополнительные возможности расширения сервисов регистраторов в части предоставления юридическим лица возможностей дистанционного проведения собраний участников, с документированным с помощью технических средств подтверждением результатов голосования.</w:t>
      </w:r>
    </w:p>
    <w:sectPr w:rsidR="00255B93" w:rsidRPr="0028613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205" w:rsidRDefault="00667205" w:rsidP="00667205">
      <w:r>
        <w:separator/>
      </w:r>
    </w:p>
  </w:endnote>
  <w:endnote w:type="continuationSeparator" w:id="0">
    <w:p w:rsidR="00667205" w:rsidRDefault="00667205" w:rsidP="0066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205" w:rsidRDefault="00667205" w:rsidP="00667205">
      <w:r>
        <w:separator/>
      </w:r>
    </w:p>
  </w:footnote>
  <w:footnote w:type="continuationSeparator" w:id="0">
    <w:p w:rsidR="00667205" w:rsidRDefault="00667205" w:rsidP="00667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205" w:rsidRPr="00667205" w:rsidRDefault="00667205">
    <w:pPr>
      <w:pStyle w:val="a4"/>
      <w:rPr>
        <w:i/>
      </w:rPr>
    </w:pPr>
    <w:r>
      <w:t xml:space="preserve">                                                                     </w:t>
    </w:r>
    <w:r w:rsidRPr="00667205">
      <w:rPr>
        <w:i/>
      </w:rPr>
      <w:t>ПАРТАД</w:t>
    </w:r>
  </w:p>
  <w:p w:rsidR="00667205" w:rsidRDefault="006672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8C"/>
    <w:rsid w:val="00027C1B"/>
    <w:rsid w:val="00065583"/>
    <w:rsid w:val="00140A3C"/>
    <w:rsid w:val="00255B93"/>
    <w:rsid w:val="00286134"/>
    <w:rsid w:val="002E3FE0"/>
    <w:rsid w:val="003C66A5"/>
    <w:rsid w:val="00417051"/>
    <w:rsid w:val="00667205"/>
    <w:rsid w:val="009C3E2A"/>
    <w:rsid w:val="00B46D29"/>
    <w:rsid w:val="00B6573F"/>
    <w:rsid w:val="00C616CA"/>
    <w:rsid w:val="00C7528C"/>
    <w:rsid w:val="00DF2707"/>
    <w:rsid w:val="00EE00BC"/>
    <w:rsid w:val="00FB3131"/>
    <w:rsid w:val="00FD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A5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66A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672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7205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672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7205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2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2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A5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66A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672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7205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672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7205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2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2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BD6C1-88AE-4E7D-B3E6-CA5CF3A1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КолосовАА</dc:creator>
  <cp:lastModifiedBy>Елена Зенькович</cp:lastModifiedBy>
  <cp:revision>2</cp:revision>
  <dcterms:created xsi:type="dcterms:W3CDTF">2020-05-21T05:39:00Z</dcterms:created>
  <dcterms:modified xsi:type="dcterms:W3CDTF">2020-05-21T05:39:00Z</dcterms:modified>
</cp:coreProperties>
</file>