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BDADD" w14:textId="175FC0A4" w:rsidR="0074348E" w:rsidRPr="00BA181C" w:rsidRDefault="0074348E" w:rsidP="0074348E">
      <w:pPr>
        <w:spacing w:after="0" w:line="240" w:lineRule="auto"/>
        <w:jc w:val="center"/>
        <w:rPr>
          <w:rFonts w:ascii="Times New Roman" w:eastAsia="Calibri" w:hAnsi="Times New Roman" w:cs="Times New Roman"/>
          <w:b/>
          <w:sz w:val="28"/>
          <w:szCs w:val="28"/>
        </w:rPr>
      </w:pPr>
      <w:r w:rsidRPr="007D0ACA">
        <w:rPr>
          <w:rFonts w:ascii="Times New Roman" w:eastAsia="Calibri" w:hAnsi="Times New Roman" w:cs="Times New Roman"/>
          <w:b/>
          <w:sz w:val="28"/>
          <w:szCs w:val="28"/>
        </w:rPr>
        <w:t xml:space="preserve">Предложения по антикризисным мерам </w:t>
      </w:r>
      <w:r w:rsidR="00FE08EB" w:rsidRPr="007D0ACA">
        <w:rPr>
          <w:rFonts w:ascii="Times New Roman" w:eastAsia="Calibri" w:hAnsi="Times New Roman" w:cs="Times New Roman"/>
          <w:b/>
          <w:sz w:val="28"/>
          <w:szCs w:val="28"/>
        </w:rPr>
        <w:t>в отношении субъектов инфраструктуры</w:t>
      </w:r>
      <w:r w:rsidR="00BA181C" w:rsidRPr="00BA181C">
        <w:rPr>
          <w:rFonts w:ascii="Times New Roman" w:eastAsia="Calibri" w:hAnsi="Times New Roman" w:cs="Times New Roman"/>
          <w:b/>
          <w:sz w:val="28"/>
          <w:szCs w:val="28"/>
        </w:rPr>
        <w:t xml:space="preserve"> </w:t>
      </w:r>
      <w:r w:rsidR="0041704A">
        <w:rPr>
          <w:rFonts w:ascii="Times New Roman" w:eastAsia="Calibri" w:hAnsi="Times New Roman" w:cs="Times New Roman"/>
          <w:b/>
          <w:sz w:val="28"/>
          <w:szCs w:val="28"/>
        </w:rPr>
        <w:t xml:space="preserve">                                              </w:t>
      </w:r>
      <w:r w:rsidR="00BA181C" w:rsidRPr="00BA181C">
        <w:rPr>
          <w:rFonts w:ascii="Times New Roman" w:eastAsia="Calibri" w:hAnsi="Times New Roman" w:cs="Times New Roman"/>
          <w:b/>
          <w:sz w:val="28"/>
          <w:szCs w:val="28"/>
        </w:rPr>
        <w:t>(</w:t>
      </w:r>
      <w:r w:rsidR="00BA181C">
        <w:rPr>
          <w:rFonts w:ascii="Times New Roman" w:eastAsia="Calibri" w:hAnsi="Times New Roman" w:cs="Times New Roman"/>
          <w:b/>
          <w:sz w:val="28"/>
          <w:szCs w:val="28"/>
        </w:rPr>
        <w:t>депозитарии, регистраторы, организаторы торговли, клиринговые организации)</w:t>
      </w:r>
    </w:p>
    <w:p w14:paraId="342843E7" w14:textId="77777777" w:rsidR="0074348E" w:rsidRPr="007854D8" w:rsidRDefault="0074348E" w:rsidP="0074348E">
      <w:pPr>
        <w:spacing w:after="0" w:line="240" w:lineRule="auto"/>
        <w:jc w:val="center"/>
        <w:rPr>
          <w:rFonts w:ascii="Times New Roman" w:eastAsia="Calibri" w:hAnsi="Times New Roman" w:cs="Times New Roman"/>
          <w:b/>
          <w:sz w:val="21"/>
          <w:szCs w:val="21"/>
        </w:rPr>
      </w:pPr>
    </w:p>
    <w:tbl>
      <w:tblPr>
        <w:tblStyle w:val="2"/>
        <w:tblW w:w="15446" w:type="dxa"/>
        <w:jc w:val="center"/>
        <w:tblLayout w:type="fixed"/>
        <w:tblLook w:val="04A0" w:firstRow="1" w:lastRow="0" w:firstColumn="1" w:lastColumn="0" w:noHBand="0" w:noVBand="1"/>
      </w:tblPr>
      <w:tblGrid>
        <w:gridCol w:w="866"/>
        <w:gridCol w:w="11"/>
        <w:gridCol w:w="1103"/>
        <w:gridCol w:w="1843"/>
        <w:gridCol w:w="2551"/>
        <w:gridCol w:w="1559"/>
        <w:gridCol w:w="4253"/>
        <w:gridCol w:w="3260"/>
      </w:tblGrid>
      <w:tr w:rsidR="004125CD" w:rsidRPr="00157264" w14:paraId="4AB8EE9F" w14:textId="77777777" w:rsidTr="004125CD">
        <w:trPr>
          <w:jc w:val="center"/>
        </w:trPr>
        <w:tc>
          <w:tcPr>
            <w:tcW w:w="866" w:type="dxa"/>
            <w:tcBorders>
              <w:top w:val="single" w:sz="4" w:space="0" w:color="auto"/>
            </w:tcBorders>
          </w:tcPr>
          <w:p w14:paraId="6D28241E" w14:textId="43921E12" w:rsidR="004125CD" w:rsidRPr="00157264" w:rsidRDefault="004125CD" w:rsidP="00C753E0">
            <w:pPr>
              <w:jc w:val="center"/>
              <w:rPr>
                <w:sz w:val="22"/>
                <w:szCs w:val="22"/>
              </w:rPr>
            </w:pPr>
            <w:r w:rsidRPr="00157264">
              <w:rPr>
                <w:rFonts w:eastAsia="Calibri"/>
                <w:b/>
                <w:sz w:val="22"/>
                <w:szCs w:val="22"/>
              </w:rPr>
              <w:t>№</w:t>
            </w:r>
          </w:p>
        </w:tc>
        <w:tc>
          <w:tcPr>
            <w:tcW w:w="1114" w:type="dxa"/>
            <w:gridSpan w:val="2"/>
            <w:tcBorders>
              <w:top w:val="single" w:sz="4" w:space="0" w:color="auto"/>
            </w:tcBorders>
          </w:tcPr>
          <w:p w14:paraId="37FE7222" w14:textId="185FDC77" w:rsidR="004125CD" w:rsidRPr="00157264" w:rsidRDefault="004125CD" w:rsidP="00C753E0">
            <w:pPr>
              <w:jc w:val="center"/>
              <w:rPr>
                <w:sz w:val="22"/>
                <w:szCs w:val="22"/>
              </w:rPr>
            </w:pPr>
            <w:r w:rsidRPr="00157264">
              <w:rPr>
                <w:rFonts w:eastAsia="Calibri"/>
                <w:b/>
                <w:sz w:val="22"/>
                <w:szCs w:val="22"/>
              </w:rPr>
              <w:t>Автор</w:t>
            </w:r>
          </w:p>
        </w:tc>
        <w:tc>
          <w:tcPr>
            <w:tcW w:w="1843" w:type="dxa"/>
            <w:tcBorders>
              <w:top w:val="single" w:sz="4" w:space="0" w:color="auto"/>
            </w:tcBorders>
          </w:tcPr>
          <w:p w14:paraId="376D5719" w14:textId="0A95CF39" w:rsidR="004125CD" w:rsidRPr="00157264" w:rsidRDefault="004125CD" w:rsidP="00C753E0">
            <w:pPr>
              <w:jc w:val="center"/>
              <w:rPr>
                <w:b/>
                <w:sz w:val="22"/>
                <w:szCs w:val="22"/>
              </w:rPr>
            </w:pPr>
            <w:r w:rsidRPr="00157264">
              <w:rPr>
                <w:rFonts w:eastAsia="Calibri"/>
                <w:b/>
                <w:sz w:val="22"/>
                <w:szCs w:val="22"/>
              </w:rPr>
              <w:t>Ссылка на пункт нормативного акта</w:t>
            </w:r>
            <w:r w:rsidRPr="00157264">
              <w:rPr>
                <w:rFonts w:eastAsia="Calibri"/>
                <w:b/>
                <w:sz w:val="22"/>
                <w:szCs w:val="22"/>
                <w:vertAlign w:val="superscript"/>
              </w:rPr>
              <w:footnoteReference w:customMarkFollows="1" w:id="1"/>
              <w:t>⃰</w:t>
            </w:r>
          </w:p>
        </w:tc>
        <w:tc>
          <w:tcPr>
            <w:tcW w:w="2551" w:type="dxa"/>
            <w:tcBorders>
              <w:top w:val="single" w:sz="4" w:space="0" w:color="auto"/>
            </w:tcBorders>
          </w:tcPr>
          <w:p w14:paraId="78B31E43" w14:textId="5FFB95B8" w:rsidR="004125CD" w:rsidRPr="00157264" w:rsidRDefault="004125CD" w:rsidP="00C753E0">
            <w:pPr>
              <w:autoSpaceDE w:val="0"/>
              <w:autoSpaceDN w:val="0"/>
              <w:adjustRightInd w:val="0"/>
              <w:jc w:val="center"/>
              <w:rPr>
                <w:sz w:val="22"/>
                <w:szCs w:val="22"/>
              </w:rPr>
            </w:pPr>
            <w:r w:rsidRPr="00157264">
              <w:rPr>
                <w:rFonts w:eastAsia="Calibri"/>
                <w:b/>
                <w:sz w:val="22"/>
                <w:szCs w:val="22"/>
              </w:rPr>
              <w:t xml:space="preserve">Суть </w:t>
            </w:r>
            <w:r w:rsidR="00C753E0">
              <w:rPr>
                <w:rFonts w:eastAsia="Calibri"/>
                <w:b/>
                <w:sz w:val="22"/>
                <w:szCs w:val="22"/>
              </w:rPr>
              <w:t xml:space="preserve">изменяемой </w:t>
            </w:r>
            <w:r w:rsidRPr="00157264">
              <w:rPr>
                <w:rFonts w:eastAsia="Calibri"/>
                <w:b/>
                <w:sz w:val="22"/>
                <w:szCs w:val="22"/>
              </w:rPr>
              <w:t>нормы</w:t>
            </w:r>
          </w:p>
        </w:tc>
        <w:tc>
          <w:tcPr>
            <w:tcW w:w="1559" w:type="dxa"/>
            <w:tcBorders>
              <w:top w:val="single" w:sz="4" w:space="0" w:color="auto"/>
            </w:tcBorders>
          </w:tcPr>
          <w:p w14:paraId="0A9CFBC9" w14:textId="7648DC93" w:rsidR="004125CD" w:rsidRPr="00157264" w:rsidRDefault="004125CD" w:rsidP="00C753E0">
            <w:pPr>
              <w:widowControl w:val="0"/>
              <w:jc w:val="center"/>
              <w:rPr>
                <w:b/>
                <w:sz w:val="22"/>
                <w:szCs w:val="22"/>
              </w:rPr>
            </w:pPr>
            <w:r w:rsidRPr="00157264">
              <w:rPr>
                <w:rFonts w:eastAsia="Calibri"/>
                <w:b/>
                <w:sz w:val="22"/>
                <w:szCs w:val="22"/>
              </w:rPr>
              <w:t xml:space="preserve">Решение Подгруппы </w:t>
            </w:r>
            <w:r w:rsidR="00C753E0">
              <w:rPr>
                <w:rFonts w:eastAsia="Calibri"/>
                <w:b/>
                <w:sz w:val="22"/>
                <w:szCs w:val="22"/>
              </w:rPr>
              <w:t>09 «</w:t>
            </w:r>
            <w:proofErr w:type="spellStart"/>
            <w:r w:rsidR="00C753E0">
              <w:rPr>
                <w:rFonts w:eastAsia="Calibri"/>
                <w:b/>
                <w:sz w:val="22"/>
                <w:szCs w:val="22"/>
              </w:rPr>
              <w:t>Профучаст-ники</w:t>
            </w:r>
            <w:proofErr w:type="spellEnd"/>
            <w:r w:rsidR="00C753E0">
              <w:rPr>
                <w:rFonts w:eastAsia="Calibri"/>
                <w:b/>
                <w:sz w:val="22"/>
                <w:szCs w:val="22"/>
              </w:rPr>
              <w:t>»         (если есть)</w:t>
            </w:r>
          </w:p>
        </w:tc>
        <w:tc>
          <w:tcPr>
            <w:tcW w:w="4253" w:type="dxa"/>
            <w:tcBorders>
              <w:top w:val="single" w:sz="4" w:space="0" w:color="auto"/>
            </w:tcBorders>
          </w:tcPr>
          <w:p w14:paraId="437402D8" w14:textId="0F3373E9" w:rsidR="004125CD" w:rsidRPr="00157264" w:rsidRDefault="004125CD" w:rsidP="00C753E0">
            <w:pPr>
              <w:jc w:val="center"/>
              <w:rPr>
                <w:sz w:val="22"/>
                <w:szCs w:val="22"/>
              </w:rPr>
            </w:pPr>
            <w:r w:rsidRPr="00157264">
              <w:rPr>
                <w:rFonts w:eastAsia="Calibri"/>
                <w:b/>
                <w:sz w:val="22"/>
                <w:szCs w:val="22"/>
              </w:rPr>
              <w:t xml:space="preserve">Обоснование </w:t>
            </w:r>
            <w:r w:rsidR="00C753E0">
              <w:rPr>
                <w:rFonts w:eastAsia="Calibri"/>
                <w:b/>
                <w:sz w:val="22"/>
                <w:szCs w:val="22"/>
              </w:rPr>
              <w:t xml:space="preserve">                                                (почему необходимо изменение)</w:t>
            </w:r>
          </w:p>
        </w:tc>
        <w:tc>
          <w:tcPr>
            <w:tcW w:w="3260" w:type="dxa"/>
            <w:tcBorders>
              <w:top w:val="single" w:sz="4" w:space="0" w:color="auto"/>
            </w:tcBorders>
          </w:tcPr>
          <w:p w14:paraId="549DF47B" w14:textId="44EDA32A" w:rsidR="004125CD" w:rsidRPr="00157264" w:rsidRDefault="004125CD" w:rsidP="00C753E0">
            <w:pPr>
              <w:jc w:val="center"/>
              <w:rPr>
                <w:b/>
                <w:sz w:val="22"/>
                <w:szCs w:val="22"/>
              </w:rPr>
            </w:pPr>
            <w:r w:rsidRPr="00157264">
              <w:rPr>
                <w:rFonts w:eastAsia="Calibri"/>
                <w:b/>
                <w:sz w:val="22"/>
                <w:szCs w:val="22"/>
              </w:rPr>
              <w:t>Комментарий Банка России</w:t>
            </w:r>
          </w:p>
        </w:tc>
      </w:tr>
      <w:tr w:rsidR="004125CD" w:rsidRPr="00157264" w14:paraId="12A7B70A" w14:textId="77777777" w:rsidTr="004125CD">
        <w:trPr>
          <w:jc w:val="center"/>
        </w:trPr>
        <w:tc>
          <w:tcPr>
            <w:tcW w:w="866" w:type="dxa"/>
            <w:tcBorders>
              <w:top w:val="single" w:sz="4" w:space="0" w:color="auto"/>
            </w:tcBorders>
          </w:tcPr>
          <w:p w14:paraId="6B995161" w14:textId="77777777" w:rsidR="004125CD" w:rsidRPr="00157264" w:rsidRDefault="004125CD" w:rsidP="00157264">
            <w:pPr>
              <w:jc w:val="center"/>
              <w:rPr>
                <w:sz w:val="22"/>
                <w:szCs w:val="22"/>
              </w:rPr>
            </w:pPr>
            <w:r w:rsidRPr="00157264">
              <w:rPr>
                <w:sz w:val="22"/>
                <w:szCs w:val="22"/>
              </w:rPr>
              <w:t>1.</w:t>
            </w:r>
          </w:p>
          <w:p w14:paraId="73D3EF3F" w14:textId="77777777" w:rsidR="004125CD" w:rsidRPr="00157264" w:rsidRDefault="004125CD" w:rsidP="00157264">
            <w:pPr>
              <w:jc w:val="center"/>
              <w:rPr>
                <w:sz w:val="22"/>
                <w:szCs w:val="22"/>
              </w:rPr>
            </w:pPr>
          </w:p>
          <w:p w14:paraId="33A71EBB" w14:textId="248E2B37" w:rsidR="004125CD" w:rsidRPr="00157264" w:rsidRDefault="004125CD" w:rsidP="00157264">
            <w:pPr>
              <w:jc w:val="center"/>
              <w:rPr>
                <w:sz w:val="22"/>
                <w:szCs w:val="22"/>
              </w:rPr>
            </w:pPr>
            <w:r w:rsidRPr="00157264">
              <w:rPr>
                <w:sz w:val="22"/>
                <w:szCs w:val="22"/>
              </w:rPr>
              <w:t>09-33</w:t>
            </w:r>
          </w:p>
        </w:tc>
        <w:tc>
          <w:tcPr>
            <w:tcW w:w="1114" w:type="dxa"/>
            <w:gridSpan w:val="2"/>
            <w:tcBorders>
              <w:top w:val="single" w:sz="4" w:space="0" w:color="auto"/>
            </w:tcBorders>
          </w:tcPr>
          <w:p w14:paraId="2D52C506" w14:textId="7D1CA309" w:rsidR="004125CD" w:rsidRPr="00157264" w:rsidRDefault="004125CD" w:rsidP="00157264">
            <w:pPr>
              <w:jc w:val="center"/>
              <w:rPr>
                <w:sz w:val="22"/>
                <w:szCs w:val="22"/>
              </w:rPr>
            </w:pPr>
            <w:r w:rsidRPr="00157264">
              <w:rPr>
                <w:sz w:val="22"/>
                <w:szCs w:val="22"/>
              </w:rPr>
              <w:t>ПАРТАД</w:t>
            </w:r>
          </w:p>
        </w:tc>
        <w:tc>
          <w:tcPr>
            <w:tcW w:w="1843" w:type="dxa"/>
            <w:tcBorders>
              <w:top w:val="single" w:sz="4" w:space="0" w:color="auto"/>
            </w:tcBorders>
          </w:tcPr>
          <w:p w14:paraId="5B5D4FE5" w14:textId="4EA78A1A" w:rsidR="004125CD" w:rsidRPr="00157264" w:rsidRDefault="004125CD" w:rsidP="00157264">
            <w:pPr>
              <w:jc w:val="both"/>
              <w:rPr>
                <w:b/>
                <w:sz w:val="22"/>
                <w:szCs w:val="22"/>
              </w:rPr>
            </w:pPr>
            <w:r w:rsidRPr="00157264">
              <w:rPr>
                <w:b/>
                <w:sz w:val="22"/>
                <w:szCs w:val="22"/>
              </w:rPr>
              <w:t>Пункт 2.4.6 Положения Банка России от 27.07.2015 №481-П</w:t>
            </w:r>
            <w:r w:rsidRPr="00157264">
              <w:rPr>
                <w:sz w:val="22"/>
                <w:szCs w:val="22"/>
              </w:rPr>
              <w:t xml:space="preserve">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w:t>
            </w:r>
            <w:r w:rsidRPr="00157264">
              <w:rPr>
                <w:sz w:val="22"/>
                <w:szCs w:val="22"/>
              </w:rPr>
              <w:lastRenderedPageBreak/>
              <w:t>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2551" w:type="dxa"/>
            <w:tcBorders>
              <w:top w:val="single" w:sz="4" w:space="0" w:color="auto"/>
            </w:tcBorders>
          </w:tcPr>
          <w:p w14:paraId="0C69EEC6" w14:textId="77777777" w:rsidR="004125CD" w:rsidRPr="00157264" w:rsidRDefault="004125CD" w:rsidP="00157264">
            <w:pPr>
              <w:jc w:val="both"/>
              <w:rPr>
                <w:sz w:val="22"/>
                <w:szCs w:val="22"/>
              </w:rPr>
            </w:pPr>
            <w:r w:rsidRPr="00157264">
              <w:rPr>
                <w:sz w:val="22"/>
                <w:szCs w:val="22"/>
              </w:rPr>
              <w:lastRenderedPageBreak/>
              <w:t>Избыточное требование о минимальном количестве субъектов Российской Федерации, в которых регистратору необходимо обеспечить прием документов от зарегистрированных лиц через свои филиалы и (или) трансфер-агентов.</w:t>
            </w:r>
          </w:p>
          <w:p w14:paraId="25CEE06E" w14:textId="77777777" w:rsidR="004125CD" w:rsidRPr="00157264" w:rsidRDefault="004125CD" w:rsidP="00157264">
            <w:pPr>
              <w:autoSpaceDE w:val="0"/>
              <w:autoSpaceDN w:val="0"/>
              <w:adjustRightInd w:val="0"/>
              <w:jc w:val="both"/>
              <w:rPr>
                <w:sz w:val="22"/>
                <w:szCs w:val="22"/>
              </w:rPr>
            </w:pPr>
          </w:p>
        </w:tc>
        <w:tc>
          <w:tcPr>
            <w:tcW w:w="1559" w:type="dxa"/>
            <w:tcBorders>
              <w:top w:val="single" w:sz="4" w:space="0" w:color="auto"/>
            </w:tcBorders>
          </w:tcPr>
          <w:p w14:paraId="56F9E7E9" w14:textId="77777777" w:rsidR="004125CD" w:rsidRPr="00157264" w:rsidRDefault="004125CD" w:rsidP="00157264">
            <w:pPr>
              <w:jc w:val="both"/>
              <w:rPr>
                <w:b/>
                <w:sz w:val="22"/>
                <w:szCs w:val="22"/>
              </w:rPr>
            </w:pPr>
            <w:r w:rsidRPr="00157264">
              <w:rPr>
                <w:b/>
                <w:sz w:val="22"/>
                <w:szCs w:val="22"/>
              </w:rPr>
              <w:t>Инициатору дополнить обоснование информацией (статистикой) о системе Титан.</w:t>
            </w:r>
          </w:p>
          <w:p w14:paraId="4C42C882" w14:textId="77777777" w:rsidR="004125CD" w:rsidRPr="00157264" w:rsidRDefault="004125CD" w:rsidP="00157264">
            <w:pPr>
              <w:jc w:val="both"/>
              <w:rPr>
                <w:sz w:val="22"/>
                <w:szCs w:val="22"/>
              </w:rPr>
            </w:pPr>
            <w:r w:rsidRPr="00157264">
              <w:rPr>
                <w:sz w:val="22"/>
                <w:szCs w:val="22"/>
              </w:rPr>
              <w:t>Решение будет принято Банком России по итогам анализа представленной информации.</w:t>
            </w:r>
          </w:p>
          <w:p w14:paraId="0C84A671" w14:textId="77777777" w:rsidR="004125CD" w:rsidRPr="00157264" w:rsidRDefault="004125CD" w:rsidP="00157264">
            <w:pPr>
              <w:widowControl w:val="0"/>
              <w:jc w:val="both"/>
              <w:rPr>
                <w:b/>
                <w:sz w:val="22"/>
                <w:szCs w:val="22"/>
              </w:rPr>
            </w:pPr>
          </w:p>
        </w:tc>
        <w:tc>
          <w:tcPr>
            <w:tcW w:w="4253" w:type="dxa"/>
            <w:tcBorders>
              <w:top w:val="single" w:sz="4" w:space="0" w:color="auto"/>
            </w:tcBorders>
          </w:tcPr>
          <w:p w14:paraId="57F205A8" w14:textId="39130E86" w:rsidR="004125CD" w:rsidRPr="00157264" w:rsidRDefault="004125CD" w:rsidP="00157264">
            <w:pPr>
              <w:jc w:val="both"/>
              <w:rPr>
                <w:sz w:val="22"/>
                <w:szCs w:val="22"/>
              </w:rPr>
            </w:pPr>
            <w:r w:rsidRPr="00157264">
              <w:rPr>
                <w:sz w:val="22"/>
                <w:szCs w:val="22"/>
              </w:rPr>
              <w:t>Требование о региональном присутствии в современных условиях не актуально и существенно ограничивает конкуренцию.</w:t>
            </w:r>
          </w:p>
        </w:tc>
        <w:tc>
          <w:tcPr>
            <w:tcW w:w="3260" w:type="dxa"/>
            <w:tcBorders>
              <w:top w:val="single" w:sz="4" w:space="0" w:color="auto"/>
            </w:tcBorders>
          </w:tcPr>
          <w:p w14:paraId="2B2108B7" w14:textId="66B55A41" w:rsidR="004125CD" w:rsidRPr="00157264" w:rsidRDefault="004125CD" w:rsidP="00157264">
            <w:pPr>
              <w:jc w:val="both"/>
              <w:rPr>
                <w:sz w:val="22"/>
                <w:szCs w:val="22"/>
              </w:rPr>
            </w:pPr>
            <w:r w:rsidRPr="00157264">
              <w:rPr>
                <w:b/>
                <w:sz w:val="22"/>
                <w:szCs w:val="22"/>
              </w:rPr>
              <w:t>Ответ о временной мере</w:t>
            </w:r>
            <w:r w:rsidRPr="00157264">
              <w:rPr>
                <w:sz w:val="22"/>
                <w:szCs w:val="22"/>
              </w:rPr>
              <w:t xml:space="preserve"> предоставлен в письме </w:t>
            </w:r>
            <w:r w:rsidR="00C753E0">
              <w:rPr>
                <w:sz w:val="22"/>
                <w:szCs w:val="22"/>
              </w:rPr>
              <w:t xml:space="preserve">НФА от 09.04.2020 № 015-55/2568 – с регистратора снимается  </w:t>
            </w:r>
            <w:r w:rsidRPr="00157264">
              <w:rPr>
                <w:sz w:val="22"/>
                <w:szCs w:val="22"/>
              </w:rPr>
              <w:t>обязанност</w:t>
            </w:r>
            <w:r w:rsidR="00C753E0">
              <w:rPr>
                <w:sz w:val="22"/>
                <w:szCs w:val="22"/>
              </w:rPr>
              <w:t>ь</w:t>
            </w:r>
            <w:r w:rsidRPr="00157264">
              <w:rPr>
                <w:sz w:val="22"/>
                <w:szCs w:val="22"/>
              </w:rPr>
              <w:t xml:space="preserve"> обеспечивать прием и обработку распоряжений от зарегистрированных лиц в офисе при личной явке в период с 06 по 30 апреля 2020 в случае установления в регионе присутствия регистратора ограничений в соответствии с Указом Президента.</w:t>
            </w:r>
          </w:p>
          <w:p w14:paraId="2D582CBF" w14:textId="77777777" w:rsidR="004125CD" w:rsidRPr="00157264" w:rsidRDefault="004125CD" w:rsidP="00157264">
            <w:pPr>
              <w:jc w:val="both"/>
              <w:rPr>
                <w:sz w:val="22"/>
                <w:szCs w:val="22"/>
              </w:rPr>
            </w:pPr>
            <w:r w:rsidRPr="00157264">
              <w:rPr>
                <w:sz w:val="22"/>
                <w:szCs w:val="22"/>
              </w:rPr>
              <w:t>В части внесения изменений в нормативный акт инициатива является предметом рассмотрения</w:t>
            </w:r>
          </w:p>
          <w:p w14:paraId="2AB9742E" w14:textId="77777777" w:rsidR="004125CD" w:rsidRPr="00157264" w:rsidRDefault="004125CD" w:rsidP="00157264">
            <w:pPr>
              <w:jc w:val="both"/>
              <w:rPr>
                <w:sz w:val="22"/>
                <w:szCs w:val="22"/>
              </w:rPr>
            </w:pPr>
            <w:r w:rsidRPr="00157264">
              <w:rPr>
                <w:sz w:val="22"/>
                <w:szCs w:val="22"/>
              </w:rPr>
              <w:t>подгруппой 09 «ПРОФУЧАСТНИКИ» (рабочей группы Банка России по устранению устаревших и избыточных регуляторных требований в нормативных актах).</w:t>
            </w:r>
          </w:p>
          <w:p w14:paraId="7ACFD83E" w14:textId="77777777" w:rsidR="004125CD" w:rsidRPr="00157264" w:rsidRDefault="004125CD" w:rsidP="00157264">
            <w:pPr>
              <w:jc w:val="both"/>
              <w:rPr>
                <w:b/>
                <w:sz w:val="22"/>
                <w:szCs w:val="22"/>
              </w:rPr>
            </w:pPr>
          </w:p>
        </w:tc>
      </w:tr>
      <w:tr w:rsidR="004125CD" w:rsidRPr="00157264" w14:paraId="4F3D39E7" w14:textId="77777777" w:rsidTr="004125CD">
        <w:trPr>
          <w:jc w:val="center"/>
        </w:trPr>
        <w:tc>
          <w:tcPr>
            <w:tcW w:w="866" w:type="dxa"/>
            <w:tcBorders>
              <w:top w:val="single" w:sz="4" w:space="0" w:color="auto"/>
            </w:tcBorders>
          </w:tcPr>
          <w:p w14:paraId="27AAC58E" w14:textId="77777777" w:rsidR="004125CD" w:rsidRPr="00157264" w:rsidRDefault="004125CD" w:rsidP="00157264">
            <w:pPr>
              <w:jc w:val="center"/>
              <w:rPr>
                <w:sz w:val="22"/>
                <w:szCs w:val="22"/>
              </w:rPr>
            </w:pPr>
            <w:r w:rsidRPr="00157264">
              <w:rPr>
                <w:sz w:val="22"/>
                <w:szCs w:val="22"/>
              </w:rPr>
              <w:lastRenderedPageBreak/>
              <w:t>2.</w:t>
            </w:r>
          </w:p>
          <w:p w14:paraId="5D699EF1" w14:textId="77777777" w:rsidR="004125CD" w:rsidRPr="00157264" w:rsidRDefault="004125CD" w:rsidP="00157264">
            <w:pPr>
              <w:jc w:val="center"/>
              <w:rPr>
                <w:sz w:val="22"/>
                <w:szCs w:val="22"/>
              </w:rPr>
            </w:pPr>
          </w:p>
          <w:p w14:paraId="4725BF7E" w14:textId="380372E5" w:rsidR="004125CD" w:rsidRPr="00157264" w:rsidRDefault="004125CD" w:rsidP="00157264">
            <w:pPr>
              <w:jc w:val="center"/>
              <w:rPr>
                <w:sz w:val="22"/>
                <w:szCs w:val="22"/>
              </w:rPr>
            </w:pPr>
            <w:r w:rsidRPr="00157264">
              <w:rPr>
                <w:sz w:val="22"/>
                <w:szCs w:val="22"/>
              </w:rPr>
              <w:t>09-59</w:t>
            </w:r>
          </w:p>
        </w:tc>
        <w:tc>
          <w:tcPr>
            <w:tcW w:w="1114" w:type="dxa"/>
            <w:gridSpan w:val="2"/>
            <w:tcBorders>
              <w:top w:val="single" w:sz="4" w:space="0" w:color="auto"/>
            </w:tcBorders>
          </w:tcPr>
          <w:p w14:paraId="0E301BD8" w14:textId="775B91E1" w:rsidR="004125CD" w:rsidRPr="00157264" w:rsidRDefault="004125CD" w:rsidP="00157264">
            <w:pPr>
              <w:jc w:val="center"/>
              <w:rPr>
                <w:sz w:val="22"/>
                <w:szCs w:val="22"/>
              </w:rPr>
            </w:pPr>
            <w:r w:rsidRPr="00157264">
              <w:rPr>
                <w:sz w:val="22"/>
                <w:szCs w:val="22"/>
              </w:rPr>
              <w:t>ПАРТАД</w:t>
            </w:r>
          </w:p>
        </w:tc>
        <w:tc>
          <w:tcPr>
            <w:tcW w:w="1843" w:type="dxa"/>
            <w:tcBorders>
              <w:top w:val="single" w:sz="4" w:space="0" w:color="auto"/>
            </w:tcBorders>
          </w:tcPr>
          <w:p w14:paraId="66A8E37D" w14:textId="0EF86B03" w:rsidR="004125CD" w:rsidRPr="00157264" w:rsidRDefault="004125CD" w:rsidP="00157264">
            <w:pPr>
              <w:jc w:val="both"/>
              <w:rPr>
                <w:b/>
                <w:sz w:val="22"/>
                <w:szCs w:val="22"/>
              </w:rPr>
            </w:pPr>
            <w:r w:rsidRPr="00157264">
              <w:rPr>
                <w:b/>
                <w:sz w:val="22"/>
                <w:szCs w:val="22"/>
              </w:rPr>
              <w:t>Пункт 30.11</w:t>
            </w:r>
            <w:r w:rsidRPr="00157264">
              <w:rPr>
                <w:sz w:val="22"/>
                <w:szCs w:val="22"/>
              </w:rPr>
              <w:t xml:space="preserve"> Перечня обязательной информации, подлежащей раскрытию профессиональными участниками рынка ценных бумаг, утв. </w:t>
            </w:r>
            <w:r w:rsidRPr="00157264">
              <w:rPr>
                <w:b/>
                <w:bCs/>
                <w:sz w:val="22"/>
                <w:szCs w:val="22"/>
              </w:rPr>
              <w:t xml:space="preserve">Указанием Банка России от 28.12.2015 №3921-У </w:t>
            </w:r>
            <w:r w:rsidRPr="00157264">
              <w:rPr>
                <w:b/>
                <w:sz w:val="22"/>
                <w:szCs w:val="22"/>
              </w:rPr>
              <w:t xml:space="preserve">«О составе, объеме, порядке и сроках раскрытия информации профессиональными участниками </w:t>
            </w:r>
            <w:r w:rsidRPr="00157264">
              <w:rPr>
                <w:b/>
                <w:sz w:val="22"/>
                <w:szCs w:val="22"/>
              </w:rPr>
              <w:lastRenderedPageBreak/>
              <w:t>рынка ценных бумаг»</w:t>
            </w:r>
          </w:p>
        </w:tc>
        <w:tc>
          <w:tcPr>
            <w:tcW w:w="2551" w:type="dxa"/>
            <w:tcBorders>
              <w:top w:val="single" w:sz="4" w:space="0" w:color="auto"/>
            </w:tcBorders>
          </w:tcPr>
          <w:p w14:paraId="6B2E18BF" w14:textId="77777777" w:rsidR="004125CD" w:rsidRPr="00157264" w:rsidRDefault="004125CD" w:rsidP="00157264">
            <w:pPr>
              <w:jc w:val="both"/>
              <w:rPr>
                <w:sz w:val="22"/>
                <w:szCs w:val="22"/>
              </w:rPr>
            </w:pPr>
            <w:r w:rsidRPr="00157264">
              <w:rPr>
                <w:sz w:val="22"/>
                <w:szCs w:val="22"/>
              </w:rPr>
              <w:lastRenderedPageBreak/>
              <w:t>Невыполнимое на практике нормативное требование о раскрытии информации на сайте регистратора о расторжении/прекращении</w:t>
            </w:r>
          </w:p>
          <w:p w14:paraId="62783C3D" w14:textId="77777777" w:rsidR="004125CD" w:rsidRPr="00157264" w:rsidRDefault="004125CD" w:rsidP="00157264">
            <w:pPr>
              <w:pStyle w:val="a5"/>
              <w:spacing w:after="0" w:line="240" w:lineRule="auto"/>
              <w:ind w:left="0"/>
              <w:jc w:val="both"/>
              <w:rPr>
                <w:rFonts w:ascii="Times New Roman" w:hAnsi="Times New Roman"/>
                <w:bCs/>
                <w:sz w:val="22"/>
                <w:szCs w:val="22"/>
              </w:rPr>
            </w:pPr>
            <w:r w:rsidRPr="00157264">
              <w:rPr>
                <w:rFonts w:ascii="Times New Roman" w:hAnsi="Times New Roman"/>
                <w:sz w:val="22"/>
                <w:szCs w:val="22"/>
              </w:rPr>
              <w:t xml:space="preserve">Договора на ведение реестра </w:t>
            </w:r>
            <w:r w:rsidRPr="00157264">
              <w:rPr>
                <w:rFonts w:ascii="Times New Roman" w:hAnsi="Times New Roman"/>
                <w:bCs/>
                <w:sz w:val="22"/>
                <w:szCs w:val="22"/>
              </w:rPr>
              <w:t xml:space="preserve">не позднее 1-го рабочего дня с даты расторжения/ прекращения договора с эмитентом. </w:t>
            </w:r>
          </w:p>
          <w:p w14:paraId="782C3130" w14:textId="77777777" w:rsidR="004125CD" w:rsidRPr="00157264" w:rsidRDefault="004125CD" w:rsidP="00157264">
            <w:pPr>
              <w:autoSpaceDE w:val="0"/>
              <w:autoSpaceDN w:val="0"/>
              <w:adjustRightInd w:val="0"/>
              <w:jc w:val="both"/>
              <w:rPr>
                <w:sz w:val="22"/>
                <w:szCs w:val="22"/>
              </w:rPr>
            </w:pPr>
          </w:p>
        </w:tc>
        <w:tc>
          <w:tcPr>
            <w:tcW w:w="1559" w:type="dxa"/>
            <w:tcBorders>
              <w:top w:val="single" w:sz="4" w:space="0" w:color="auto"/>
            </w:tcBorders>
          </w:tcPr>
          <w:p w14:paraId="5267E52A" w14:textId="39ABDCE2" w:rsidR="004125CD" w:rsidRPr="00157264" w:rsidRDefault="004125CD" w:rsidP="00157264">
            <w:pPr>
              <w:widowControl w:val="0"/>
              <w:jc w:val="both"/>
              <w:rPr>
                <w:b/>
                <w:sz w:val="22"/>
                <w:szCs w:val="22"/>
              </w:rPr>
            </w:pPr>
            <w:r w:rsidRPr="00157264">
              <w:rPr>
                <w:b/>
                <w:sz w:val="22"/>
                <w:szCs w:val="22"/>
              </w:rPr>
              <w:t>Инициатору представить формулировку</w:t>
            </w:r>
            <w:r w:rsidRPr="00157264">
              <w:rPr>
                <w:sz w:val="22"/>
                <w:szCs w:val="22"/>
              </w:rPr>
              <w:t xml:space="preserve"> изменений в ФЗ «О рынке ценных бумаг» (пункт 3.14 статьи 8) и акт Банка России с учетом необходимости установления разумных ограничений на срок/конкретного срока, в течение которого у регистратора наступает </w:t>
            </w:r>
            <w:r w:rsidRPr="00157264">
              <w:rPr>
                <w:sz w:val="22"/>
                <w:szCs w:val="22"/>
              </w:rPr>
              <w:lastRenderedPageBreak/>
              <w:t>обязанность по раскрытию информации о расторжении/прекращении договора с эмитентом.</w:t>
            </w:r>
          </w:p>
        </w:tc>
        <w:tc>
          <w:tcPr>
            <w:tcW w:w="4253" w:type="dxa"/>
            <w:tcBorders>
              <w:top w:val="single" w:sz="4" w:space="0" w:color="auto"/>
            </w:tcBorders>
          </w:tcPr>
          <w:p w14:paraId="11459316" w14:textId="77777777" w:rsidR="004125CD" w:rsidRPr="00157264" w:rsidRDefault="004125CD" w:rsidP="00157264">
            <w:pPr>
              <w:jc w:val="both"/>
              <w:rPr>
                <w:sz w:val="22"/>
                <w:szCs w:val="22"/>
              </w:rPr>
            </w:pPr>
            <w:r w:rsidRPr="00157264">
              <w:rPr>
                <w:sz w:val="22"/>
                <w:szCs w:val="22"/>
              </w:rPr>
              <w:lastRenderedPageBreak/>
              <w:t xml:space="preserve">Если считать датой прекращения договора на ведение реестра дату внесения записи в ЕГРЮЛ о ликвидации эмитента/дату внесения записи об исключении эмитента из реестра в связи с его реорганизацией, то регистратор может и не иметь сведений о внесении таких записей в ЕГРЮЛ день в день. </w:t>
            </w:r>
          </w:p>
          <w:p w14:paraId="35286352" w14:textId="77777777" w:rsidR="004125CD" w:rsidRPr="00157264" w:rsidRDefault="004125CD" w:rsidP="00157264">
            <w:pPr>
              <w:jc w:val="both"/>
              <w:rPr>
                <w:sz w:val="22"/>
                <w:szCs w:val="22"/>
              </w:rPr>
            </w:pPr>
            <w:r w:rsidRPr="00157264">
              <w:rPr>
                <w:sz w:val="22"/>
                <w:szCs w:val="22"/>
              </w:rPr>
              <w:t xml:space="preserve">Поэтому требование о раскрытии информации на сайте о расторжении/ прекращении договора не позднее 1-го рабочего дня, следующего за днем прекращения договора на ведение реестра, может быть в этом случае невыполнимо. </w:t>
            </w:r>
          </w:p>
          <w:p w14:paraId="697720B2" w14:textId="77777777" w:rsidR="004125CD" w:rsidRPr="00157264" w:rsidRDefault="004125CD" w:rsidP="00157264">
            <w:pPr>
              <w:jc w:val="both"/>
              <w:rPr>
                <w:sz w:val="22"/>
                <w:szCs w:val="22"/>
              </w:rPr>
            </w:pPr>
            <w:r w:rsidRPr="00157264">
              <w:rPr>
                <w:sz w:val="22"/>
                <w:szCs w:val="22"/>
              </w:rPr>
              <w:t>Несмотря на то, что регистратор работает по договору с эмитентом, он в силу объективных обстоятельств не может в ежедневном режиме проводить мониторинг в отношении всех эмитентов, находящихся у него на обслуживании.</w:t>
            </w:r>
          </w:p>
          <w:p w14:paraId="76CF574B" w14:textId="1A2E39B0" w:rsidR="004125CD" w:rsidRPr="00157264" w:rsidRDefault="004125CD" w:rsidP="00157264">
            <w:pPr>
              <w:jc w:val="both"/>
              <w:rPr>
                <w:sz w:val="22"/>
                <w:szCs w:val="22"/>
              </w:rPr>
            </w:pPr>
            <w:r w:rsidRPr="00157264">
              <w:rPr>
                <w:sz w:val="22"/>
                <w:szCs w:val="22"/>
              </w:rPr>
              <w:t xml:space="preserve">Предлагаем урегулировать данный вопрос на уровне нормативного акта Банка России, закрепив за регистраторами </w:t>
            </w:r>
            <w:r w:rsidRPr="00157264">
              <w:rPr>
                <w:sz w:val="22"/>
                <w:szCs w:val="22"/>
              </w:rPr>
              <w:lastRenderedPageBreak/>
              <w:t>обязанность по раскрытию информации в данном случае не позднее следующего рабочего дня, следующего за днем, когда регистратору стало известно о ликвидации/реорганизации эмитента.</w:t>
            </w:r>
          </w:p>
        </w:tc>
        <w:tc>
          <w:tcPr>
            <w:tcW w:w="3260" w:type="dxa"/>
            <w:tcBorders>
              <w:top w:val="single" w:sz="4" w:space="0" w:color="auto"/>
            </w:tcBorders>
          </w:tcPr>
          <w:p w14:paraId="7A67D36D" w14:textId="77777777" w:rsidR="004125CD" w:rsidRPr="00157264" w:rsidRDefault="004125CD" w:rsidP="00157264">
            <w:pPr>
              <w:jc w:val="both"/>
              <w:rPr>
                <w:sz w:val="22"/>
                <w:szCs w:val="22"/>
              </w:rPr>
            </w:pPr>
            <w:r w:rsidRPr="00157264">
              <w:rPr>
                <w:b/>
                <w:sz w:val="22"/>
                <w:szCs w:val="22"/>
              </w:rPr>
              <w:lastRenderedPageBreak/>
              <w:t>Осуществляется вынесение рассмотрения данного вопроса на заседание СД в целях принятия</w:t>
            </w:r>
            <w:r w:rsidRPr="00157264">
              <w:rPr>
                <w:sz w:val="22"/>
                <w:szCs w:val="22"/>
              </w:rPr>
              <w:t xml:space="preserve"> решения о поддержке инициативы, но с установлением конкретного срока для раскрытия информации в отношении фактов расторжения договоров в связи с исключением эмитента из ЕГРЮЛ (например, 2 недели).</w:t>
            </w:r>
          </w:p>
          <w:p w14:paraId="7C26E92A" w14:textId="77777777" w:rsidR="004125CD" w:rsidRPr="00157264" w:rsidRDefault="004125CD" w:rsidP="00157264">
            <w:pPr>
              <w:jc w:val="both"/>
              <w:rPr>
                <w:sz w:val="22"/>
                <w:szCs w:val="22"/>
              </w:rPr>
            </w:pPr>
            <w:r w:rsidRPr="00157264">
              <w:rPr>
                <w:sz w:val="22"/>
                <w:szCs w:val="22"/>
              </w:rPr>
              <w:t>Допускаем, что сервисы по мониторингу таких событий сейчас могут не работать.</w:t>
            </w:r>
          </w:p>
          <w:p w14:paraId="7BCBF819" w14:textId="77777777" w:rsidR="004125CD" w:rsidRPr="00157264" w:rsidRDefault="004125CD" w:rsidP="00157264">
            <w:pPr>
              <w:jc w:val="both"/>
              <w:rPr>
                <w:sz w:val="22"/>
                <w:szCs w:val="22"/>
              </w:rPr>
            </w:pPr>
          </w:p>
          <w:p w14:paraId="0B54CCB0" w14:textId="77777777" w:rsidR="004125CD" w:rsidRPr="00157264" w:rsidRDefault="004125CD" w:rsidP="00157264">
            <w:pPr>
              <w:jc w:val="both"/>
              <w:rPr>
                <w:b/>
                <w:sz w:val="22"/>
                <w:szCs w:val="22"/>
              </w:rPr>
            </w:pPr>
          </w:p>
        </w:tc>
      </w:tr>
      <w:tr w:rsidR="004125CD" w:rsidRPr="00157264" w14:paraId="5735CC35" w14:textId="77777777" w:rsidTr="004125CD">
        <w:trPr>
          <w:jc w:val="center"/>
        </w:trPr>
        <w:tc>
          <w:tcPr>
            <w:tcW w:w="866" w:type="dxa"/>
            <w:tcBorders>
              <w:top w:val="single" w:sz="4" w:space="0" w:color="auto"/>
            </w:tcBorders>
          </w:tcPr>
          <w:p w14:paraId="7AE33512" w14:textId="5AF9E36C" w:rsidR="004125CD" w:rsidRPr="00157264" w:rsidRDefault="004125CD" w:rsidP="00157264">
            <w:pPr>
              <w:jc w:val="center"/>
              <w:rPr>
                <w:sz w:val="22"/>
                <w:szCs w:val="22"/>
              </w:rPr>
            </w:pPr>
            <w:r w:rsidRPr="00157264">
              <w:rPr>
                <w:sz w:val="22"/>
                <w:szCs w:val="22"/>
              </w:rPr>
              <w:t>3.</w:t>
            </w:r>
          </w:p>
        </w:tc>
        <w:tc>
          <w:tcPr>
            <w:tcW w:w="1114" w:type="dxa"/>
            <w:gridSpan w:val="2"/>
            <w:tcBorders>
              <w:top w:val="single" w:sz="4" w:space="0" w:color="auto"/>
            </w:tcBorders>
          </w:tcPr>
          <w:p w14:paraId="7977F1CA" w14:textId="3F968851" w:rsidR="004125CD" w:rsidRPr="00157264" w:rsidRDefault="004125CD" w:rsidP="00157264">
            <w:pPr>
              <w:jc w:val="center"/>
              <w:rPr>
                <w:sz w:val="22"/>
                <w:szCs w:val="22"/>
              </w:rPr>
            </w:pPr>
            <w:r w:rsidRPr="00157264">
              <w:rPr>
                <w:sz w:val="22"/>
                <w:szCs w:val="22"/>
              </w:rPr>
              <w:t>АО «НРК-Р.О.С.Т.»</w:t>
            </w:r>
          </w:p>
        </w:tc>
        <w:tc>
          <w:tcPr>
            <w:tcW w:w="1843" w:type="dxa"/>
            <w:tcBorders>
              <w:top w:val="single" w:sz="4" w:space="0" w:color="auto"/>
            </w:tcBorders>
          </w:tcPr>
          <w:p w14:paraId="0983D523" w14:textId="77777777" w:rsidR="004125CD" w:rsidRPr="00157264" w:rsidRDefault="004125CD" w:rsidP="00157264">
            <w:pPr>
              <w:jc w:val="both"/>
              <w:rPr>
                <w:b/>
                <w:sz w:val="22"/>
                <w:szCs w:val="22"/>
              </w:rPr>
            </w:pPr>
          </w:p>
        </w:tc>
        <w:tc>
          <w:tcPr>
            <w:tcW w:w="2551" w:type="dxa"/>
            <w:tcBorders>
              <w:top w:val="single" w:sz="4" w:space="0" w:color="auto"/>
            </w:tcBorders>
          </w:tcPr>
          <w:p w14:paraId="0CF85C5A" w14:textId="77777777" w:rsidR="004125CD" w:rsidRPr="00157264" w:rsidRDefault="004125CD" w:rsidP="00157264">
            <w:pPr>
              <w:jc w:val="both"/>
              <w:rPr>
                <w:sz w:val="22"/>
                <w:szCs w:val="22"/>
              </w:rPr>
            </w:pPr>
            <w:r w:rsidRPr="00157264">
              <w:rPr>
                <w:sz w:val="22"/>
                <w:szCs w:val="22"/>
              </w:rPr>
              <w:t>Отменить:</w:t>
            </w:r>
          </w:p>
          <w:p w14:paraId="2EFBA2C4" w14:textId="77777777" w:rsidR="004125CD" w:rsidRPr="00157264" w:rsidRDefault="004125CD" w:rsidP="00157264">
            <w:pPr>
              <w:pStyle w:val="a5"/>
              <w:numPr>
                <w:ilvl w:val="0"/>
                <w:numId w:val="1"/>
              </w:numPr>
              <w:tabs>
                <w:tab w:val="left" w:pos="308"/>
              </w:tabs>
              <w:spacing w:after="0" w:line="240" w:lineRule="auto"/>
              <w:ind w:left="0" w:firstLine="0"/>
              <w:contextualSpacing w:val="0"/>
              <w:jc w:val="both"/>
              <w:rPr>
                <w:rFonts w:ascii="Times New Roman" w:hAnsi="Times New Roman"/>
                <w:sz w:val="22"/>
                <w:szCs w:val="22"/>
              </w:rPr>
            </w:pPr>
            <w:r w:rsidRPr="00157264">
              <w:rPr>
                <w:rFonts w:ascii="Times New Roman" w:hAnsi="Times New Roman"/>
                <w:sz w:val="22"/>
                <w:szCs w:val="22"/>
              </w:rPr>
              <w:t>Требование об обязательном приеме документов для проведения операций в реестрах акционерных обществ 4 часа каждый рабочий день в условиях возможного общегородского карантина.</w:t>
            </w:r>
          </w:p>
          <w:p w14:paraId="06A00A48" w14:textId="77777777" w:rsidR="004125CD" w:rsidRPr="00157264" w:rsidRDefault="004125CD" w:rsidP="00157264">
            <w:pPr>
              <w:pStyle w:val="a5"/>
              <w:numPr>
                <w:ilvl w:val="0"/>
                <w:numId w:val="1"/>
              </w:numPr>
              <w:tabs>
                <w:tab w:val="left" w:pos="308"/>
              </w:tabs>
              <w:spacing w:after="0" w:line="240" w:lineRule="auto"/>
              <w:ind w:left="0" w:firstLine="0"/>
              <w:contextualSpacing w:val="0"/>
              <w:jc w:val="both"/>
              <w:rPr>
                <w:rFonts w:ascii="Times New Roman" w:hAnsi="Times New Roman"/>
                <w:sz w:val="22"/>
                <w:szCs w:val="22"/>
              </w:rPr>
            </w:pPr>
            <w:r w:rsidRPr="00157264">
              <w:rPr>
                <w:rFonts w:ascii="Times New Roman" w:hAnsi="Times New Roman"/>
                <w:sz w:val="22"/>
                <w:szCs w:val="22"/>
              </w:rPr>
              <w:t>Требования об отправке уведомлений о проведении операций почтой в условиях возможного карантина (во сяком случае в установленные сроки).</w:t>
            </w:r>
          </w:p>
          <w:p w14:paraId="44B70DCD" w14:textId="77777777" w:rsidR="004125CD" w:rsidRPr="00157264" w:rsidRDefault="004125CD" w:rsidP="00157264">
            <w:pPr>
              <w:pStyle w:val="a5"/>
              <w:numPr>
                <w:ilvl w:val="0"/>
                <w:numId w:val="1"/>
              </w:numPr>
              <w:tabs>
                <w:tab w:val="left" w:pos="308"/>
              </w:tabs>
              <w:spacing w:after="0" w:line="240" w:lineRule="auto"/>
              <w:ind w:left="0" w:firstLine="0"/>
              <w:contextualSpacing w:val="0"/>
              <w:jc w:val="both"/>
              <w:rPr>
                <w:rFonts w:ascii="Times New Roman" w:hAnsi="Times New Roman"/>
                <w:sz w:val="22"/>
                <w:szCs w:val="22"/>
              </w:rPr>
            </w:pPr>
            <w:r w:rsidRPr="00157264">
              <w:rPr>
                <w:rFonts w:ascii="Times New Roman" w:hAnsi="Times New Roman"/>
                <w:sz w:val="22"/>
                <w:szCs w:val="22"/>
              </w:rPr>
              <w:t>Обязанность принимать документы во всех филиалах (в случаях, когда все сотрудник филиал окажутся на больничном или режиме самоизоляции).</w:t>
            </w:r>
          </w:p>
          <w:p w14:paraId="3D993A4E" w14:textId="77777777" w:rsidR="004125CD" w:rsidRPr="00157264" w:rsidRDefault="004125CD" w:rsidP="00157264">
            <w:pPr>
              <w:pStyle w:val="a5"/>
              <w:numPr>
                <w:ilvl w:val="0"/>
                <w:numId w:val="1"/>
              </w:numPr>
              <w:tabs>
                <w:tab w:val="left" w:pos="308"/>
              </w:tabs>
              <w:spacing w:after="0" w:line="240" w:lineRule="auto"/>
              <w:ind w:left="0" w:firstLine="0"/>
              <w:contextualSpacing w:val="0"/>
              <w:jc w:val="both"/>
              <w:rPr>
                <w:rFonts w:ascii="Times New Roman" w:hAnsi="Times New Roman"/>
                <w:sz w:val="22"/>
                <w:szCs w:val="22"/>
              </w:rPr>
            </w:pPr>
            <w:r w:rsidRPr="00157264">
              <w:rPr>
                <w:rFonts w:ascii="Times New Roman" w:hAnsi="Times New Roman"/>
                <w:sz w:val="22"/>
                <w:szCs w:val="22"/>
              </w:rPr>
              <w:t xml:space="preserve">Обязанность соблюдать лицензионное </w:t>
            </w:r>
            <w:r w:rsidRPr="00157264">
              <w:rPr>
                <w:rFonts w:ascii="Times New Roman" w:hAnsi="Times New Roman"/>
                <w:sz w:val="22"/>
                <w:szCs w:val="22"/>
              </w:rPr>
              <w:lastRenderedPageBreak/>
              <w:t>требование по числу регионов в котором организован прием документов (в случае если филиалы начнут прекращать работу из-за отсутствия сотрудников – регистраторы перестанут выполнять требования о 60-ти регионах присутствия).</w:t>
            </w:r>
          </w:p>
          <w:p w14:paraId="219451D8" w14:textId="21698618" w:rsidR="004125CD" w:rsidRPr="00C753E0" w:rsidRDefault="004125CD" w:rsidP="00C753E0">
            <w:pPr>
              <w:pStyle w:val="a5"/>
              <w:numPr>
                <w:ilvl w:val="0"/>
                <w:numId w:val="1"/>
              </w:numPr>
              <w:autoSpaceDE w:val="0"/>
              <w:autoSpaceDN w:val="0"/>
              <w:adjustRightInd w:val="0"/>
              <w:spacing w:after="0" w:line="240" w:lineRule="auto"/>
              <w:ind w:left="33" w:firstLine="0"/>
              <w:jc w:val="both"/>
              <w:rPr>
                <w:rFonts w:ascii="Times New Roman" w:hAnsi="Times New Roman"/>
              </w:rPr>
            </w:pPr>
            <w:r w:rsidRPr="00C753E0">
              <w:rPr>
                <w:rFonts w:ascii="Times New Roman" w:hAnsi="Times New Roman"/>
              </w:rPr>
              <w:t>Соблюдение требований по непрерывности внутреннего контроля и ПОД/ФТ в случае выбытия на больничный или режим самоизоляции соответствующих специалистов.</w:t>
            </w:r>
          </w:p>
        </w:tc>
        <w:tc>
          <w:tcPr>
            <w:tcW w:w="1559" w:type="dxa"/>
            <w:tcBorders>
              <w:top w:val="single" w:sz="4" w:space="0" w:color="auto"/>
            </w:tcBorders>
          </w:tcPr>
          <w:p w14:paraId="521492CD" w14:textId="77777777" w:rsidR="004125CD" w:rsidRPr="00157264" w:rsidRDefault="004125CD" w:rsidP="00157264">
            <w:pPr>
              <w:widowControl w:val="0"/>
              <w:jc w:val="both"/>
              <w:rPr>
                <w:b/>
                <w:sz w:val="22"/>
                <w:szCs w:val="22"/>
              </w:rPr>
            </w:pPr>
          </w:p>
        </w:tc>
        <w:tc>
          <w:tcPr>
            <w:tcW w:w="4253" w:type="dxa"/>
            <w:tcBorders>
              <w:top w:val="single" w:sz="4" w:space="0" w:color="auto"/>
            </w:tcBorders>
          </w:tcPr>
          <w:p w14:paraId="7A509950" w14:textId="77777777" w:rsidR="004125CD" w:rsidRPr="00157264" w:rsidRDefault="004125CD" w:rsidP="00157264">
            <w:pPr>
              <w:jc w:val="both"/>
              <w:rPr>
                <w:sz w:val="22"/>
                <w:szCs w:val="22"/>
              </w:rPr>
            </w:pPr>
          </w:p>
        </w:tc>
        <w:tc>
          <w:tcPr>
            <w:tcW w:w="3260" w:type="dxa"/>
            <w:tcBorders>
              <w:top w:val="single" w:sz="4" w:space="0" w:color="auto"/>
            </w:tcBorders>
          </w:tcPr>
          <w:p w14:paraId="580AD981" w14:textId="77777777" w:rsidR="004125CD" w:rsidRPr="00157264" w:rsidRDefault="004125CD" w:rsidP="00157264">
            <w:pPr>
              <w:jc w:val="both"/>
              <w:rPr>
                <w:b/>
                <w:sz w:val="22"/>
                <w:szCs w:val="22"/>
              </w:rPr>
            </w:pPr>
            <w:r w:rsidRPr="00157264">
              <w:rPr>
                <w:sz w:val="22"/>
                <w:szCs w:val="22"/>
              </w:rPr>
              <w:t xml:space="preserve">1-4 </w:t>
            </w:r>
            <w:r w:rsidRPr="00157264">
              <w:rPr>
                <w:b/>
                <w:sz w:val="22"/>
                <w:szCs w:val="22"/>
              </w:rPr>
              <w:t xml:space="preserve">Мера уже реализована. </w:t>
            </w:r>
          </w:p>
          <w:p w14:paraId="33471623" w14:textId="77777777" w:rsidR="004125CD" w:rsidRPr="00157264" w:rsidRDefault="004125CD" w:rsidP="00157264">
            <w:pPr>
              <w:jc w:val="both"/>
              <w:rPr>
                <w:sz w:val="22"/>
                <w:szCs w:val="22"/>
              </w:rPr>
            </w:pPr>
            <w:r w:rsidRPr="00157264">
              <w:rPr>
                <w:sz w:val="22"/>
                <w:szCs w:val="22"/>
              </w:rPr>
              <w:t>Письмо Банка России от 23.03.2020 № 015-55/2060, Письмо в адрес НФА от 09.04.2020 № 015-55/2568.</w:t>
            </w:r>
          </w:p>
          <w:p w14:paraId="49290240" w14:textId="77777777" w:rsidR="004125CD" w:rsidRPr="00157264" w:rsidRDefault="004125CD" w:rsidP="00157264">
            <w:pPr>
              <w:jc w:val="both"/>
              <w:rPr>
                <w:sz w:val="22"/>
                <w:szCs w:val="22"/>
              </w:rPr>
            </w:pPr>
          </w:p>
          <w:p w14:paraId="45481A4E" w14:textId="7EBD28D4" w:rsidR="004125CD" w:rsidRPr="00157264" w:rsidRDefault="004125CD" w:rsidP="00157264">
            <w:pPr>
              <w:pStyle w:val="a5"/>
              <w:numPr>
                <w:ilvl w:val="0"/>
                <w:numId w:val="4"/>
              </w:numPr>
              <w:spacing w:after="0" w:line="240" w:lineRule="auto"/>
              <w:ind w:left="0" w:firstLine="77"/>
              <w:jc w:val="both"/>
              <w:rPr>
                <w:rFonts w:ascii="Times New Roman" w:hAnsi="Times New Roman"/>
                <w:sz w:val="22"/>
                <w:szCs w:val="22"/>
              </w:rPr>
            </w:pPr>
            <w:r w:rsidRPr="00157264">
              <w:rPr>
                <w:rFonts w:ascii="Times New Roman" w:eastAsiaTheme="minorHAnsi" w:hAnsi="Times New Roman"/>
                <w:b/>
                <w:sz w:val="22"/>
                <w:szCs w:val="22"/>
              </w:rPr>
              <w:t>Вопрос относится к компетенци</w:t>
            </w:r>
            <w:r w:rsidR="00C753E0">
              <w:rPr>
                <w:rFonts w:ascii="Times New Roman" w:eastAsiaTheme="minorHAnsi" w:hAnsi="Times New Roman"/>
                <w:b/>
                <w:sz w:val="22"/>
                <w:szCs w:val="22"/>
              </w:rPr>
              <w:t>и</w:t>
            </w:r>
            <w:r w:rsidRPr="00157264">
              <w:rPr>
                <w:rFonts w:ascii="Times New Roman" w:eastAsiaTheme="minorHAnsi" w:hAnsi="Times New Roman"/>
                <w:b/>
                <w:sz w:val="22"/>
                <w:szCs w:val="22"/>
              </w:rPr>
              <w:t xml:space="preserve"> </w:t>
            </w:r>
            <w:proofErr w:type="spellStart"/>
            <w:r w:rsidRPr="00157264">
              <w:rPr>
                <w:rFonts w:ascii="Times New Roman" w:eastAsiaTheme="minorHAnsi" w:hAnsi="Times New Roman"/>
                <w:b/>
                <w:sz w:val="22"/>
                <w:szCs w:val="22"/>
              </w:rPr>
              <w:t>ДФМиВК</w:t>
            </w:r>
            <w:proofErr w:type="spellEnd"/>
            <w:r w:rsidRPr="00157264">
              <w:rPr>
                <w:rFonts w:ascii="Times New Roman" w:eastAsiaTheme="minorHAnsi" w:hAnsi="Times New Roman"/>
                <w:b/>
                <w:sz w:val="22"/>
                <w:szCs w:val="22"/>
              </w:rPr>
              <w:t>,</w:t>
            </w:r>
            <w:r w:rsidRPr="00157264">
              <w:rPr>
                <w:rFonts w:ascii="Times New Roman" w:hAnsi="Times New Roman"/>
                <w:sz w:val="22"/>
                <w:szCs w:val="22"/>
              </w:rPr>
              <w:t xml:space="preserve"> предложение включено в перечень направляемых в СП БР</w:t>
            </w:r>
          </w:p>
          <w:p w14:paraId="01167FE9" w14:textId="77777777" w:rsidR="004125CD" w:rsidRPr="00157264" w:rsidRDefault="004125CD" w:rsidP="00157264">
            <w:pPr>
              <w:jc w:val="both"/>
              <w:rPr>
                <w:b/>
                <w:sz w:val="22"/>
                <w:szCs w:val="22"/>
              </w:rPr>
            </w:pPr>
          </w:p>
        </w:tc>
      </w:tr>
      <w:tr w:rsidR="004125CD" w:rsidRPr="00157264" w14:paraId="3A99EA32" w14:textId="77777777" w:rsidTr="004125CD">
        <w:trPr>
          <w:jc w:val="center"/>
        </w:trPr>
        <w:tc>
          <w:tcPr>
            <w:tcW w:w="866" w:type="dxa"/>
            <w:tcBorders>
              <w:top w:val="single" w:sz="4" w:space="0" w:color="auto"/>
            </w:tcBorders>
          </w:tcPr>
          <w:p w14:paraId="385D4BAE" w14:textId="7A25FFFE" w:rsidR="004125CD" w:rsidRPr="00157264" w:rsidRDefault="004125CD" w:rsidP="00157264">
            <w:pPr>
              <w:jc w:val="center"/>
              <w:rPr>
                <w:sz w:val="22"/>
                <w:szCs w:val="22"/>
              </w:rPr>
            </w:pPr>
            <w:r w:rsidRPr="00157264">
              <w:rPr>
                <w:sz w:val="22"/>
                <w:szCs w:val="22"/>
              </w:rPr>
              <w:t>4.</w:t>
            </w:r>
          </w:p>
        </w:tc>
        <w:tc>
          <w:tcPr>
            <w:tcW w:w="1114" w:type="dxa"/>
            <w:gridSpan w:val="2"/>
            <w:tcBorders>
              <w:top w:val="single" w:sz="4" w:space="0" w:color="auto"/>
            </w:tcBorders>
          </w:tcPr>
          <w:p w14:paraId="6E2D22FB" w14:textId="1EDAB56D" w:rsidR="004125CD" w:rsidRPr="00157264" w:rsidRDefault="004125CD" w:rsidP="00157264">
            <w:pPr>
              <w:jc w:val="center"/>
              <w:rPr>
                <w:sz w:val="22"/>
                <w:szCs w:val="22"/>
              </w:rPr>
            </w:pPr>
            <w:r w:rsidRPr="00157264">
              <w:rPr>
                <w:sz w:val="22"/>
                <w:szCs w:val="22"/>
              </w:rPr>
              <w:t>ПАРТАД</w:t>
            </w:r>
          </w:p>
        </w:tc>
        <w:tc>
          <w:tcPr>
            <w:tcW w:w="1843" w:type="dxa"/>
            <w:tcBorders>
              <w:top w:val="single" w:sz="4" w:space="0" w:color="auto"/>
            </w:tcBorders>
          </w:tcPr>
          <w:p w14:paraId="54A3F00B" w14:textId="476EDDB4" w:rsidR="004125CD" w:rsidRPr="00157264" w:rsidRDefault="004125CD" w:rsidP="00157264">
            <w:pPr>
              <w:jc w:val="both"/>
              <w:rPr>
                <w:b/>
                <w:sz w:val="22"/>
                <w:szCs w:val="22"/>
              </w:rPr>
            </w:pPr>
            <w:r w:rsidRPr="00157264">
              <w:rPr>
                <w:sz w:val="22"/>
                <w:szCs w:val="22"/>
              </w:rPr>
              <w:t xml:space="preserve">П. 2.4.6 Положения Банка России от 27.07.2015 №481-П «О лицензионных требованиях и условиях осуществления профессиональной деятельности на рынке ценных бумаг, ограничениях на </w:t>
            </w:r>
            <w:r w:rsidRPr="00157264">
              <w:rPr>
                <w:sz w:val="22"/>
                <w:szCs w:val="22"/>
              </w:rPr>
              <w:lastRenderedPageBreak/>
              <w:t>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2551" w:type="dxa"/>
            <w:tcBorders>
              <w:top w:val="single" w:sz="4" w:space="0" w:color="auto"/>
            </w:tcBorders>
          </w:tcPr>
          <w:p w14:paraId="033C2AB2" w14:textId="77777777" w:rsidR="004125CD" w:rsidRPr="00157264" w:rsidRDefault="004125CD" w:rsidP="00157264">
            <w:pPr>
              <w:jc w:val="both"/>
              <w:rPr>
                <w:sz w:val="22"/>
                <w:szCs w:val="22"/>
              </w:rPr>
            </w:pPr>
            <w:r w:rsidRPr="00157264">
              <w:rPr>
                <w:sz w:val="22"/>
                <w:szCs w:val="22"/>
              </w:rPr>
              <w:lastRenderedPageBreak/>
              <w:t>Предлагаем дополнить п.2.4.6 следующими абзацами:</w:t>
            </w:r>
          </w:p>
          <w:p w14:paraId="363E9C25" w14:textId="77777777" w:rsidR="004125CD" w:rsidRPr="00157264" w:rsidRDefault="004125CD" w:rsidP="00157264">
            <w:pPr>
              <w:jc w:val="both"/>
              <w:rPr>
                <w:sz w:val="22"/>
                <w:szCs w:val="22"/>
              </w:rPr>
            </w:pPr>
          </w:p>
          <w:p w14:paraId="1AF91B1A" w14:textId="77777777" w:rsidR="004125CD" w:rsidRPr="00157264" w:rsidRDefault="004125CD" w:rsidP="00157264">
            <w:pPr>
              <w:jc w:val="both"/>
              <w:rPr>
                <w:sz w:val="22"/>
                <w:szCs w:val="22"/>
              </w:rPr>
            </w:pPr>
            <w:r w:rsidRPr="00157264">
              <w:rPr>
                <w:sz w:val="22"/>
                <w:szCs w:val="22"/>
              </w:rPr>
              <w:t xml:space="preserve">Количество субъектов Российской Федерации, указанное в абз.2-5 настоящего пункта, может быть сокращено не более чем вдвое при соблюдении следующих условий: </w:t>
            </w:r>
          </w:p>
          <w:p w14:paraId="61916EE3" w14:textId="77777777" w:rsidR="004125CD" w:rsidRPr="00157264" w:rsidRDefault="004125CD" w:rsidP="00157264">
            <w:pPr>
              <w:jc w:val="both"/>
              <w:rPr>
                <w:sz w:val="22"/>
                <w:szCs w:val="22"/>
              </w:rPr>
            </w:pPr>
            <w:r w:rsidRPr="00157264">
              <w:rPr>
                <w:sz w:val="22"/>
                <w:szCs w:val="22"/>
              </w:rPr>
              <w:t xml:space="preserve">регистратор обеспечивает приём </w:t>
            </w:r>
            <w:r w:rsidRPr="00157264">
              <w:rPr>
                <w:sz w:val="22"/>
                <w:szCs w:val="22"/>
              </w:rPr>
              <w:lastRenderedPageBreak/>
              <w:t xml:space="preserve">документов от зарегистрированных лиц и выдачу информации об итогах их обработки посредством использования информационной системы (платформы) в информационно-телекоммуникационной сети «Интернет» с помощью информационных технологий и технических средств этой информационной системы (кроме случаев, когда документы в соответствии с федеральными законами, иными нормативными правовыми актами Российской Федерации, правилами ведения реестра не могут быть предоставлены в электронном виде); </w:t>
            </w:r>
          </w:p>
          <w:p w14:paraId="2357EE62" w14:textId="77777777" w:rsidR="004125CD" w:rsidRPr="00157264" w:rsidRDefault="004125CD" w:rsidP="00157264">
            <w:pPr>
              <w:jc w:val="both"/>
              <w:rPr>
                <w:sz w:val="22"/>
                <w:szCs w:val="22"/>
              </w:rPr>
            </w:pPr>
            <w:r w:rsidRPr="00157264">
              <w:rPr>
                <w:sz w:val="22"/>
                <w:szCs w:val="22"/>
              </w:rPr>
              <w:t>доступ к указанной информационной системе (платформе) имеют возможность получить все зарегистрированные лица;</w:t>
            </w:r>
          </w:p>
          <w:p w14:paraId="7F60D900" w14:textId="77777777" w:rsidR="004125CD" w:rsidRPr="00157264" w:rsidRDefault="004125CD" w:rsidP="00157264">
            <w:pPr>
              <w:jc w:val="both"/>
              <w:rPr>
                <w:sz w:val="22"/>
                <w:szCs w:val="22"/>
              </w:rPr>
            </w:pPr>
            <w:r w:rsidRPr="00157264">
              <w:rPr>
                <w:sz w:val="22"/>
                <w:szCs w:val="22"/>
              </w:rPr>
              <w:lastRenderedPageBreak/>
              <w:t>лицензиат обеспечивает соблюдение требований законодательства Российской Федерации к информационной безопасности и надлежащей идентификации зарегистрированных лиц при приёме документов посредством использования указанной информационной системы (платформы).</w:t>
            </w:r>
          </w:p>
          <w:p w14:paraId="303CAF63" w14:textId="4171C611" w:rsidR="004125CD" w:rsidRPr="00157264" w:rsidRDefault="004125CD" w:rsidP="00157264">
            <w:pPr>
              <w:autoSpaceDE w:val="0"/>
              <w:autoSpaceDN w:val="0"/>
              <w:adjustRightInd w:val="0"/>
              <w:jc w:val="both"/>
              <w:rPr>
                <w:sz w:val="22"/>
                <w:szCs w:val="22"/>
              </w:rPr>
            </w:pPr>
            <w:r w:rsidRPr="00157264">
              <w:rPr>
                <w:sz w:val="22"/>
                <w:szCs w:val="22"/>
              </w:rPr>
              <w:t>Указанная информационная система (платформа) может быть как индивидуальной (используемой одним лицензиатом), так и коллективной (используемой более чем одним лицензиатом).</w:t>
            </w:r>
          </w:p>
        </w:tc>
        <w:tc>
          <w:tcPr>
            <w:tcW w:w="1559" w:type="dxa"/>
            <w:tcBorders>
              <w:top w:val="single" w:sz="4" w:space="0" w:color="auto"/>
            </w:tcBorders>
          </w:tcPr>
          <w:p w14:paraId="23213731" w14:textId="77777777" w:rsidR="004125CD" w:rsidRPr="00157264" w:rsidRDefault="004125CD" w:rsidP="00157264">
            <w:pPr>
              <w:widowControl w:val="0"/>
              <w:jc w:val="both"/>
              <w:rPr>
                <w:b/>
                <w:sz w:val="22"/>
                <w:szCs w:val="22"/>
              </w:rPr>
            </w:pPr>
          </w:p>
        </w:tc>
        <w:tc>
          <w:tcPr>
            <w:tcW w:w="4253" w:type="dxa"/>
            <w:tcBorders>
              <w:top w:val="single" w:sz="4" w:space="0" w:color="auto"/>
            </w:tcBorders>
          </w:tcPr>
          <w:p w14:paraId="44C857C3" w14:textId="77777777" w:rsidR="004125CD" w:rsidRPr="00157264" w:rsidRDefault="004125CD" w:rsidP="00157264">
            <w:pPr>
              <w:ind w:firstLine="288"/>
              <w:jc w:val="both"/>
              <w:rPr>
                <w:sz w:val="22"/>
                <w:szCs w:val="22"/>
              </w:rPr>
            </w:pPr>
            <w:r w:rsidRPr="00157264">
              <w:rPr>
                <w:b/>
                <w:sz w:val="22"/>
                <w:szCs w:val="22"/>
              </w:rPr>
              <w:t>Указанная норма негативно влияет на затраты регистраторов. Кризисная ситуация усугубляет это воздействие.</w:t>
            </w:r>
          </w:p>
          <w:p w14:paraId="54DBA8A8" w14:textId="77777777" w:rsidR="004125CD" w:rsidRPr="00157264" w:rsidRDefault="004125CD" w:rsidP="00157264">
            <w:pPr>
              <w:ind w:firstLine="288"/>
              <w:jc w:val="both"/>
              <w:rPr>
                <w:sz w:val="22"/>
                <w:szCs w:val="22"/>
              </w:rPr>
            </w:pPr>
            <w:r w:rsidRPr="00157264">
              <w:rPr>
                <w:sz w:val="22"/>
                <w:szCs w:val="22"/>
              </w:rPr>
              <w:t xml:space="preserve">В феврале 2020 г. ПАРТАД проведено исследование на предмет определения величины издержек регистраторов на выполнение лицензионных требований, установленных пунктом 2.4.6 Положения Банка России от 27.07.2015 №481-П (об обеспечении регионального присутствия). </w:t>
            </w:r>
          </w:p>
          <w:p w14:paraId="09E2268D" w14:textId="77777777" w:rsidR="004125CD" w:rsidRPr="00157264" w:rsidRDefault="004125CD" w:rsidP="00157264">
            <w:pPr>
              <w:ind w:firstLine="288"/>
              <w:jc w:val="both"/>
              <w:rPr>
                <w:sz w:val="22"/>
                <w:szCs w:val="22"/>
              </w:rPr>
            </w:pPr>
            <w:r w:rsidRPr="00157264">
              <w:rPr>
                <w:sz w:val="22"/>
                <w:szCs w:val="22"/>
              </w:rPr>
              <w:t xml:space="preserve">Результаты исследования показали, что убыток (невозмещенные доходами затраты) учетной отрасли в год в расчете на одну транзакцию в реестрах, проводимую </w:t>
            </w:r>
            <w:r w:rsidRPr="00157264">
              <w:rPr>
                <w:sz w:val="22"/>
                <w:szCs w:val="22"/>
              </w:rPr>
              <w:lastRenderedPageBreak/>
              <w:t>согласно соответствующим лицензионным требованиям через систему СТАР составляет 2 578 руб., что представляется неэффективным и расточительным использованием ограниченных ресурсов учетных институтов в условиях кризиса.</w:t>
            </w:r>
          </w:p>
          <w:p w14:paraId="43EDA9D1" w14:textId="77777777" w:rsidR="004125CD" w:rsidRPr="00157264" w:rsidRDefault="004125CD" w:rsidP="00157264">
            <w:pPr>
              <w:ind w:firstLine="288"/>
              <w:jc w:val="both"/>
              <w:rPr>
                <w:sz w:val="22"/>
                <w:szCs w:val="22"/>
              </w:rPr>
            </w:pPr>
            <w:r w:rsidRPr="00157264">
              <w:rPr>
                <w:sz w:val="22"/>
                <w:szCs w:val="22"/>
              </w:rPr>
              <w:t>При этом предоставление возможности регистраторам частично заменить исполнение существующего требования Банка России по региональному присутствию, вызванного социальными причинами, интернет–доступом акционеров к сервису подачи и получения документов при взаимодействии с регистратором (с соблюдением требований по их надлежащей идентификации) имеет ярко выраженный антикризисный характер.</w:t>
            </w:r>
          </w:p>
          <w:p w14:paraId="0F98926B" w14:textId="77777777" w:rsidR="004125CD" w:rsidRPr="00157264" w:rsidRDefault="004125CD" w:rsidP="00157264">
            <w:pPr>
              <w:ind w:firstLine="288"/>
              <w:jc w:val="both"/>
              <w:rPr>
                <w:sz w:val="22"/>
                <w:szCs w:val="22"/>
              </w:rPr>
            </w:pPr>
            <w:r w:rsidRPr="00157264">
              <w:rPr>
                <w:sz w:val="22"/>
                <w:szCs w:val="22"/>
              </w:rPr>
              <w:t xml:space="preserve"> Кроме того, это стимулировано бы направление сокращающихся в условиях кризиса ресурсов отрасли на развитие информационных технологий с использованием </w:t>
            </w:r>
            <w:proofErr w:type="spellStart"/>
            <w:r w:rsidRPr="00157264">
              <w:rPr>
                <w:sz w:val="22"/>
                <w:szCs w:val="22"/>
              </w:rPr>
              <w:t>Open</w:t>
            </w:r>
            <w:proofErr w:type="spellEnd"/>
            <w:r w:rsidRPr="00157264">
              <w:rPr>
                <w:sz w:val="22"/>
                <w:szCs w:val="22"/>
              </w:rPr>
              <w:t xml:space="preserve"> API и создало бы практическую возможность гораздо большему числу акционеров, чем сейчас,  дистанционно реализовать свои права «на бумагу» независимо как от места нахождения регистратора, его филиалов и трансфер-агентов, так и своего присутствия в той или иной точке на карте мира.</w:t>
            </w:r>
          </w:p>
          <w:p w14:paraId="4C4F1E8E" w14:textId="6B35BE07" w:rsidR="004125CD" w:rsidRPr="00157264" w:rsidRDefault="004125CD" w:rsidP="00157264">
            <w:pPr>
              <w:jc w:val="both"/>
              <w:rPr>
                <w:sz w:val="22"/>
                <w:szCs w:val="22"/>
              </w:rPr>
            </w:pPr>
            <w:r w:rsidRPr="00157264">
              <w:rPr>
                <w:sz w:val="22"/>
                <w:szCs w:val="22"/>
              </w:rPr>
              <w:t xml:space="preserve"> Таким образом, необходимые и социальный, и экономический эффекты будут достигнуты на базе применения цифровых технологий, получивших бурное развитие с момента принятия </w:t>
            </w:r>
            <w:r w:rsidRPr="00157264">
              <w:rPr>
                <w:sz w:val="22"/>
                <w:szCs w:val="22"/>
              </w:rPr>
              <w:lastRenderedPageBreak/>
              <w:t>существующих требований, без единовременного прекращения широкого регионального присутствия регистраторов.</w:t>
            </w:r>
          </w:p>
        </w:tc>
        <w:tc>
          <w:tcPr>
            <w:tcW w:w="3260" w:type="dxa"/>
            <w:tcBorders>
              <w:top w:val="single" w:sz="4" w:space="0" w:color="auto"/>
            </w:tcBorders>
          </w:tcPr>
          <w:p w14:paraId="07C8045D" w14:textId="77777777" w:rsidR="004125CD" w:rsidRPr="00157264" w:rsidRDefault="004125CD" w:rsidP="00157264">
            <w:pPr>
              <w:jc w:val="both"/>
              <w:rPr>
                <w:b/>
                <w:sz w:val="22"/>
                <w:szCs w:val="22"/>
              </w:rPr>
            </w:pPr>
            <w:r w:rsidRPr="00157264">
              <w:rPr>
                <w:b/>
                <w:sz w:val="22"/>
                <w:szCs w:val="22"/>
              </w:rPr>
              <w:lastRenderedPageBreak/>
              <w:t xml:space="preserve">Мера уже реализована. </w:t>
            </w:r>
          </w:p>
          <w:p w14:paraId="1F5C13F7" w14:textId="77777777" w:rsidR="004125CD" w:rsidRPr="00157264" w:rsidRDefault="004125CD" w:rsidP="00157264">
            <w:pPr>
              <w:jc w:val="both"/>
              <w:rPr>
                <w:sz w:val="22"/>
                <w:szCs w:val="22"/>
              </w:rPr>
            </w:pPr>
            <w:r w:rsidRPr="00157264">
              <w:rPr>
                <w:sz w:val="22"/>
                <w:szCs w:val="22"/>
              </w:rPr>
              <w:t>В целях снижения нагрузки в условиях пандемии требование снято, письмо в адрес НФА от 09.04.2020 № 015-55/2568.</w:t>
            </w:r>
          </w:p>
          <w:p w14:paraId="2A76BCB4" w14:textId="77777777" w:rsidR="004125CD" w:rsidRPr="00157264" w:rsidRDefault="004125CD" w:rsidP="00157264">
            <w:pPr>
              <w:jc w:val="both"/>
              <w:rPr>
                <w:sz w:val="22"/>
                <w:szCs w:val="22"/>
              </w:rPr>
            </w:pPr>
          </w:p>
          <w:p w14:paraId="2832144B" w14:textId="40735C0D" w:rsidR="004125CD" w:rsidRPr="00157264" w:rsidRDefault="004125CD" w:rsidP="00157264">
            <w:pPr>
              <w:jc w:val="both"/>
              <w:rPr>
                <w:sz w:val="22"/>
                <w:szCs w:val="22"/>
              </w:rPr>
            </w:pPr>
            <w:r w:rsidRPr="00157264">
              <w:rPr>
                <w:sz w:val="22"/>
                <w:szCs w:val="22"/>
              </w:rPr>
              <w:t xml:space="preserve">Внесение изменений в нормативный акт является предметом обсуждения </w:t>
            </w:r>
            <w:r w:rsidR="0042727F" w:rsidRPr="00157264">
              <w:rPr>
                <w:sz w:val="22"/>
                <w:szCs w:val="22"/>
              </w:rPr>
              <w:t>Подгрупп</w:t>
            </w:r>
            <w:r w:rsidR="0042727F">
              <w:rPr>
                <w:sz w:val="22"/>
                <w:szCs w:val="22"/>
              </w:rPr>
              <w:t>ы</w:t>
            </w:r>
            <w:r w:rsidR="0042727F" w:rsidRPr="00157264">
              <w:rPr>
                <w:sz w:val="22"/>
                <w:szCs w:val="22"/>
              </w:rPr>
              <w:t xml:space="preserve"> 09 «ПРОФУЧАСТНИКИ» </w:t>
            </w:r>
            <w:r w:rsidRPr="00157264">
              <w:rPr>
                <w:sz w:val="22"/>
                <w:szCs w:val="22"/>
              </w:rPr>
              <w:t>и находится за рамками карантинных мер.</w:t>
            </w:r>
          </w:p>
          <w:p w14:paraId="24413EFD" w14:textId="77777777" w:rsidR="004125CD" w:rsidRPr="00157264" w:rsidRDefault="004125CD" w:rsidP="00157264">
            <w:pPr>
              <w:jc w:val="both"/>
              <w:rPr>
                <w:sz w:val="22"/>
                <w:szCs w:val="22"/>
              </w:rPr>
            </w:pPr>
            <w:r w:rsidRPr="00157264">
              <w:rPr>
                <w:sz w:val="22"/>
                <w:szCs w:val="22"/>
              </w:rPr>
              <w:lastRenderedPageBreak/>
              <w:t>При этом обращаем внимание, что предложенная здесь редакция является новой, не обсуждалась участниками подгруппы и фактически влечет за собой не отмену требований, а их замену, что подлежит всестороннему обсуждению с участниками рынка. Кроме того, в качестве условия снижения требования о филиалах указывается определенный уровень технологического развития, обеспечить который в условиях карантина весьма затруднительно.</w:t>
            </w:r>
          </w:p>
          <w:p w14:paraId="761A3D29" w14:textId="77777777" w:rsidR="004125CD" w:rsidRPr="00157264" w:rsidRDefault="004125CD" w:rsidP="00157264">
            <w:pPr>
              <w:ind w:firstLine="288"/>
              <w:jc w:val="both"/>
              <w:rPr>
                <w:sz w:val="22"/>
                <w:szCs w:val="22"/>
              </w:rPr>
            </w:pPr>
          </w:p>
          <w:p w14:paraId="1253F991" w14:textId="77777777" w:rsidR="004125CD" w:rsidRPr="00157264" w:rsidRDefault="004125CD" w:rsidP="00157264">
            <w:pPr>
              <w:jc w:val="both"/>
              <w:rPr>
                <w:b/>
                <w:sz w:val="22"/>
                <w:szCs w:val="22"/>
              </w:rPr>
            </w:pPr>
          </w:p>
        </w:tc>
      </w:tr>
      <w:tr w:rsidR="004125CD" w:rsidRPr="00157264" w14:paraId="35B9BA0B" w14:textId="77777777" w:rsidTr="004125CD">
        <w:trPr>
          <w:jc w:val="center"/>
        </w:trPr>
        <w:tc>
          <w:tcPr>
            <w:tcW w:w="866" w:type="dxa"/>
            <w:tcBorders>
              <w:top w:val="single" w:sz="4" w:space="0" w:color="auto"/>
            </w:tcBorders>
          </w:tcPr>
          <w:p w14:paraId="3DBA54AF" w14:textId="67A93226" w:rsidR="004125CD" w:rsidRPr="00157264" w:rsidRDefault="004125CD" w:rsidP="00157264">
            <w:pPr>
              <w:jc w:val="center"/>
              <w:rPr>
                <w:sz w:val="22"/>
                <w:szCs w:val="22"/>
              </w:rPr>
            </w:pPr>
            <w:r w:rsidRPr="00157264">
              <w:rPr>
                <w:sz w:val="22"/>
                <w:szCs w:val="22"/>
              </w:rPr>
              <w:lastRenderedPageBreak/>
              <w:t>5.</w:t>
            </w:r>
          </w:p>
        </w:tc>
        <w:tc>
          <w:tcPr>
            <w:tcW w:w="1114" w:type="dxa"/>
            <w:gridSpan w:val="2"/>
            <w:tcBorders>
              <w:top w:val="single" w:sz="4" w:space="0" w:color="auto"/>
            </w:tcBorders>
          </w:tcPr>
          <w:p w14:paraId="304F9338" w14:textId="60F5B724" w:rsidR="004125CD" w:rsidRPr="00157264" w:rsidRDefault="004125CD" w:rsidP="00157264">
            <w:pPr>
              <w:jc w:val="center"/>
              <w:rPr>
                <w:sz w:val="22"/>
                <w:szCs w:val="22"/>
              </w:rPr>
            </w:pPr>
            <w:r w:rsidRPr="00157264">
              <w:rPr>
                <w:sz w:val="22"/>
                <w:szCs w:val="22"/>
              </w:rPr>
              <w:t>Росбанк</w:t>
            </w:r>
          </w:p>
        </w:tc>
        <w:tc>
          <w:tcPr>
            <w:tcW w:w="1843" w:type="dxa"/>
            <w:tcBorders>
              <w:top w:val="single" w:sz="4" w:space="0" w:color="auto"/>
            </w:tcBorders>
          </w:tcPr>
          <w:p w14:paraId="4D7FCA07" w14:textId="77777777" w:rsidR="004125CD" w:rsidRPr="00157264" w:rsidRDefault="004125CD" w:rsidP="00157264">
            <w:pPr>
              <w:jc w:val="both"/>
              <w:rPr>
                <w:sz w:val="22"/>
                <w:szCs w:val="22"/>
              </w:rPr>
            </w:pPr>
            <w:r w:rsidRPr="00157264">
              <w:rPr>
                <w:sz w:val="22"/>
                <w:szCs w:val="22"/>
              </w:rPr>
              <w:t xml:space="preserve">Временное увеличение сроков ответов на запросы депонентов и контрагентов (вышестоящих депозитариев, регистраторов), а также </w:t>
            </w:r>
            <w:r w:rsidRPr="00157264">
              <w:rPr>
                <w:sz w:val="22"/>
                <w:szCs w:val="22"/>
              </w:rPr>
              <w:lastRenderedPageBreak/>
              <w:t xml:space="preserve">регулирующих органов и др. </w:t>
            </w:r>
          </w:p>
          <w:p w14:paraId="77CF966B" w14:textId="3A76423D" w:rsidR="004125CD" w:rsidRPr="00157264" w:rsidRDefault="004125CD" w:rsidP="00157264">
            <w:pPr>
              <w:jc w:val="both"/>
              <w:rPr>
                <w:b/>
                <w:sz w:val="22"/>
                <w:szCs w:val="22"/>
              </w:rPr>
            </w:pPr>
            <w:r w:rsidRPr="00157264">
              <w:rPr>
                <w:sz w:val="22"/>
                <w:szCs w:val="22"/>
              </w:rPr>
              <w:t xml:space="preserve">Неприменение мер воздействия регулирующими органами в случае увеличения срока исполнения распоряжения клиента (дольше, чем установлено </w:t>
            </w:r>
            <w:proofErr w:type="spellStart"/>
            <w:r w:rsidRPr="00157264">
              <w:rPr>
                <w:sz w:val="22"/>
                <w:szCs w:val="22"/>
              </w:rPr>
              <w:t>временнЫм</w:t>
            </w:r>
            <w:proofErr w:type="spellEnd"/>
            <w:r w:rsidRPr="00157264">
              <w:rPr>
                <w:sz w:val="22"/>
                <w:szCs w:val="22"/>
              </w:rPr>
              <w:t xml:space="preserve"> регламентом депозитария) или предоставления обязательного раскрытия информации о владельцах ценных бумаг по запросу вышестоящего учетного института.</w:t>
            </w:r>
          </w:p>
        </w:tc>
        <w:tc>
          <w:tcPr>
            <w:tcW w:w="2551" w:type="dxa"/>
            <w:tcBorders>
              <w:top w:val="single" w:sz="4" w:space="0" w:color="auto"/>
            </w:tcBorders>
          </w:tcPr>
          <w:p w14:paraId="71CA8738" w14:textId="77777777" w:rsidR="004125CD" w:rsidRPr="00157264" w:rsidRDefault="004125CD" w:rsidP="00157264">
            <w:pPr>
              <w:autoSpaceDE w:val="0"/>
              <w:autoSpaceDN w:val="0"/>
              <w:adjustRightInd w:val="0"/>
              <w:jc w:val="both"/>
              <w:rPr>
                <w:sz w:val="22"/>
                <w:szCs w:val="22"/>
              </w:rPr>
            </w:pPr>
          </w:p>
        </w:tc>
        <w:tc>
          <w:tcPr>
            <w:tcW w:w="1559" w:type="dxa"/>
            <w:tcBorders>
              <w:top w:val="single" w:sz="4" w:space="0" w:color="auto"/>
            </w:tcBorders>
          </w:tcPr>
          <w:p w14:paraId="01B27565" w14:textId="77777777" w:rsidR="004125CD" w:rsidRPr="00157264" w:rsidRDefault="004125CD" w:rsidP="00157264">
            <w:pPr>
              <w:widowControl w:val="0"/>
              <w:jc w:val="both"/>
              <w:rPr>
                <w:b/>
                <w:sz w:val="22"/>
                <w:szCs w:val="22"/>
              </w:rPr>
            </w:pPr>
          </w:p>
        </w:tc>
        <w:tc>
          <w:tcPr>
            <w:tcW w:w="4253" w:type="dxa"/>
            <w:tcBorders>
              <w:top w:val="single" w:sz="4" w:space="0" w:color="auto"/>
            </w:tcBorders>
          </w:tcPr>
          <w:p w14:paraId="65D7F3E0" w14:textId="77777777" w:rsidR="004125CD" w:rsidRPr="00157264" w:rsidRDefault="004125CD" w:rsidP="00157264">
            <w:pPr>
              <w:pStyle w:val="a5"/>
              <w:spacing w:after="0" w:line="240" w:lineRule="auto"/>
              <w:ind w:left="35" w:hanging="35"/>
              <w:jc w:val="both"/>
              <w:rPr>
                <w:rFonts w:ascii="Times New Roman" w:hAnsi="Times New Roman"/>
                <w:sz w:val="22"/>
                <w:szCs w:val="22"/>
              </w:rPr>
            </w:pPr>
            <w:r w:rsidRPr="00157264">
              <w:rPr>
                <w:rFonts w:ascii="Times New Roman" w:hAnsi="Times New Roman"/>
                <w:sz w:val="22"/>
                <w:szCs w:val="22"/>
              </w:rPr>
              <w:t xml:space="preserve">Работа в условиях удаленного доступа потребует больше времени на проведение операции и подготовку отчетов/ответов на запросы/предоставления информации в связи с тем, что взаимодействие работников депозитария, согласование документов в условиях удаленной работы осуществляется посредством дистанционных каналов связи, а также </w:t>
            </w:r>
            <w:r w:rsidRPr="00157264">
              <w:rPr>
                <w:rFonts w:ascii="Times New Roman" w:hAnsi="Times New Roman"/>
                <w:sz w:val="22"/>
                <w:szCs w:val="22"/>
              </w:rPr>
              <w:lastRenderedPageBreak/>
              <w:t>возникают технические сложности при поддержании удаленного режима работы.</w:t>
            </w:r>
          </w:p>
          <w:p w14:paraId="364E5585" w14:textId="77777777" w:rsidR="004125CD" w:rsidRPr="00157264" w:rsidRDefault="004125CD" w:rsidP="00157264">
            <w:pPr>
              <w:jc w:val="both"/>
              <w:rPr>
                <w:sz w:val="22"/>
                <w:szCs w:val="22"/>
              </w:rPr>
            </w:pPr>
          </w:p>
        </w:tc>
        <w:tc>
          <w:tcPr>
            <w:tcW w:w="3260" w:type="dxa"/>
            <w:tcBorders>
              <w:top w:val="single" w:sz="4" w:space="0" w:color="auto"/>
            </w:tcBorders>
          </w:tcPr>
          <w:p w14:paraId="28B3D0C9" w14:textId="77777777" w:rsidR="004125CD" w:rsidRPr="00157264" w:rsidRDefault="004125CD" w:rsidP="00157264">
            <w:pPr>
              <w:jc w:val="both"/>
              <w:rPr>
                <w:sz w:val="22"/>
                <w:szCs w:val="22"/>
              </w:rPr>
            </w:pPr>
            <w:r w:rsidRPr="00157264">
              <w:rPr>
                <w:b/>
                <w:sz w:val="22"/>
                <w:szCs w:val="22"/>
              </w:rPr>
              <w:lastRenderedPageBreak/>
              <w:t>Мера уже реализована в</w:t>
            </w:r>
            <w:r w:rsidRPr="00157264">
              <w:rPr>
                <w:sz w:val="22"/>
                <w:szCs w:val="22"/>
              </w:rPr>
              <w:t xml:space="preserve"> </w:t>
            </w:r>
            <w:r w:rsidRPr="00157264">
              <w:rPr>
                <w:b/>
                <w:sz w:val="22"/>
                <w:szCs w:val="22"/>
              </w:rPr>
              <w:t>части предписаний и запросов</w:t>
            </w:r>
            <w:r w:rsidRPr="00157264">
              <w:rPr>
                <w:sz w:val="22"/>
                <w:szCs w:val="22"/>
              </w:rPr>
              <w:t xml:space="preserve"> Банка России (информационное письмом Банка России от 23.03.2020 № 015-55/2060).</w:t>
            </w:r>
          </w:p>
          <w:p w14:paraId="2D501D84" w14:textId="77777777" w:rsidR="00C753E0" w:rsidRPr="00C753E0" w:rsidRDefault="004125CD" w:rsidP="00157264">
            <w:pPr>
              <w:jc w:val="both"/>
              <w:rPr>
                <w:b/>
                <w:sz w:val="22"/>
                <w:szCs w:val="22"/>
              </w:rPr>
            </w:pPr>
            <w:r w:rsidRPr="00C753E0">
              <w:rPr>
                <w:b/>
                <w:sz w:val="22"/>
                <w:szCs w:val="22"/>
              </w:rPr>
              <w:t xml:space="preserve">Увеличение срока исполнения распоряжения без внесения изменений в регламентные документы </w:t>
            </w:r>
            <w:r w:rsidR="00C753E0" w:rsidRPr="00C753E0">
              <w:rPr>
                <w:b/>
                <w:sz w:val="22"/>
                <w:szCs w:val="22"/>
              </w:rPr>
              <w:t xml:space="preserve">Банк России </w:t>
            </w:r>
            <w:r w:rsidRPr="00C753E0">
              <w:rPr>
                <w:b/>
                <w:sz w:val="22"/>
                <w:szCs w:val="22"/>
              </w:rPr>
              <w:t>не поддерживае</w:t>
            </w:r>
            <w:r w:rsidR="00C753E0" w:rsidRPr="00C753E0">
              <w:rPr>
                <w:b/>
                <w:sz w:val="22"/>
                <w:szCs w:val="22"/>
              </w:rPr>
              <w:t xml:space="preserve">т. </w:t>
            </w:r>
          </w:p>
          <w:p w14:paraId="155D84E4" w14:textId="198C91D4" w:rsidR="004125CD" w:rsidRPr="00157264" w:rsidRDefault="00C753E0" w:rsidP="00157264">
            <w:pPr>
              <w:jc w:val="both"/>
              <w:rPr>
                <w:sz w:val="22"/>
                <w:szCs w:val="22"/>
              </w:rPr>
            </w:pPr>
            <w:r>
              <w:rPr>
                <w:sz w:val="22"/>
                <w:szCs w:val="22"/>
              </w:rPr>
              <w:lastRenderedPageBreak/>
              <w:t>В</w:t>
            </w:r>
            <w:r w:rsidR="004125CD" w:rsidRPr="00157264">
              <w:rPr>
                <w:sz w:val="22"/>
                <w:szCs w:val="22"/>
              </w:rPr>
              <w:t>опрос касается взаимоотношений клиентов и профучастников и существуют риски судебного оспаривания.</w:t>
            </w:r>
          </w:p>
          <w:p w14:paraId="3FBFD873" w14:textId="77777777" w:rsidR="004125CD" w:rsidRPr="00157264" w:rsidRDefault="004125CD" w:rsidP="00157264">
            <w:pPr>
              <w:jc w:val="both"/>
              <w:rPr>
                <w:sz w:val="22"/>
                <w:szCs w:val="22"/>
              </w:rPr>
            </w:pPr>
            <w:r w:rsidRPr="00157264">
              <w:rPr>
                <w:sz w:val="22"/>
                <w:szCs w:val="22"/>
              </w:rPr>
              <w:t>При этом в случае, если нарушение сроков будет обосновано, меры воздействия применяться не будут.</w:t>
            </w:r>
          </w:p>
          <w:p w14:paraId="7633A123" w14:textId="77777777" w:rsidR="004125CD" w:rsidRPr="00157264" w:rsidRDefault="004125CD" w:rsidP="00157264">
            <w:pPr>
              <w:jc w:val="both"/>
              <w:rPr>
                <w:b/>
                <w:sz w:val="22"/>
                <w:szCs w:val="22"/>
              </w:rPr>
            </w:pPr>
          </w:p>
        </w:tc>
      </w:tr>
      <w:tr w:rsidR="004125CD" w:rsidRPr="00157264" w14:paraId="04293052" w14:textId="77777777" w:rsidTr="004125CD">
        <w:trPr>
          <w:jc w:val="center"/>
        </w:trPr>
        <w:tc>
          <w:tcPr>
            <w:tcW w:w="866" w:type="dxa"/>
            <w:tcBorders>
              <w:top w:val="single" w:sz="4" w:space="0" w:color="auto"/>
            </w:tcBorders>
          </w:tcPr>
          <w:p w14:paraId="004EC234" w14:textId="3DDF8167" w:rsidR="004125CD" w:rsidRPr="00157264" w:rsidRDefault="004125CD" w:rsidP="00157264">
            <w:pPr>
              <w:jc w:val="center"/>
              <w:rPr>
                <w:sz w:val="22"/>
                <w:szCs w:val="22"/>
              </w:rPr>
            </w:pPr>
            <w:r w:rsidRPr="00157264">
              <w:rPr>
                <w:sz w:val="22"/>
                <w:szCs w:val="22"/>
              </w:rPr>
              <w:lastRenderedPageBreak/>
              <w:t>6.</w:t>
            </w:r>
          </w:p>
        </w:tc>
        <w:tc>
          <w:tcPr>
            <w:tcW w:w="1114" w:type="dxa"/>
            <w:gridSpan w:val="2"/>
            <w:tcBorders>
              <w:top w:val="single" w:sz="4" w:space="0" w:color="auto"/>
            </w:tcBorders>
          </w:tcPr>
          <w:p w14:paraId="687CF1C5" w14:textId="42742D27" w:rsidR="004125CD" w:rsidRPr="00157264" w:rsidRDefault="004125CD" w:rsidP="00157264">
            <w:pPr>
              <w:jc w:val="center"/>
              <w:rPr>
                <w:sz w:val="22"/>
                <w:szCs w:val="22"/>
              </w:rPr>
            </w:pPr>
            <w:r w:rsidRPr="00157264">
              <w:rPr>
                <w:sz w:val="22"/>
                <w:szCs w:val="22"/>
              </w:rPr>
              <w:t>Росбанк</w:t>
            </w:r>
          </w:p>
        </w:tc>
        <w:tc>
          <w:tcPr>
            <w:tcW w:w="1843" w:type="dxa"/>
            <w:tcBorders>
              <w:top w:val="single" w:sz="4" w:space="0" w:color="auto"/>
            </w:tcBorders>
          </w:tcPr>
          <w:p w14:paraId="7DF4F7BF" w14:textId="77777777" w:rsidR="004125CD" w:rsidRPr="00157264" w:rsidRDefault="004125CD" w:rsidP="00157264">
            <w:pPr>
              <w:jc w:val="both"/>
              <w:rPr>
                <w:sz w:val="22"/>
                <w:szCs w:val="22"/>
                <w:shd w:val="clear" w:color="auto" w:fill="FFFFFF"/>
              </w:rPr>
            </w:pPr>
            <w:r w:rsidRPr="00157264">
              <w:rPr>
                <w:sz w:val="22"/>
                <w:szCs w:val="22"/>
                <w:shd w:val="clear" w:color="auto" w:fill="FFFFFF"/>
              </w:rPr>
              <w:t>Временно предоставить депозитариям и специализирован-</w:t>
            </w:r>
            <w:proofErr w:type="spellStart"/>
            <w:r w:rsidRPr="00157264">
              <w:rPr>
                <w:sz w:val="22"/>
                <w:szCs w:val="22"/>
                <w:shd w:val="clear" w:color="auto" w:fill="FFFFFF"/>
              </w:rPr>
              <w:t>ным</w:t>
            </w:r>
            <w:proofErr w:type="spellEnd"/>
            <w:r w:rsidRPr="00157264">
              <w:rPr>
                <w:sz w:val="22"/>
                <w:szCs w:val="22"/>
                <w:shd w:val="clear" w:color="auto" w:fill="FFFFFF"/>
              </w:rPr>
              <w:t xml:space="preserve"> депозитариям возможность подписания </w:t>
            </w:r>
          </w:p>
          <w:p w14:paraId="39D15EA3" w14:textId="77777777" w:rsidR="004125CD" w:rsidRPr="00157264" w:rsidRDefault="004125CD" w:rsidP="00157264">
            <w:pPr>
              <w:pStyle w:val="a5"/>
              <w:spacing w:after="0" w:line="240" w:lineRule="auto"/>
              <w:ind w:left="34"/>
              <w:jc w:val="both"/>
              <w:rPr>
                <w:rFonts w:ascii="Times New Roman" w:hAnsi="Times New Roman"/>
                <w:sz w:val="22"/>
                <w:szCs w:val="22"/>
                <w:shd w:val="clear" w:color="auto" w:fill="FFFFFF"/>
              </w:rPr>
            </w:pPr>
            <w:r w:rsidRPr="00157264">
              <w:rPr>
                <w:rFonts w:ascii="Times New Roman" w:hAnsi="Times New Roman"/>
                <w:sz w:val="22"/>
                <w:szCs w:val="22"/>
                <w:shd w:val="clear" w:color="auto" w:fill="FFFFFF"/>
              </w:rPr>
              <w:t xml:space="preserve">документов не только </w:t>
            </w:r>
            <w:r w:rsidRPr="00157264">
              <w:rPr>
                <w:rFonts w:ascii="Times New Roman" w:hAnsi="Times New Roman"/>
                <w:sz w:val="22"/>
                <w:szCs w:val="22"/>
                <w:shd w:val="clear" w:color="auto" w:fill="FFFFFF"/>
              </w:rPr>
              <w:lastRenderedPageBreak/>
              <w:t>единоличным исполнительным органом, но любым ответственным работником (при условии наличия таких полномочий в доверенности),</w:t>
            </w:r>
          </w:p>
          <w:p w14:paraId="1C540B34" w14:textId="30285D9F" w:rsidR="004125CD" w:rsidRPr="00157264" w:rsidRDefault="004125CD" w:rsidP="00157264">
            <w:pPr>
              <w:jc w:val="both"/>
              <w:rPr>
                <w:b/>
                <w:sz w:val="22"/>
                <w:szCs w:val="22"/>
              </w:rPr>
            </w:pPr>
            <w:r w:rsidRPr="00157264">
              <w:rPr>
                <w:sz w:val="22"/>
                <w:szCs w:val="22"/>
                <w:shd w:val="clear" w:color="auto" w:fill="FFFFFF"/>
              </w:rPr>
              <w:t>отчетности в регулирующий орган одной подписью, либо единоличного исполнительного органа, либо контролера.</w:t>
            </w:r>
          </w:p>
        </w:tc>
        <w:tc>
          <w:tcPr>
            <w:tcW w:w="2551" w:type="dxa"/>
            <w:tcBorders>
              <w:top w:val="single" w:sz="4" w:space="0" w:color="auto"/>
            </w:tcBorders>
          </w:tcPr>
          <w:p w14:paraId="5F3E9CAF" w14:textId="77777777" w:rsidR="004125CD" w:rsidRPr="00157264" w:rsidRDefault="004125CD" w:rsidP="00157264">
            <w:pPr>
              <w:autoSpaceDE w:val="0"/>
              <w:autoSpaceDN w:val="0"/>
              <w:adjustRightInd w:val="0"/>
              <w:jc w:val="both"/>
              <w:rPr>
                <w:sz w:val="22"/>
                <w:szCs w:val="22"/>
              </w:rPr>
            </w:pPr>
          </w:p>
        </w:tc>
        <w:tc>
          <w:tcPr>
            <w:tcW w:w="1559" w:type="dxa"/>
            <w:tcBorders>
              <w:top w:val="single" w:sz="4" w:space="0" w:color="auto"/>
            </w:tcBorders>
          </w:tcPr>
          <w:p w14:paraId="000DDAC4" w14:textId="77777777" w:rsidR="004125CD" w:rsidRPr="00157264" w:rsidRDefault="004125CD" w:rsidP="00157264">
            <w:pPr>
              <w:widowControl w:val="0"/>
              <w:jc w:val="both"/>
              <w:rPr>
                <w:b/>
                <w:sz w:val="22"/>
                <w:szCs w:val="22"/>
              </w:rPr>
            </w:pPr>
          </w:p>
        </w:tc>
        <w:tc>
          <w:tcPr>
            <w:tcW w:w="4253" w:type="dxa"/>
            <w:tcBorders>
              <w:top w:val="single" w:sz="4" w:space="0" w:color="auto"/>
            </w:tcBorders>
          </w:tcPr>
          <w:p w14:paraId="179C5E67" w14:textId="77777777" w:rsidR="004125CD" w:rsidRPr="00157264" w:rsidRDefault="004125CD" w:rsidP="00157264">
            <w:pPr>
              <w:pStyle w:val="a5"/>
              <w:spacing w:after="0" w:line="240" w:lineRule="auto"/>
              <w:ind w:left="35" w:hanging="35"/>
              <w:jc w:val="both"/>
              <w:rPr>
                <w:rFonts w:ascii="Times New Roman" w:hAnsi="Times New Roman"/>
                <w:sz w:val="22"/>
                <w:szCs w:val="22"/>
                <w:shd w:val="clear" w:color="auto" w:fill="FFFFFF"/>
              </w:rPr>
            </w:pPr>
            <w:r w:rsidRPr="00157264">
              <w:rPr>
                <w:rFonts w:ascii="Times New Roman" w:hAnsi="Times New Roman"/>
                <w:sz w:val="22"/>
                <w:szCs w:val="22"/>
                <w:shd w:val="clear" w:color="auto" w:fill="FFFFFF"/>
              </w:rPr>
              <w:t>Затрудненный документооборот в условиях удаленной работы.</w:t>
            </w:r>
          </w:p>
          <w:p w14:paraId="2E8E47FA" w14:textId="77777777" w:rsidR="004125CD" w:rsidRPr="00157264" w:rsidRDefault="004125CD" w:rsidP="00157264">
            <w:pPr>
              <w:jc w:val="both"/>
              <w:rPr>
                <w:sz w:val="22"/>
                <w:szCs w:val="22"/>
              </w:rPr>
            </w:pPr>
          </w:p>
        </w:tc>
        <w:tc>
          <w:tcPr>
            <w:tcW w:w="3260" w:type="dxa"/>
            <w:tcBorders>
              <w:top w:val="single" w:sz="4" w:space="0" w:color="auto"/>
            </w:tcBorders>
          </w:tcPr>
          <w:p w14:paraId="64DE4D63" w14:textId="77777777" w:rsidR="004125CD" w:rsidRPr="00157264" w:rsidRDefault="004125CD" w:rsidP="00157264">
            <w:pPr>
              <w:pStyle w:val="a5"/>
              <w:spacing w:after="0" w:line="240" w:lineRule="auto"/>
              <w:ind w:left="0"/>
              <w:jc w:val="both"/>
              <w:rPr>
                <w:rFonts w:ascii="Times New Roman" w:hAnsi="Times New Roman"/>
                <w:b/>
                <w:sz w:val="22"/>
                <w:szCs w:val="22"/>
              </w:rPr>
            </w:pPr>
            <w:r w:rsidRPr="00157264">
              <w:rPr>
                <w:rFonts w:ascii="Times New Roman" w:hAnsi="Times New Roman"/>
                <w:b/>
                <w:sz w:val="22"/>
                <w:szCs w:val="22"/>
              </w:rPr>
              <w:t>Мера частично реализована.</w:t>
            </w:r>
          </w:p>
          <w:p w14:paraId="3F4BC31B" w14:textId="77777777" w:rsidR="004125CD" w:rsidRPr="00157264" w:rsidRDefault="004125CD" w:rsidP="00157264">
            <w:pPr>
              <w:pStyle w:val="a5"/>
              <w:spacing w:after="0" w:line="240" w:lineRule="auto"/>
              <w:ind w:left="0"/>
              <w:jc w:val="both"/>
              <w:rPr>
                <w:rFonts w:ascii="Times New Roman" w:hAnsi="Times New Roman"/>
                <w:sz w:val="22"/>
                <w:szCs w:val="22"/>
              </w:rPr>
            </w:pPr>
            <w:r w:rsidRPr="00157264">
              <w:rPr>
                <w:rFonts w:ascii="Times New Roman" w:hAnsi="Times New Roman"/>
                <w:sz w:val="22"/>
                <w:szCs w:val="22"/>
              </w:rPr>
              <w:t>Информационным письмом Банка России от 06.04.2020 № ИН-015-55/50 предоставлена возможность использования на отчетности подписи генерального директора, без подписи контролера.</w:t>
            </w:r>
          </w:p>
          <w:p w14:paraId="5888AB1D" w14:textId="77777777" w:rsidR="004125CD" w:rsidRPr="00157264" w:rsidRDefault="004125CD" w:rsidP="00157264">
            <w:pPr>
              <w:pStyle w:val="a5"/>
              <w:spacing w:after="0" w:line="240" w:lineRule="auto"/>
              <w:ind w:left="0"/>
              <w:jc w:val="both"/>
              <w:rPr>
                <w:rFonts w:ascii="Times New Roman" w:hAnsi="Times New Roman"/>
                <w:sz w:val="22"/>
                <w:szCs w:val="22"/>
              </w:rPr>
            </w:pPr>
          </w:p>
          <w:p w14:paraId="0E195C3E" w14:textId="097C0E76" w:rsidR="004125CD" w:rsidRPr="00157264" w:rsidRDefault="004125CD" w:rsidP="00157264">
            <w:pPr>
              <w:pStyle w:val="a5"/>
              <w:spacing w:after="0" w:line="240" w:lineRule="auto"/>
              <w:ind w:left="0"/>
              <w:jc w:val="both"/>
              <w:rPr>
                <w:rFonts w:ascii="Times New Roman" w:hAnsi="Times New Roman"/>
                <w:sz w:val="22"/>
                <w:szCs w:val="22"/>
              </w:rPr>
            </w:pPr>
            <w:r w:rsidRPr="00157264">
              <w:rPr>
                <w:rFonts w:ascii="Times New Roman" w:hAnsi="Times New Roman"/>
                <w:sz w:val="22"/>
                <w:szCs w:val="22"/>
              </w:rPr>
              <w:lastRenderedPageBreak/>
              <w:t xml:space="preserve">Отказ от подписи ГД </w:t>
            </w:r>
            <w:r w:rsidR="00C753E0">
              <w:rPr>
                <w:rFonts w:ascii="Times New Roman" w:hAnsi="Times New Roman"/>
                <w:b/>
                <w:sz w:val="22"/>
                <w:szCs w:val="22"/>
              </w:rPr>
              <w:t>не поддерживается Банком России.</w:t>
            </w:r>
          </w:p>
          <w:p w14:paraId="236C1332" w14:textId="7DF46ECB" w:rsidR="004125CD" w:rsidRPr="00157264" w:rsidRDefault="004125CD" w:rsidP="00157264">
            <w:pPr>
              <w:jc w:val="both"/>
              <w:rPr>
                <w:b/>
                <w:sz w:val="22"/>
                <w:szCs w:val="22"/>
              </w:rPr>
            </w:pPr>
            <w:r w:rsidRPr="00157264">
              <w:rPr>
                <w:sz w:val="22"/>
                <w:szCs w:val="22"/>
              </w:rPr>
              <w:t>Проблем с подписанием других документов не видим.</w:t>
            </w:r>
          </w:p>
        </w:tc>
      </w:tr>
      <w:tr w:rsidR="000D01F2" w:rsidRPr="00157264" w14:paraId="4AC0CE5C" w14:textId="77777777" w:rsidTr="004125CD">
        <w:trPr>
          <w:jc w:val="center"/>
        </w:trPr>
        <w:tc>
          <w:tcPr>
            <w:tcW w:w="866" w:type="dxa"/>
            <w:tcBorders>
              <w:top w:val="single" w:sz="4" w:space="0" w:color="auto"/>
            </w:tcBorders>
          </w:tcPr>
          <w:p w14:paraId="5C8408AF" w14:textId="770BE77C" w:rsidR="0084095B" w:rsidRPr="00157264" w:rsidRDefault="0084095B" w:rsidP="00157264">
            <w:pPr>
              <w:jc w:val="center"/>
              <w:rPr>
                <w:sz w:val="22"/>
                <w:szCs w:val="22"/>
              </w:rPr>
            </w:pPr>
            <w:r w:rsidRPr="00157264">
              <w:rPr>
                <w:sz w:val="22"/>
                <w:szCs w:val="22"/>
              </w:rPr>
              <w:lastRenderedPageBreak/>
              <w:t>7.</w:t>
            </w:r>
          </w:p>
          <w:p w14:paraId="1EBC8A12" w14:textId="77777777" w:rsidR="0084095B" w:rsidRPr="00157264" w:rsidRDefault="0084095B" w:rsidP="00157264">
            <w:pPr>
              <w:jc w:val="center"/>
              <w:rPr>
                <w:sz w:val="22"/>
                <w:szCs w:val="22"/>
              </w:rPr>
            </w:pPr>
          </w:p>
          <w:p w14:paraId="440BE237" w14:textId="34091C00" w:rsidR="009E7FAC" w:rsidRPr="00157264" w:rsidRDefault="009E7FAC" w:rsidP="00157264">
            <w:pPr>
              <w:jc w:val="center"/>
              <w:rPr>
                <w:sz w:val="22"/>
                <w:szCs w:val="22"/>
              </w:rPr>
            </w:pPr>
            <w:r w:rsidRPr="00157264">
              <w:rPr>
                <w:sz w:val="22"/>
                <w:szCs w:val="22"/>
              </w:rPr>
              <w:t>09-42</w:t>
            </w:r>
          </w:p>
        </w:tc>
        <w:tc>
          <w:tcPr>
            <w:tcW w:w="1114" w:type="dxa"/>
            <w:gridSpan w:val="2"/>
            <w:tcBorders>
              <w:top w:val="single" w:sz="4" w:space="0" w:color="auto"/>
            </w:tcBorders>
          </w:tcPr>
          <w:p w14:paraId="16F236B1" w14:textId="77777777" w:rsidR="009E7FAC" w:rsidRPr="00157264" w:rsidRDefault="009E7FAC" w:rsidP="00157264">
            <w:pPr>
              <w:jc w:val="center"/>
              <w:rPr>
                <w:iCs/>
                <w:sz w:val="22"/>
                <w:szCs w:val="22"/>
              </w:rPr>
            </w:pPr>
            <w:r w:rsidRPr="00157264">
              <w:rPr>
                <w:sz w:val="22"/>
                <w:szCs w:val="22"/>
              </w:rPr>
              <w:t>ПАРТАД</w:t>
            </w:r>
          </w:p>
        </w:tc>
        <w:tc>
          <w:tcPr>
            <w:tcW w:w="1843" w:type="dxa"/>
            <w:tcBorders>
              <w:top w:val="single" w:sz="4" w:space="0" w:color="auto"/>
            </w:tcBorders>
          </w:tcPr>
          <w:p w14:paraId="6528EE8E" w14:textId="77777777" w:rsidR="009E7FAC" w:rsidRPr="00157264" w:rsidRDefault="009E7FAC" w:rsidP="00157264">
            <w:pPr>
              <w:jc w:val="both"/>
              <w:rPr>
                <w:sz w:val="22"/>
                <w:szCs w:val="22"/>
              </w:rPr>
            </w:pPr>
            <w:r w:rsidRPr="00157264">
              <w:rPr>
                <w:b/>
                <w:sz w:val="22"/>
                <w:szCs w:val="22"/>
              </w:rPr>
              <w:t>Пункт 2.9 Приказа ФСФР России от 30.07.2013 № 13-65/</w:t>
            </w:r>
            <w:proofErr w:type="spellStart"/>
            <w:r w:rsidRPr="00157264">
              <w:rPr>
                <w:b/>
                <w:sz w:val="22"/>
                <w:szCs w:val="22"/>
              </w:rPr>
              <w:t>пз</w:t>
            </w:r>
            <w:proofErr w:type="spellEnd"/>
            <w:r w:rsidRPr="00157264">
              <w:rPr>
                <w:b/>
                <w:sz w:val="22"/>
                <w:szCs w:val="22"/>
              </w:rPr>
              <w:t>-н</w:t>
            </w:r>
            <w:r w:rsidRPr="00157264">
              <w:rPr>
                <w:sz w:val="22"/>
                <w:szCs w:val="22"/>
              </w:rPr>
              <w:t xml:space="preserve"> «О порядке открытия и ведения держателями реестров владельцев ценных бумаг лицевых и иных счетов и о внесении изменений в некоторые нормативные </w:t>
            </w:r>
            <w:r w:rsidRPr="00157264">
              <w:rPr>
                <w:sz w:val="22"/>
                <w:szCs w:val="22"/>
              </w:rPr>
              <w:lastRenderedPageBreak/>
              <w:t>правовые акты Федеральной службы по финансовым рынкам»</w:t>
            </w:r>
          </w:p>
        </w:tc>
        <w:tc>
          <w:tcPr>
            <w:tcW w:w="2551" w:type="dxa"/>
            <w:tcBorders>
              <w:top w:val="single" w:sz="4" w:space="0" w:color="auto"/>
            </w:tcBorders>
          </w:tcPr>
          <w:p w14:paraId="6E5497A6" w14:textId="77777777" w:rsidR="009E7FAC" w:rsidRPr="00157264" w:rsidRDefault="009E7FAC" w:rsidP="00157264">
            <w:pPr>
              <w:autoSpaceDE w:val="0"/>
              <w:autoSpaceDN w:val="0"/>
              <w:adjustRightInd w:val="0"/>
              <w:jc w:val="both"/>
              <w:rPr>
                <w:sz w:val="22"/>
                <w:szCs w:val="22"/>
              </w:rPr>
            </w:pPr>
            <w:r w:rsidRPr="00157264">
              <w:rPr>
                <w:sz w:val="22"/>
                <w:szCs w:val="22"/>
              </w:rPr>
              <w:lastRenderedPageBreak/>
              <w:t>Пунктом 2.9 Приказа установлено, что лицевой счет открывается на основании заявления лица, которому открывается такой счет.</w:t>
            </w:r>
          </w:p>
          <w:p w14:paraId="3E4AA1E2" w14:textId="77777777" w:rsidR="009E7FAC" w:rsidRPr="00157264" w:rsidRDefault="009E7FAC" w:rsidP="00157264">
            <w:pPr>
              <w:widowControl w:val="0"/>
              <w:jc w:val="both"/>
              <w:rPr>
                <w:b/>
                <w:sz w:val="22"/>
                <w:szCs w:val="22"/>
              </w:rPr>
            </w:pPr>
          </w:p>
        </w:tc>
        <w:tc>
          <w:tcPr>
            <w:tcW w:w="1559" w:type="dxa"/>
            <w:tcBorders>
              <w:top w:val="single" w:sz="4" w:space="0" w:color="auto"/>
            </w:tcBorders>
          </w:tcPr>
          <w:p w14:paraId="50312834" w14:textId="77777777" w:rsidR="009E7FAC" w:rsidRPr="00157264" w:rsidRDefault="009E7FAC" w:rsidP="00157264">
            <w:pPr>
              <w:widowControl w:val="0"/>
              <w:jc w:val="both"/>
              <w:rPr>
                <w:b/>
                <w:sz w:val="22"/>
                <w:szCs w:val="22"/>
              </w:rPr>
            </w:pPr>
            <w:r w:rsidRPr="00157264">
              <w:rPr>
                <w:b/>
                <w:sz w:val="22"/>
                <w:szCs w:val="22"/>
              </w:rPr>
              <w:t>Поддержано.</w:t>
            </w:r>
          </w:p>
          <w:p w14:paraId="08E02936" w14:textId="77777777" w:rsidR="009E7FAC" w:rsidRPr="00157264" w:rsidRDefault="009E7FAC" w:rsidP="00157264">
            <w:pPr>
              <w:widowControl w:val="0"/>
              <w:jc w:val="both"/>
              <w:rPr>
                <w:b/>
                <w:sz w:val="22"/>
                <w:szCs w:val="22"/>
              </w:rPr>
            </w:pPr>
            <w:r w:rsidRPr="00157264">
              <w:rPr>
                <w:sz w:val="22"/>
                <w:szCs w:val="22"/>
              </w:rPr>
              <w:t>Предложение будет учтено в рамках работы над проектом нормативного акта Банка России,</w:t>
            </w:r>
            <w:r w:rsidRPr="00157264">
              <w:rPr>
                <w:b/>
                <w:sz w:val="22"/>
                <w:szCs w:val="22"/>
              </w:rPr>
              <w:t xml:space="preserve"> </w:t>
            </w:r>
            <w:r w:rsidRPr="00157264">
              <w:rPr>
                <w:sz w:val="22"/>
                <w:szCs w:val="22"/>
              </w:rPr>
              <w:t>устанавливающего т</w:t>
            </w:r>
            <w:r w:rsidRPr="00157264">
              <w:rPr>
                <w:bCs/>
                <w:sz w:val="22"/>
                <w:szCs w:val="22"/>
                <w:lang w:eastAsia="ru-RU"/>
              </w:rPr>
              <w:t xml:space="preserve">ребования к открытию и ведению держателями реестров владельцев ценных бумаг </w:t>
            </w:r>
            <w:r w:rsidRPr="00157264">
              <w:rPr>
                <w:bCs/>
                <w:sz w:val="22"/>
                <w:szCs w:val="22"/>
                <w:lang w:eastAsia="ru-RU"/>
              </w:rPr>
              <w:lastRenderedPageBreak/>
              <w:t>лицевых и иных счетов.</w:t>
            </w:r>
          </w:p>
        </w:tc>
        <w:tc>
          <w:tcPr>
            <w:tcW w:w="4253" w:type="dxa"/>
            <w:tcBorders>
              <w:top w:val="single" w:sz="4" w:space="0" w:color="auto"/>
            </w:tcBorders>
          </w:tcPr>
          <w:p w14:paraId="1A99B9B0" w14:textId="77777777" w:rsidR="009E7FAC" w:rsidRPr="00157264" w:rsidRDefault="009E7FAC" w:rsidP="00157264">
            <w:pPr>
              <w:jc w:val="both"/>
              <w:rPr>
                <w:sz w:val="22"/>
                <w:szCs w:val="22"/>
              </w:rPr>
            </w:pPr>
            <w:r w:rsidRPr="00157264">
              <w:rPr>
                <w:sz w:val="22"/>
                <w:szCs w:val="22"/>
              </w:rPr>
              <w:lastRenderedPageBreak/>
              <w:t>Требование об обязательности предоставления заявления является избыточным. Об этом можно судить и по практике деятельности регистраторов, когда в целях соответствия деятельности требуемым нормам, регистраторы используют единый документ «анкета-заявление».</w:t>
            </w:r>
          </w:p>
          <w:p w14:paraId="167549D7" w14:textId="77777777" w:rsidR="009E7FAC" w:rsidRPr="00157264" w:rsidRDefault="009E7FAC" w:rsidP="00157264">
            <w:pPr>
              <w:jc w:val="both"/>
              <w:rPr>
                <w:sz w:val="22"/>
                <w:szCs w:val="22"/>
              </w:rPr>
            </w:pPr>
            <w:r w:rsidRPr="00157264">
              <w:rPr>
                <w:sz w:val="22"/>
                <w:szCs w:val="22"/>
              </w:rPr>
              <w:t xml:space="preserve">Предлагается отразить в нормативном акте, что «если анкета содержит в себе, в том числе сведения, которые должны быть указаны в заявлении (волеизъявление лица об открытии лицевого счёта/изменении информации лицевого счёта), то предоставление заявления не требуется». То есть в этом случае для открытия лицевого счёта достаточно такой анкеты и </w:t>
            </w:r>
            <w:r w:rsidRPr="00157264">
              <w:rPr>
                <w:sz w:val="22"/>
                <w:szCs w:val="22"/>
              </w:rPr>
              <w:lastRenderedPageBreak/>
              <w:t>документов, определённых Правилами ведения реестра.</w:t>
            </w:r>
          </w:p>
        </w:tc>
        <w:tc>
          <w:tcPr>
            <w:tcW w:w="3260" w:type="dxa"/>
            <w:tcBorders>
              <w:top w:val="single" w:sz="4" w:space="0" w:color="auto"/>
            </w:tcBorders>
          </w:tcPr>
          <w:p w14:paraId="30383AB1" w14:textId="77777777" w:rsidR="000D01F2" w:rsidRPr="00157264" w:rsidRDefault="000D01F2" w:rsidP="00157264">
            <w:pPr>
              <w:jc w:val="both"/>
              <w:rPr>
                <w:b/>
                <w:sz w:val="22"/>
                <w:szCs w:val="22"/>
              </w:rPr>
            </w:pPr>
            <w:r w:rsidRPr="00157264">
              <w:rPr>
                <w:b/>
                <w:sz w:val="22"/>
                <w:szCs w:val="22"/>
              </w:rPr>
              <w:lastRenderedPageBreak/>
              <w:t>Не поддерживаем для включения в информационное письмо Банка России.</w:t>
            </w:r>
          </w:p>
          <w:p w14:paraId="56B08606" w14:textId="22FA18F9" w:rsidR="0075133A" w:rsidRPr="00157264" w:rsidRDefault="0075133A" w:rsidP="00157264">
            <w:pPr>
              <w:jc w:val="both"/>
              <w:rPr>
                <w:sz w:val="22"/>
                <w:szCs w:val="22"/>
              </w:rPr>
            </w:pPr>
            <w:r w:rsidRPr="00157264">
              <w:rPr>
                <w:sz w:val="22"/>
                <w:szCs w:val="22"/>
              </w:rPr>
              <w:t>Предложение не относится к антикризисным мерам.</w:t>
            </w:r>
          </w:p>
          <w:p w14:paraId="6F9CBD94" w14:textId="645C639A" w:rsidR="00C66FD9" w:rsidRPr="00157264" w:rsidRDefault="00C66FD9" w:rsidP="00157264">
            <w:pPr>
              <w:jc w:val="both"/>
              <w:rPr>
                <w:sz w:val="22"/>
                <w:szCs w:val="22"/>
              </w:rPr>
            </w:pPr>
            <w:r w:rsidRPr="00157264">
              <w:rPr>
                <w:sz w:val="22"/>
                <w:szCs w:val="22"/>
              </w:rPr>
              <w:t xml:space="preserve">Изменения в ПВР </w:t>
            </w:r>
            <w:r w:rsidR="002E5F28" w:rsidRPr="00157264">
              <w:rPr>
                <w:sz w:val="22"/>
                <w:szCs w:val="22"/>
              </w:rPr>
              <w:t xml:space="preserve">для объединения анкеты и заявления </w:t>
            </w:r>
            <w:r w:rsidRPr="00157264">
              <w:rPr>
                <w:sz w:val="22"/>
                <w:szCs w:val="22"/>
              </w:rPr>
              <w:t>могут быть внесены и сейчас.</w:t>
            </w:r>
          </w:p>
          <w:p w14:paraId="28E6A08A" w14:textId="295BA83B" w:rsidR="00E71541" w:rsidRPr="00157264" w:rsidRDefault="00E71541" w:rsidP="00157264">
            <w:pPr>
              <w:jc w:val="both"/>
              <w:rPr>
                <w:sz w:val="22"/>
                <w:szCs w:val="22"/>
              </w:rPr>
            </w:pPr>
            <w:r w:rsidRPr="00157264">
              <w:rPr>
                <w:sz w:val="22"/>
                <w:szCs w:val="22"/>
              </w:rPr>
              <w:t xml:space="preserve">Подлежит реализации в порядке, определенном </w:t>
            </w:r>
          </w:p>
          <w:p w14:paraId="4D126986" w14:textId="0A1BEB91" w:rsidR="009E7FAC" w:rsidRPr="00157264" w:rsidRDefault="0042727F" w:rsidP="00157264">
            <w:pPr>
              <w:jc w:val="both"/>
              <w:rPr>
                <w:sz w:val="22"/>
                <w:szCs w:val="22"/>
              </w:rPr>
            </w:pPr>
            <w:r>
              <w:rPr>
                <w:sz w:val="22"/>
                <w:szCs w:val="22"/>
              </w:rPr>
              <w:t>Подгруппой 09 «ПРОФУЧАСТНИКИ».</w:t>
            </w:r>
          </w:p>
          <w:p w14:paraId="56670F3F" w14:textId="02507A8B" w:rsidR="009E7FAC" w:rsidRPr="00157264" w:rsidRDefault="009E7FAC" w:rsidP="00157264">
            <w:pPr>
              <w:jc w:val="both"/>
              <w:rPr>
                <w:sz w:val="22"/>
                <w:szCs w:val="22"/>
              </w:rPr>
            </w:pPr>
          </w:p>
        </w:tc>
      </w:tr>
      <w:tr w:rsidR="000D01F2" w:rsidRPr="00157264" w14:paraId="57132C4C" w14:textId="77777777" w:rsidTr="004125CD">
        <w:trPr>
          <w:jc w:val="center"/>
        </w:trPr>
        <w:tc>
          <w:tcPr>
            <w:tcW w:w="866" w:type="dxa"/>
          </w:tcPr>
          <w:p w14:paraId="2ADA3882" w14:textId="42098F0F" w:rsidR="0084095B" w:rsidRPr="00157264" w:rsidRDefault="0084095B" w:rsidP="00157264">
            <w:pPr>
              <w:ind w:left="-113"/>
              <w:jc w:val="center"/>
              <w:rPr>
                <w:sz w:val="22"/>
                <w:szCs w:val="22"/>
              </w:rPr>
            </w:pPr>
            <w:r w:rsidRPr="00157264">
              <w:rPr>
                <w:sz w:val="22"/>
                <w:szCs w:val="22"/>
              </w:rPr>
              <w:t>8.</w:t>
            </w:r>
          </w:p>
          <w:p w14:paraId="03C206F9" w14:textId="77777777" w:rsidR="0084095B" w:rsidRPr="00157264" w:rsidRDefault="0084095B" w:rsidP="00157264">
            <w:pPr>
              <w:ind w:left="-113"/>
              <w:jc w:val="center"/>
              <w:rPr>
                <w:sz w:val="22"/>
                <w:szCs w:val="22"/>
              </w:rPr>
            </w:pPr>
          </w:p>
          <w:p w14:paraId="61B97D88" w14:textId="5EA99587" w:rsidR="009E7FAC" w:rsidRPr="00157264" w:rsidRDefault="009E7FAC" w:rsidP="00157264">
            <w:pPr>
              <w:ind w:left="-113"/>
              <w:jc w:val="center"/>
              <w:rPr>
                <w:sz w:val="22"/>
                <w:szCs w:val="22"/>
              </w:rPr>
            </w:pPr>
            <w:r w:rsidRPr="00157264">
              <w:rPr>
                <w:sz w:val="22"/>
                <w:szCs w:val="22"/>
              </w:rPr>
              <w:t>09-43</w:t>
            </w:r>
          </w:p>
        </w:tc>
        <w:tc>
          <w:tcPr>
            <w:tcW w:w="1114" w:type="dxa"/>
            <w:gridSpan w:val="2"/>
          </w:tcPr>
          <w:p w14:paraId="2411A9A4" w14:textId="77777777" w:rsidR="009E7FAC" w:rsidRPr="00157264" w:rsidRDefault="009E7FAC" w:rsidP="00157264">
            <w:pPr>
              <w:jc w:val="center"/>
              <w:rPr>
                <w:b/>
                <w:sz w:val="22"/>
                <w:szCs w:val="22"/>
              </w:rPr>
            </w:pPr>
            <w:r w:rsidRPr="00157264">
              <w:rPr>
                <w:sz w:val="22"/>
                <w:szCs w:val="22"/>
              </w:rPr>
              <w:t>ПАРТАД</w:t>
            </w:r>
          </w:p>
        </w:tc>
        <w:tc>
          <w:tcPr>
            <w:tcW w:w="1843" w:type="dxa"/>
          </w:tcPr>
          <w:p w14:paraId="54A5CD3F" w14:textId="77777777" w:rsidR="009E7FAC" w:rsidRPr="00157264" w:rsidRDefault="009E7FAC" w:rsidP="00157264">
            <w:pPr>
              <w:autoSpaceDE w:val="0"/>
              <w:autoSpaceDN w:val="0"/>
              <w:adjustRightInd w:val="0"/>
              <w:jc w:val="both"/>
              <w:rPr>
                <w:b/>
                <w:bCs/>
                <w:sz w:val="22"/>
                <w:szCs w:val="22"/>
                <w:lang w:eastAsia="ru-RU"/>
              </w:rPr>
            </w:pPr>
            <w:r w:rsidRPr="00157264">
              <w:rPr>
                <w:b/>
                <w:sz w:val="22"/>
                <w:szCs w:val="22"/>
              </w:rPr>
              <w:t xml:space="preserve">Пункт 3.15 Приказа ФСФР России от </w:t>
            </w:r>
            <w:r w:rsidRPr="00157264">
              <w:rPr>
                <w:b/>
                <w:bCs/>
                <w:sz w:val="22"/>
                <w:szCs w:val="22"/>
              </w:rPr>
              <w:t>30.07.2013</w:t>
            </w:r>
            <w:r w:rsidRPr="00157264">
              <w:rPr>
                <w:b/>
                <w:sz w:val="22"/>
                <w:szCs w:val="22"/>
              </w:rPr>
              <w:t xml:space="preserve"> № 13-65/</w:t>
            </w:r>
            <w:proofErr w:type="spellStart"/>
            <w:r w:rsidRPr="00157264">
              <w:rPr>
                <w:b/>
                <w:sz w:val="22"/>
                <w:szCs w:val="22"/>
              </w:rPr>
              <w:t>пз</w:t>
            </w:r>
            <w:proofErr w:type="spellEnd"/>
            <w:r w:rsidRPr="00157264">
              <w:rPr>
                <w:b/>
                <w:sz w:val="22"/>
                <w:szCs w:val="22"/>
              </w:rPr>
              <w:t>-н</w:t>
            </w:r>
            <w:r w:rsidRPr="00157264">
              <w:rPr>
                <w:sz w:val="22"/>
                <w:szCs w:val="22"/>
              </w:rPr>
              <w:t xml:space="preserve"> </w:t>
            </w:r>
            <w:r w:rsidRPr="00157264">
              <w:rPr>
                <w:bCs/>
                <w:sz w:val="22"/>
                <w:szCs w:val="22"/>
                <w:lang w:eastAsia="ru-RU"/>
              </w:rPr>
              <w:t>«О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w:t>
            </w:r>
          </w:p>
        </w:tc>
        <w:tc>
          <w:tcPr>
            <w:tcW w:w="2551" w:type="dxa"/>
          </w:tcPr>
          <w:p w14:paraId="77BFCD77" w14:textId="77777777" w:rsidR="009E7FAC" w:rsidRPr="00157264" w:rsidRDefault="009E7FAC" w:rsidP="00157264">
            <w:pPr>
              <w:widowControl w:val="0"/>
              <w:jc w:val="both"/>
              <w:rPr>
                <w:sz w:val="22"/>
                <w:szCs w:val="22"/>
              </w:rPr>
            </w:pPr>
            <w:r w:rsidRPr="00157264">
              <w:rPr>
                <w:sz w:val="22"/>
                <w:szCs w:val="22"/>
              </w:rPr>
              <w:t xml:space="preserve">Пунктом 3.15 Приказа установлено требование о возможности подписания распоряжения на передачу заложенных ценных бумаг только лицом, образец подписи которого содержится в анкете залогодержателя, если условиями залога предусмотрено получение согласие залогодержателя. </w:t>
            </w:r>
          </w:p>
          <w:p w14:paraId="143A376F" w14:textId="77777777" w:rsidR="009E7FAC" w:rsidRPr="00157264" w:rsidRDefault="009E7FAC" w:rsidP="00157264">
            <w:pPr>
              <w:autoSpaceDE w:val="0"/>
              <w:autoSpaceDN w:val="0"/>
              <w:adjustRightInd w:val="0"/>
              <w:jc w:val="both"/>
              <w:rPr>
                <w:sz w:val="22"/>
                <w:szCs w:val="22"/>
              </w:rPr>
            </w:pPr>
          </w:p>
        </w:tc>
        <w:tc>
          <w:tcPr>
            <w:tcW w:w="1559" w:type="dxa"/>
          </w:tcPr>
          <w:p w14:paraId="186D51B4" w14:textId="77777777" w:rsidR="009E7FAC" w:rsidRPr="00157264" w:rsidRDefault="009E7FAC" w:rsidP="00157264">
            <w:pPr>
              <w:widowControl w:val="0"/>
              <w:jc w:val="both"/>
              <w:rPr>
                <w:b/>
                <w:sz w:val="22"/>
                <w:szCs w:val="22"/>
              </w:rPr>
            </w:pPr>
            <w:r w:rsidRPr="00157264">
              <w:rPr>
                <w:b/>
                <w:sz w:val="22"/>
                <w:szCs w:val="22"/>
              </w:rPr>
              <w:t xml:space="preserve">Поддержано. </w:t>
            </w:r>
          </w:p>
          <w:p w14:paraId="34E41898" w14:textId="77777777" w:rsidR="009E7FAC" w:rsidRPr="00157264" w:rsidRDefault="009E7FAC" w:rsidP="00157264">
            <w:pPr>
              <w:jc w:val="both"/>
              <w:rPr>
                <w:b/>
                <w:sz w:val="22"/>
                <w:szCs w:val="22"/>
              </w:rPr>
            </w:pPr>
            <w:r w:rsidRPr="00157264">
              <w:rPr>
                <w:b/>
                <w:sz w:val="22"/>
                <w:szCs w:val="22"/>
              </w:rPr>
              <w:t xml:space="preserve">Предложение будет учтено в рамках работы над проектом нормативного акта Банка России, </w:t>
            </w:r>
            <w:r w:rsidRPr="00157264">
              <w:rPr>
                <w:sz w:val="22"/>
                <w:szCs w:val="22"/>
              </w:rPr>
              <w:t>устанавливающего т</w:t>
            </w:r>
            <w:r w:rsidRPr="00157264">
              <w:rPr>
                <w:bCs/>
                <w:sz w:val="22"/>
                <w:szCs w:val="22"/>
                <w:lang w:eastAsia="ru-RU"/>
              </w:rPr>
              <w:t>ребования к открытию и ведению держателями реестров владельцев ценных бумаг лицевых и иных счетов при условии обеспечения идентификации регистратором уполномоченных лиц.</w:t>
            </w:r>
          </w:p>
        </w:tc>
        <w:tc>
          <w:tcPr>
            <w:tcW w:w="4253" w:type="dxa"/>
          </w:tcPr>
          <w:p w14:paraId="2D904D85" w14:textId="77777777" w:rsidR="009E7FAC" w:rsidRPr="00157264" w:rsidRDefault="009E7FAC" w:rsidP="00157264">
            <w:pPr>
              <w:jc w:val="both"/>
              <w:rPr>
                <w:sz w:val="22"/>
                <w:szCs w:val="22"/>
              </w:rPr>
            </w:pPr>
            <w:r w:rsidRPr="00157264">
              <w:rPr>
                <w:sz w:val="22"/>
                <w:szCs w:val="22"/>
              </w:rPr>
              <w:t>Норма носит ограничительный характер и сложна реализуема. Предлагается предусмотреть возможность подписания распоряжения иными уполномоченными лицами залогодержателя в присутствии держателя реестра (или при наличии нотариально удостоверенного образца их подписи).</w:t>
            </w:r>
          </w:p>
        </w:tc>
        <w:tc>
          <w:tcPr>
            <w:tcW w:w="3260" w:type="dxa"/>
          </w:tcPr>
          <w:p w14:paraId="130D96DE" w14:textId="3C86F5E2" w:rsidR="000D01F2" w:rsidRPr="00157264" w:rsidRDefault="00960460" w:rsidP="00157264">
            <w:pPr>
              <w:jc w:val="both"/>
              <w:rPr>
                <w:b/>
                <w:sz w:val="22"/>
                <w:szCs w:val="22"/>
              </w:rPr>
            </w:pPr>
            <w:r w:rsidRPr="00157264">
              <w:rPr>
                <w:b/>
                <w:sz w:val="22"/>
                <w:szCs w:val="22"/>
              </w:rPr>
              <w:t>Не поддерживается</w:t>
            </w:r>
            <w:r w:rsidR="00214E08" w:rsidRPr="00157264">
              <w:rPr>
                <w:b/>
                <w:sz w:val="22"/>
                <w:szCs w:val="22"/>
              </w:rPr>
              <w:t xml:space="preserve"> </w:t>
            </w:r>
            <w:r w:rsidR="000D01F2" w:rsidRPr="00157264">
              <w:rPr>
                <w:b/>
                <w:sz w:val="22"/>
                <w:szCs w:val="22"/>
              </w:rPr>
              <w:t>для включения в информационное письмо Банка России.</w:t>
            </w:r>
          </w:p>
          <w:p w14:paraId="1F82C9A8" w14:textId="6C28D76A" w:rsidR="00214E08" w:rsidRPr="00157264" w:rsidRDefault="00214E08" w:rsidP="00157264">
            <w:pPr>
              <w:jc w:val="both"/>
              <w:rPr>
                <w:sz w:val="22"/>
                <w:szCs w:val="22"/>
              </w:rPr>
            </w:pPr>
            <w:r w:rsidRPr="00157264">
              <w:rPr>
                <w:sz w:val="22"/>
                <w:szCs w:val="22"/>
              </w:rPr>
              <w:t>При этом предлагаем исходить из реальных обстоятельств: если нет объективной возможности подписать распоряжение лиц</w:t>
            </w:r>
            <w:r w:rsidR="000D01F2" w:rsidRPr="00157264">
              <w:rPr>
                <w:sz w:val="22"/>
                <w:szCs w:val="22"/>
              </w:rPr>
              <w:t>ом</w:t>
            </w:r>
            <w:r w:rsidRPr="00157264">
              <w:rPr>
                <w:sz w:val="22"/>
                <w:szCs w:val="22"/>
              </w:rPr>
              <w:t xml:space="preserve">, которое заявлено в анкете, можно использовать подпись доверенного лица. В таком случае меры воздействия применяться не будут. </w:t>
            </w:r>
            <w:r w:rsidR="000D01F2" w:rsidRPr="00157264">
              <w:rPr>
                <w:sz w:val="22"/>
                <w:szCs w:val="22"/>
              </w:rPr>
              <w:t>При этом р</w:t>
            </w:r>
            <w:r w:rsidRPr="00157264">
              <w:rPr>
                <w:sz w:val="22"/>
                <w:szCs w:val="22"/>
              </w:rPr>
              <w:t>егистратор должен</w:t>
            </w:r>
            <w:r w:rsidR="0042727F">
              <w:rPr>
                <w:sz w:val="22"/>
                <w:szCs w:val="22"/>
              </w:rPr>
              <w:t xml:space="preserve"> понимать </w:t>
            </w:r>
            <w:r w:rsidRPr="00157264">
              <w:rPr>
                <w:sz w:val="22"/>
                <w:szCs w:val="22"/>
              </w:rPr>
              <w:t xml:space="preserve"> </w:t>
            </w:r>
            <w:r w:rsidR="000D01F2" w:rsidRPr="00157264">
              <w:rPr>
                <w:sz w:val="22"/>
                <w:szCs w:val="22"/>
              </w:rPr>
              <w:t>сопутствующие этому риски</w:t>
            </w:r>
            <w:r w:rsidRPr="00157264">
              <w:rPr>
                <w:sz w:val="22"/>
                <w:szCs w:val="22"/>
              </w:rPr>
              <w:t>.</w:t>
            </w:r>
          </w:p>
          <w:p w14:paraId="7BA07E1E" w14:textId="023E8117" w:rsidR="009E7FAC" w:rsidRPr="00157264" w:rsidRDefault="000D01F2" w:rsidP="0042727F">
            <w:pPr>
              <w:jc w:val="both"/>
              <w:rPr>
                <w:sz w:val="22"/>
                <w:szCs w:val="22"/>
              </w:rPr>
            </w:pPr>
            <w:r w:rsidRPr="00157264">
              <w:rPr>
                <w:sz w:val="22"/>
                <w:szCs w:val="22"/>
              </w:rPr>
              <w:t>В целом предложение п</w:t>
            </w:r>
            <w:r w:rsidR="00E71541" w:rsidRPr="00157264">
              <w:rPr>
                <w:sz w:val="22"/>
                <w:szCs w:val="22"/>
              </w:rPr>
              <w:t xml:space="preserve">одлежит реализации в порядке, определенном </w:t>
            </w:r>
            <w:r w:rsidR="0042727F">
              <w:rPr>
                <w:sz w:val="22"/>
                <w:szCs w:val="22"/>
              </w:rPr>
              <w:t>Подгруппой 09 «ПРОФУЧАСТНИКИ».</w:t>
            </w:r>
          </w:p>
        </w:tc>
      </w:tr>
      <w:tr w:rsidR="00960460" w:rsidRPr="00157264" w14:paraId="3DB1B5D0" w14:textId="77777777" w:rsidTr="004125CD">
        <w:trPr>
          <w:jc w:val="center"/>
        </w:trPr>
        <w:tc>
          <w:tcPr>
            <w:tcW w:w="866" w:type="dxa"/>
          </w:tcPr>
          <w:p w14:paraId="3088F4F5" w14:textId="0B616B6A" w:rsidR="00917BD2" w:rsidRPr="00157264" w:rsidRDefault="00917BD2" w:rsidP="00157264">
            <w:pPr>
              <w:ind w:left="-113"/>
              <w:jc w:val="center"/>
              <w:rPr>
                <w:sz w:val="22"/>
                <w:szCs w:val="22"/>
              </w:rPr>
            </w:pPr>
            <w:r w:rsidRPr="00157264">
              <w:rPr>
                <w:sz w:val="22"/>
                <w:szCs w:val="22"/>
              </w:rPr>
              <w:t>9.</w:t>
            </w:r>
          </w:p>
          <w:p w14:paraId="0C5661EB" w14:textId="77777777" w:rsidR="00917BD2" w:rsidRPr="00157264" w:rsidRDefault="00917BD2" w:rsidP="00157264">
            <w:pPr>
              <w:jc w:val="center"/>
              <w:rPr>
                <w:sz w:val="22"/>
                <w:szCs w:val="22"/>
              </w:rPr>
            </w:pPr>
          </w:p>
          <w:p w14:paraId="159752ED" w14:textId="2D65AC1F" w:rsidR="00917BD2" w:rsidRPr="00157264" w:rsidRDefault="00917BD2" w:rsidP="00157264">
            <w:pPr>
              <w:ind w:left="-113"/>
              <w:jc w:val="center"/>
              <w:rPr>
                <w:sz w:val="22"/>
                <w:szCs w:val="22"/>
              </w:rPr>
            </w:pPr>
            <w:r w:rsidRPr="00157264">
              <w:rPr>
                <w:sz w:val="22"/>
                <w:szCs w:val="22"/>
              </w:rPr>
              <w:lastRenderedPageBreak/>
              <w:t>09-47</w:t>
            </w:r>
          </w:p>
        </w:tc>
        <w:tc>
          <w:tcPr>
            <w:tcW w:w="1114" w:type="dxa"/>
            <w:gridSpan w:val="2"/>
          </w:tcPr>
          <w:p w14:paraId="6955167A" w14:textId="77777777" w:rsidR="00917BD2" w:rsidRPr="00157264" w:rsidRDefault="00917BD2" w:rsidP="00157264">
            <w:pPr>
              <w:jc w:val="center"/>
              <w:rPr>
                <w:sz w:val="22"/>
                <w:szCs w:val="22"/>
              </w:rPr>
            </w:pPr>
            <w:r w:rsidRPr="00157264">
              <w:rPr>
                <w:sz w:val="22"/>
                <w:szCs w:val="22"/>
              </w:rPr>
              <w:lastRenderedPageBreak/>
              <w:t>ПАРТАД</w:t>
            </w:r>
          </w:p>
        </w:tc>
        <w:tc>
          <w:tcPr>
            <w:tcW w:w="1843" w:type="dxa"/>
          </w:tcPr>
          <w:p w14:paraId="004C31FF" w14:textId="77777777" w:rsidR="00917BD2" w:rsidRPr="00157264" w:rsidRDefault="00917BD2" w:rsidP="00157264">
            <w:pPr>
              <w:widowControl w:val="0"/>
              <w:tabs>
                <w:tab w:val="left" w:pos="391"/>
                <w:tab w:val="left" w:pos="1134"/>
              </w:tabs>
              <w:autoSpaceDE w:val="0"/>
              <w:autoSpaceDN w:val="0"/>
              <w:adjustRightInd w:val="0"/>
              <w:ind w:right="34"/>
              <w:jc w:val="both"/>
              <w:rPr>
                <w:i/>
                <w:sz w:val="22"/>
                <w:szCs w:val="22"/>
              </w:rPr>
            </w:pPr>
            <w:r w:rsidRPr="00157264">
              <w:rPr>
                <w:b/>
                <w:sz w:val="22"/>
                <w:szCs w:val="22"/>
              </w:rPr>
              <w:t xml:space="preserve">Пункт 1.1 Требований к </w:t>
            </w:r>
            <w:r w:rsidRPr="00157264">
              <w:rPr>
                <w:b/>
                <w:sz w:val="22"/>
                <w:szCs w:val="22"/>
              </w:rPr>
              <w:lastRenderedPageBreak/>
              <w:t>документам для открытия лицевых счетов, являющихся Приложением</w:t>
            </w:r>
            <w:r w:rsidRPr="00157264">
              <w:rPr>
                <w:sz w:val="22"/>
                <w:szCs w:val="22"/>
              </w:rPr>
              <w:t xml:space="preserve"> </w:t>
            </w:r>
            <w:r w:rsidRPr="00157264">
              <w:rPr>
                <w:b/>
                <w:sz w:val="22"/>
                <w:szCs w:val="22"/>
              </w:rPr>
              <w:t xml:space="preserve">к Приказу ФСФР России от </w:t>
            </w:r>
            <w:r w:rsidRPr="00157264">
              <w:rPr>
                <w:b/>
                <w:bCs/>
                <w:sz w:val="22"/>
                <w:szCs w:val="22"/>
              </w:rPr>
              <w:t>30.07.2013</w:t>
            </w:r>
            <w:r w:rsidRPr="00157264">
              <w:rPr>
                <w:b/>
                <w:sz w:val="22"/>
                <w:szCs w:val="22"/>
              </w:rPr>
              <w:t xml:space="preserve"> № 13-65/</w:t>
            </w:r>
            <w:proofErr w:type="spellStart"/>
            <w:r w:rsidRPr="00157264">
              <w:rPr>
                <w:b/>
                <w:sz w:val="22"/>
                <w:szCs w:val="22"/>
              </w:rPr>
              <w:t>пз</w:t>
            </w:r>
            <w:proofErr w:type="spellEnd"/>
            <w:r w:rsidRPr="00157264">
              <w:rPr>
                <w:b/>
                <w:sz w:val="22"/>
                <w:szCs w:val="22"/>
              </w:rPr>
              <w:t xml:space="preserve">-н </w:t>
            </w:r>
            <w:r w:rsidRPr="00157264">
              <w:rPr>
                <w:bCs/>
                <w:sz w:val="22"/>
                <w:szCs w:val="22"/>
                <w:lang w:eastAsia="ru-RU"/>
              </w:rPr>
              <w:t>«О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w:t>
            </w:r>
          </w:p>
        </w:tc>
        <w:tc>
          <w:tcPr>
            <w:tcW w:w="2551" w:type="dxa"/>
          </w:tcPr>
          <w:p w14:paraId="0626B7CA" w14:textId="77777777" w:rsidR="00917BD2" w:rsidRPr="00157264" w:rsidRDefault="00917BD2" w:rsidP="00157264">
            <w:pPr>
              <w:autoSpaceDE w:val="0"/>
              <w:autoSpaceDN w:val="0"/>
              <w:adjustRightInd w:val="0"/>
              <w:jc w:val="both"/>
              <w:rPr>
                <w:iCs/>
                <w:sz w:val="22"/>
                <w:szCs w:val="22"/>
              </w:rPr>
            </w:pPr>
            <w:r w:rsidRPr="00157264">
              <w:rPr>
                <w:iCs/>
                <w:sz w:val="22"/>
                <w:szCs w:val="22"/>
              </w:rPr>
              <w:lastRenderedPageBreak/>
              <w:t xml:space="preserve">Пунктом 1.1. Требований </w:t>
            </w:r>
            <w:r w:rsidRPr="00157264">
              <w:rPr>
                <w:iCs/>
                <w:sz w:val="22"/>
                <w:szCs w:val="22"/>
              </w:rPr>
              <w:lastRenderedPageBreak/>
              <w:t>установлено, что для открытия лицевого счета владельца ценных бумаг для учета права общей долевой собственности на ценные бумаги документы представляются в отношении каждого участника общей долевой собственности на ценные бумаги.</w:t>
            </w:r>
          </w:p>
          <w:p w14:paraId="1665840C" w14:textId="77777777" w:rsidR="00917BD2" w:rsidRPr="00157264" w:rsidRDefault="00917BD2" w:rsidP="00157264">
            <w:pPr>
              <w:widowControl w:val="0"/>
              <w:jc w:val="both"/>
              <w:rPr>
                <w:sz w:val="22"/>
                <w:szCs w:val="22"/>
              </w:rPr>
            </w:pPr>
          </w:p>
        </w:tc>
        <w:tc>
          <w:tcPr>
            <w:tcW w:w="1559" w:type="dxa"/>
          </w:tcPr>
          <w:p w14:paraId="4F878308" w14:textId="77777777" w:rsidR="00917BD2" w:rsidRPr="00157264" w:rsidRDefault="00917BD2" w:rsidP="00157264">
            <w:pPr>
              <w:widowControl w:val="0"/>
              <w:jc w:val="both"/>
              <w:rPr>
                <w:b/>
                <w:sz w:val="22"/>
                <w:szCs w:val="22"/>
              </w:rPr>
            </w:pPr>
            <w:r w:rsidRPr="00157264">
              <w:rPr>
                <w:b/>
                <w:sz w:val="22"/>
                <w:szCs w:val="22"/>
              </w:rPr>
              <w:lastRenderedPageBreak/>
              <w:t xml:space="preserve">Поддержано. </w:t>
            </w:r>
          </w:p>
          <w:p w14:paraId="1CBAA62F" w14:textId="77777777" w:rsidR="00917BD2" w:rsidRPr="00157264" w:rsidRDefault="00917BD2" w:rsidP="00157264">
            <w:pPr>
              <w:jc w:val="both"/>
              <w:rPr>
                <w:b/>
                <w:sz w:val="22"/>
                <w:szCs w:val="22"/>
              </w:rPr>
            </w:pPr>
            <w:r w:rsidRPr="00157264">
              <w:rPr>
                <w:b/>
                <w:sz w:val="22"/>
                <w:szCs w:val="22"/>
              </w:rPr>
              <w:lastRenderedPageBreak/>
              <w:t xml:space="preserve">Предложение будет учтено в рамках работы над проектом нормативного акта Банка России, </w:t>
            </w:r>
            <w:r w:rsidRPr="00157264">
              <w:rPr>
                <w:sz w:val="22"/>
                <w:szCs w:val="22"/>
              </w:rPr>
              <w:t>устанавливающего т</w:t>
            </w:r>
            <w:r w:rsidRPr="00157264">
              <w:rPr>
                <w:bCs/>
                <w:sz w:val="22"/>
                <w:szCs w:val="22"/>
                <w:lang w:eastAsia="ru-RU"/>
              </w:rPr>
              <w:t>ребования к открытию и ведению держателями реестров владельцев ценных бумаг лицевых и иных счетов.</w:t>
            </w:r>
          </w:p>
        </w:tc>
        <w:tc>
          <w:tcPr>
            <w:tcW w:w="4253" w:type="dxa"/>
          </w:tcPr>
          <w:p w14:paraId="3F8613D1" w14:textId="77777777" w:rsidR="00917BD2" w:rsidRPr="00157264" w:rsidRDefault="00917BD2" w:rsidP="00157264">
            <w:pPr>
              <w:jc w:val="both"/>
              <w:rPr>
                <w:sz w:val="22"/>
                <w:szCs w:val="22"/>
              </w:rPr>
            </w:pPr>
            <w:r w:rsidRPr="00157264">
              <w:rPr>
                <w:sz w:val="22"/>
                <w:szCs w:val="22"/>
              </w:rPr>
              <w:lastRenderedPageBreak/>
              <w:t xml:space="preserve">Таким образом, при отказе сонаследника предоставлять документы нарушаются </w:t>
            </w:r>
            <w:r w:rsidRPr="00157264">
              <w:rPr>
                <w:sz w:val="22"/>
                <w:szCs w:val="22"/>
              </w:rPr>
              <w:lastRenderedPageBreak/>
              <w:t>права других наследников, как акционеров, что вынуждает их обращаться в суд. На практике чаще всего наследники оставляют наследуемые ценные бумаги без оформления.</w:t>
            </w:r>
          </w:p>
          <w:p w14:paraId="15B3225A" w14:textId="77777777" w:rsidR="00917BD2" w:rsidRPr="00157264" w:rsidRDefault="00917BD2" w:rsidP="00157264">
            <w:pPr>
              <w:jc w:val="both"/>
              <w:rPr>
                <w:sz w:val="22"/>
                <w:szCs w:val="22"/>
              </w:rPr>
            </w:pPr>
            <w:r w:rsidRPr="00157264">
              <w:rPr>
                <w:sz w:val="22"/>
                <w:szCs w:val="22"/>
              </w:rPr>
              <w:t xml:space="preserve">Предлагается внести изменения, предусматривающие </w:t>
            </w:r>
            <w:r w:rsidRPr="00157264">
              <w:rPr>
                <w:i/>
                <w:sz w:val="22"/>
                <w:szCs w:val="22"/>
              </w:rPr>
              <w:t>возможность</w:t>
            </w:r>
            <w:r w:rsidRPr="00157264">
              <w:rPr>
                <w:sz w:val="22"/>
                <w:szCs w:val="22"/>
              </w:rPr>
              <w:t xml:space="preserve"> открытия лицевого счета (общая долевая собственность) на основе документов, полученных хотя бы от одного участника общей долевой собственности.</w:t>
            </w:r>
          </w:p>
        </w:tc>
        <w:tc>
          <w:tcPr>
            <w:tcW w:w="3260" w:type="dxa"/>
          </w:tcPr>
          <w:p w14:paraId="2095AF97" w14:textId="624249F5" w:rsidR="00960460" w:rsidRPr="00157264" w:rsidRDefault="00960460" w:rsidP="00157264">
            <w:pPr>
              <w:jc w:val="both"/>
              <w:rPr>
                <w:b/>
                <w:sz w:val="22"/>
                <w:szCs w:val="22"/>
              </w:rPr>
            </w:pPr>
            <w:r w:rsidRPr="00157264">
              <w:rPr>
                <w:b/>
                <w:sz w:val="22"/>
                <w:szCs w:val="22"/>
              </w:rPr>
              <w:lastRenderedPageBreak/>
              <w:t xml:space="preserve">Не поддерживается для включения в </w:t>
            </w:r>
            <w:r w:rsidRPr="00157264">
              <w:rPr>
                <w:b/>
                <w:sz w:val="22"/>
                <w:szCs w:val="22"/>
              </w:rPr>
              <w:lastRenderedPageBreak/>
              <w:t>информационное письмо Банка России.</w:t>
            </w:r>
          </w:p>
          <w:p w14:paraId="3B849888" w14:textId="77777777" w:rsidR="009D2573" w:rsidRPr="00157264" w:rsidRDefault="009D2573" w:rsidP="00157264">
            <w:pPr>
              <w:jc w:val="both"/>
              <w:rPr>
                <w:sz w:val="22"/>
                <w:szCs w:val="22"/>
              </w:rPr>
            </w:pPr>
            <w:r w:rsidRPr="00157264">
              <w:rPr>
                <w:sz w:val="22"/>
                <w:szCs w:val="22"/>
              </w:rPr>
              <w:t>Допускаем, что в нынешних условиях предоставить пакет документов от всех сонаследников еще сложнее, но во избежание судебных разбирательств без внесения изменений в нормативные акты мера, как представляется, не может быть применена.</w:t>
            </w:r>
          </w:p>
          <w:p w14:paraId="68DC6096" w14:textId="77777777" w:rsidR="009D2573" w:rsidRPr="00157264" w:rsidRDefault="009D2573" w:rsidP="00157264">
            <w:pPr>
              <w:jc w:val="both"/>
              <w:rPr>
                <w:sz w:val="22"/>
                <w:szCs w:val="22"/>
              </w:rPr>
            </w:pPr>
          </w:p>
          <w:p w14:paraId="4E3AB800" w14:textId="73C9D4C9" w:rsidR="00917BD2" w:rsidRPr="00157264" w:rsidRDefault="00960460" w:rsidP="0042727F">
            <w:pPr>
              <w:jc w:val="both"/>
              <w:rPr>
                <w:sz w:val="22"/>
                <w:szCs w:val="22"/>
              </w:rPr>
            </w:pPr>
            <w:r w:rsidRPr="00157264">
              <w:rPr>
                <w:sz w:val="22"/>
                <w:szCs w:val="22"/>
              </w:rPr>
              <w:t>В целом мера п</w:t>
            </w:r>
            <w:r w:rsidR="009D2573" w:rsidRPr="00157264">
              <w:rPr>
                <w:sz w:val="22"/>
                <w:szCs w:val="22"/>
              </w:rPr>
              <w:t>одлежит реализации в порядке, определенно</w:t>
            </w:r>
            <w:r w:rsidR="0042727F">
              <w:rPr>
                <w:sz w:val="22"/>
                <w:szCs w:val="22"/>
              </w:rPr>
              <w:t>м Подгруппой 09 «ПРОФУЧАСТНИКИ».</w:t>
            </w:r>
          </w:p>
        </w:tc>
      </w:tr>
      <w:tr w:rsidR="00960460" w:rsidRPr="00157264" w14:paraId="6CC2400F" w14:textId="77777777" w:rsidTr="004125CD">
        <w:trPr>
          <w:jc w:val="center"/>
        </w:trPr>
        <w:tc>
          <w:tcPr>
            <w:tcW w:w="866" w:type="dxa"/>
          </w:tcPr>
          <w:p w14:paraId="797E15D2" w14:textId="68F71F27" w:rsidR="00917BD2" w:rsidRPr="00157264" w:rsidRDefault="00917BD2" w:rsidP="00157264">
            <w:pPr>
              <w:ind w:left="-113"/>
              <w:jc w:val="center"/>
              <w:rPr>
                <w:sz w:val="22"/>
                <w:szCs w:val="22"/>
              </w:rPr>
            </w:pPr>
            <w:r w:rsidRPr="00157264">
              <w:rPr>
                <w:sz w:val="22"/>
                <w:szCs w:val="22"/>
              </w:rPr>
              <w:lastRenderedPageBreak/>
              <w:t>10.</w:t>
            </w:r>
          </w:p>
          <w:p w14:paraId="6B731081" w14:textId="77777777" w:rsidR="00917BD2" w:rsidRPr="00157264" w:rsidRDefault="00917BD2" w:rsidP="00157264">
            <w:pPr>
              <w:ind w:left="-113"/>
              <w:jc w:val="center"/>
              <w:rPr>
                <w:sz w:val="22"/>
                <w:szCs w:val="22"/>
              </w:rPr>
            </w:pPr>
          </w:p>
          <w:p w14:paraId="6598AFEC" w14:textId="1DEBC8AB" w:rsidR="00917BD2" w:rsidRPr="00157264" w:rsidRDefault="00917BD2" w:rsidP="00157264">
            <w:pPr>
              <w:ind w:left="-113"/>
              <w:jc w:val="center"/>
              <w:rPr>
                <w:sz w:val="22"/>
                <w:szCs w:val="22"/>
              </w:rPr>
            </w:pPr>
            <w:r w:rsidRPr="00157264">
              <w:rPr>
                <w:sz w:val="22"/>
                <w:szCs w:val="22"/>
              </w:rPr>
              <w:t>09-50</w:t>
            </w:r>
          </w:p>
        </w:tc>
        <w:tc>
          <w:tcPr>
            <w:tcW w:w="1114" w:type="dxa"/>
            <w:gridSpan w:val="2"/>
          </w:tcPr>
          <w:p w14:paraId="2DA1D5E4" w14:textId="77777777" w:rsidR="00917BD2" w:rsidRPr="00157264" w:rsidRDefault="00917BD2" w:rsidP="00157264">
            <w:pPr>
              <w:jc w:val="center"/>
              <w:rPr>
                <w:sz w:val="22"/>
                <w:szCs w:val="22"/>
              </w:rPr>
            </w:pPr>
            <w:r w:rsidRPr="00157264">
              <w:rPr>
                <w:sz w:val="22"/>
                <w:szCs w:val="22"/>
              </w:rPr>
              <w:t>ПАРТАД</w:t>
            </w:r>
          </w:p>
        </w:tc>
        <w:tc>
          <w:tcPr>
            <w:tcW w:w="1843" w:type="dxa"/>
          </w:tcPr>
          <w:p w14:paraId="3497478C" w14:textId="77777777" w:rsidR="00917BD2" w:rsidRPr="00157264" w:rsidRDefault="00917BD2" w:rsidP="00157264">
            <w:pPr>
              <w:jc w:val="both"/>
              <w:rPr>
                <w:sz w:val="22"/>
                <w:szCs w:val="22"/>
              </w:rPr>
            </w:pPr>
            <w:r w:rsidRPr="00157264">
              <w:rPr>
                <w:b/>
                <w:sz w:val="22"/>
                <w:szCs w:val="22"/>
              </w:rPr>
              <w:t xml:space="preserve">Пункт 3.54 Приказа ФСФР России от </w:t>
            </w:r>
            <w:r w:rsidRPr="00157264">
              <w:rPr>
                <w:b/>
                <w:bCs/>
                <w:sz w:val="22"/>
                <w:szCs w:val="22"/>
              </w:rPr>
              <w:t>30.07.2013</w:t>
            </w:r>
            <w:r w:rsidRPr="00157264">
              <w:rPr>
                <w:b/>
                <w:sz w:val="22"/>
                <w:szCs w:val="22"/>
              </w:rPr>
              <w:t xml:space="preserve"> № 13-65/</w:t>
            </w:r>
            <w:proofErr w:type="spellStart"/>
            <w:r w:rsidRPr="00157264">
              <w:rPr>
                <w:b/>
                <w:sz w:val="22"/>
                <w:szCs w:val="22"/>
              </w:rPr>
              <w:t>пз</w:t>
            </w:r>
            <w:proofErr w:type="spellEnd"/>
            <w:r w:rsidRPr="00157264">
              <w:rPr>
                <w:b/>
                <w:sz w:val="22"/>
                <w:szCs w:val="22"/>
              </w:rPr>
              <w:t xml:space="preserve">-н </w:t>
            </w:r>
            <w:r w:rsidRPr="00157264">
              <w:rPr>
                <w:bCs/>
                <w:sz w:val="22"/>
                <w:szCs w:val="22"/>
                <w:lang w:eastAsia="ru-RU"/>
              </w:rPr>
              <w:t xml:space="preserve">«О порядке открытия и ведения </w:t>
            </w:r>
            <w:r w:rsidRPr="00157264">
              <w:rPr>
                <w:bCs/>
                <w:sz w:val="22"/>
                <w:szCs w:val="22"/>
                <w:lang w:eastAsia="ru-RU"/>
              </w:rPr>
              <w:lastRenderedPageBreak/>
              <w:t>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w:t>
            </w:r>
          </w:p>
        </w:tc>
        <w:tc>
          <w:tcPr>
            <w:tcW w:w="2551" w:type="dxa"/>
          </w:tcPr>
          <w:p w14:paraId="2AA096C9" w14:textId="77777777" w:rsidR="00917BD2" w:rsidRPr="00157264" w:rsidRDefault="00917BD2" w:rsidP="00157264">
            <w:pPr>
              <w:autoSpaceDE w:val="0"/>
              <w:autoSpaceDN w:val="0"/>
              <w:adjustRightInd w:val="0"/>
              <w:jc w:val="both"/>
              <w:rPr>
                <w:sz w:val="22"/>
                <w:szCs w:val="22"/>
              </w:rPr>
            </w:pPr>
            <w:r w:rsidRPr="00157264">
              <w:rPr>
                <w:sz w:val="22"/>
                <w:szCs w:val="22"/>
              </w:rPr>
              <w:lastRenderedPageBreak/>
              <w:t xml:space="preserve">В действующей редакции пункта 3.54 Приказа в случае операций списания ценных бумаг при ликвидации юридического лица требуется оригинал </w:t>
            </w:r>
            <w:r w:rsidRPr="00157264">
              <w:rPr>
                <w:sz w:val="22"/>
                <w:szCs w:val="22"/>
              </w:rPr>
              <w:lastRenderedPageBreak/>
              <w:t>выписки из ЕГРЮЛ или ее копия, заверенная в установленном порядке.</w:t>
            </w:r>
          </w:p>
          <w:p w14:paraId="6DC55716" w14:textId="77777777" w:rsidR="00917BD2" w:rsidRPr="00157264" w:rsidRDefault="00917BD2" w:rsidP="00157264">
            <w:pPr>
              <w:widowControl w:val="0"/>
              <w:jc w:val="both"/>
              <w:rPr>
                <w:sz w:val="22"/>
                <w:szCs w:val="22"/>
              </w:rPr>
            </w:pPr>
          </w:p>
        </w:tc>
        <w:tc>
          <w:tcPr>
            <w:tcW w:w="1559" w:type="dxa"/>
          </w:tcPr>
          <w:p w14:paraId="46AADE6E" w14:textId="77777777" w:rsidR="00917BD2" w:rsidRPr="00157264" w:rsidRDefault="00917BD2" w:rsidP="00157264">
            <w:pPr>
              <w:widowControl w:val="0"/>
              <w:jc w:val="both"/>
              <w:rPr>
                <w:b/>
                <w:sz w:val="22"/>
                <w:szCs w:val="22"/>
              </w:rPr>
            </w:pPr>
            <w:r w:rsidRPr="00157264">
              <w:rPr>
                <w:b/>
                <w:sz w:val="22"/>
                <w:szCs w:val="22"/>
              </w:rPr>
              <w:lastRenderedPageBreak/>
              <w:t>Поддержано.</w:t>
            </w:r>
          </w:p>
          <w:p w14:paraId="2423EA1E" w14:textId="77777777" w:rsidR="00917BD2" w:rsidRPr="00157264" w:rsidRDefault="00917BD2" w:rsidP="00157264">
            <w:pPr>
              <w:jc w:val="both"/>
              <w:rPr>
                <w:b/>
                <w:sz w:val="22"/>
                <w:szCs w:val="22"/>
              </w:rPr>
            </w:pPr>
            <w:r w:rsidRPr="00157264">
              <w:rPr>
                <w:b/>
                <w:sz w:val="22"/>
                <w:szCs w:val="22"/>
              </w:rPr>
              <w:t>Предложение будет учтено в рамках работы над проектом нормативног</w:t>
            </w:r>
            <w:r w:rsidRPr="00157264">
              <w:rPr>
                <w:b/>
                <w:sz w:val="22"/>
                <w:szCs w:val="22"/>
              </w:rPr>
              <w:lastRenderedPageBreak/>
              <w:t xml:space="preserve">о акта Банка России, </w:t>
            </w:r>
            <w:r w:rsidRPr="00157264">
              <w:rPr>
                <w:sz w:val="22"/>
                <w:szCs w:val="22"/>
              </w:rPr>
              <w:t>устанавливающего т</w:t>
            </w:r>
            <w:r w:rsidRPr="00157264">
              <w:rPr>
                <w:bCs/>
                <w:sz w:val="22"/>
                <w:szCs w:val="22"/>
                <w:lang w:eastAsia="ru-RU"/>
              </w:rPr>
              <w:t>ребования к открытию и ведению держателями реестров владельцев ценных бумаг лицевых и иных счетов.</w:t>
            </w:r>
          </w:p>
        </w:tc>
        <w:tc>
          <w:tcPr>
            <w:tcW w:w="4253" w:type="dxa"/>
          </w:tcPr>
          <w:p w14:paraId="10D957AB" w14:textId="77777777" w:rsidR="00917BD2" w:rsidRPr="00157264" w:rsidRDefault="00917BD2" w:rsidP="00157264">
            <w:pPr>
              <w:jc w:val="both"/>
              <w:rPr>
                <w:sz w:val="22"/>
                <w:szCs w:val="22"/>
              </w:rPr>
            </w:pPr>
            <w:r w:rsidRPr="00157264">
              <w:rPr>
                <w:sz w:val="22"/>
                <w:szCs w:val="22"/>
              </w:rPr>
              <w:lastRenderedPageBreak/>
              <w:t>В то же время, сегодня ФНС России предоставлена возможность формирования выписки из ЕГРЮЛ в форме электронного документа с ЭП.</w:t>
            </w:r>
          </w:p>
          <w:p w14:paraId="7D04FBA2" w14:textId="77777777" w:rsidR="00917BD2" w:rsidRPr="00157264" w:rsidRDefault="00917BD2" w:rsidP="00157264">
            <w:pPr>
              <w:jc w:val="both"/>
              <w:rPr>
                <w:sz w:val="22"/>
                <w:szCs w:val="22"/>
              </w:rPr>
            </w:pPr>
            <w:r w:rsidRPr="00157264">
              <w:rPr>
                <w:sz w:val="22"/>
                <w:szCs w:val="22"/>
              </w:rPr>
              <w:t xml:space="preserve">Предлагается внести в Приказ возможность </w:t>
            </w:r>
            <w:r w:rsidRPr="00157264">
              <w:rPr>
                <w:bCs/>
                <w:sz w:val="22"/>
                <w:szCs w:val="22"/>
              </w:rPr>
              <w:t>самостоятельного формирования</w:t>
            </w:r>
            <w:r w:rsidRPr="00157264">
              <w:rPr>
                <w:sz w:val="22"/>
                <w:szCs w:val="22"/>
              </w:rPr>
              <w:t xml:space="preserve"> регистраторами выписок из </w:t>
            </w:r>
            <w:r w:rsidRPr="00157264">
              <w:rPr>
                <w:sz w:val="22"/>
                <w:szCs w:val="22"/>
              </w:rPr>
              <w:lastRenderedPageBreak/>
              <w:t xml:space="preserve">ЕГРЮЛ </w:t>
            </w:r>
            <w:r w:rsidRPr="00157264">
              <w:rPr>
                <w:bCs/>
                <w:sz w:val="22"/>
                <w:szCs w:val="22"/>
              </w:rPr>
              <w:t>и совершении на их основании указанных операций.</w:t>
            </w:r>
          </w:p>
        </w:tc>
        <w:tc>
          <w:tcPr>
            <w:tcW w:w="3260" w:type="dxa"/>
          </w:tcPr>
          <w:p w14:paraId="43365EC0" w14:textId="40C17907" w:rsidR="00917BD2" w:rsidRPr="00157264" w:rsidRDefault="00917BD2" w:rsidP="00157264">
            <w:pPr>
              <w:jc w:val="both"/>
              <w:rPr>
                <w:b/>
                <w:sz w:val="22"/>
                <w:szCs w:val="22"/>
              </w:rPr>
            </w:pPr>
            <w:r w:rsidRPr="00157264">
              <w:rPr>
                <w:b/>
                <w:sz w:val="22"/>
                <w:szCs w:val="22"/>
              </w:rPr>
              <w:lastRenderedPageBreak/>
              <w:t>Поддерживаем.</w:t>
            </w:r>
          </w:p>
          <w:p w14:paraId="64604F63" w14:textId="2E03E622" w:rsidR="00735524" w:rsidRPr="00157264" w:rsidRDefault="00735524" w:rsidP="00157264">
            <w:pPr>
              <w:jc w:val="both"/>
              <w:rPr>
                <w:b/>
                <w:sz w:val="22"/>
                <w:szCs w:val="22"/>
              </w:rPr>
            </w:pPr>
            <w:r w:rsidRPr="00157264">
              <w:rPr>
                <w:b/>
                <w:sz w:val="22"/>
                <w:szCs w:val="22"/>
              </w:rPr>
              <w:t>В настоящее время рассматривается возможность включения соответствующих антикризисных мер в информационно</w:t>
            </w:r>
            <w:r w:rsidR="00960460" w:rsidRPr="00157264">
              <w:rPr>
                <w:b/>
                <w:sz w:val="22"/>
                <w:szCs w:val="22"/>
              </w:rPr>
              <w:t xml:space="preserve">е </w:t>
            </w:r>
            <w:r w:rsidRPr="00157264">
              <w:rPr>
                <w:b/>
                <w:sz w:val="22"/>
                <w:szCs w:val="22"/>
              </w:rPr>
              <w:t>письм</w:t>
            </w:r>
            <w:r w:rsidR="00960460" w:rsidRPr="00157264">
              <w:rPr>
                <w:b/>
                <w:sz w:val="22"/>
                <w:szCs w:val="22"/>
              </w:rPr>
              <w:t>о</w:t>
            </w:r>
            <w:r w:rsidRPr="00157264">
              <w:rPr>
                <w:b/>
                <w:sz w:val="22"/>
                <w:szCs w:val="22"/>
              </w:rPr>
              <w:t xml:space="preserve"> Банка России</w:t>
            </w:r>
          </w:p>
          <w:p w14:paraId="74A4AE5E" w14:textId="34EBB035" w:rsidR="00917BD2" w:rsidRPr="00157264" w:rsidRDefault="00917BD2" w:rsidP="00157264">
            <w:pPr>
              <w:jc w:val="both"/>
              <w:rPr>
                <w:sz w:val="22"/>
                <w:szCs w:val="22"/>
              </w:rPr>
            </w:pPr>
          </w:p>
        </w:tc>
      </w:tr>
      <w:tr w:rsidR="00960460" w:rsidRPr="00157264" w14:paraId="7E74343A" w14:textId="77777777" w:rsidTr="004125CD">
        <w:trPr>
          <w:jc w:val="center"/>
        </w:trPr>
        <w:tc>
          <w:tcPr>
            <w:tcW w:w="866" w:type="dxa"/>
          </w:tcPr>
          <w:p w14:paraId="20D620CC" w14:textId="384D0FF0" w:rsidR="00917BD2" w:rsidRPr="00157264" w:rsidRDefault="00917BD2" w:rsidP="00157264">
            <w:pPr>
              <w:jc w:val="center"/>
              <w:rPr>
                <w:sz w:val="22"/>
                <w:szCs w:val="22"/>
              </w:rPr>
            </w:pPr>
            <w:r w:rsidRPr="00157264">
              <w:rPr>
                <w:sz w:val="22"/>
                <w:szCs w:val="22"/>
              </w:rPr>
              <w:t>11.</w:t>
            </w:r>
          </w:p>
          <w:p w14:paraId="7F693364" w14:textId="77777777" w:rsidR="00917BD2" w:rsidRPr="00157264" w:rsidRDefault="00917BD2" w:rsidP="00157264">
            <w:pPr>
              <w:jc w:val="center"/>
              <w:rPr>
                <w:sz w:val="22"/>
                <w:szCs w:val="22"/>
              </w:rPr>
            </w:pPr>
          </w:p>
          <w:p w14:paraId="73207FA6" w14:textId="27F298A1" w:rsidR="00917BD2" w:rsidRPr="00157264" w:rsidRDefault="00917BD2" w:rsidP="00157264">
            <w:pPr>
              <w:jc w:val="center"/>
              <w:rPr>
                <w:sz w:val="22"/>
                <w:szCs w:val="22"/>
              </w:rPr>
            </w:pPr>
            <w:r w:rsidRPr="00157264">
              <w:rPr>
                <w:sz w:val="22"/>
                <w:szCs w:val="22"/>
              </w:rPr>
              <w:t>09-51</w:t>
            </w:r>
          </w:p>
        </w:tc>
        <w:tc>
          <w:tcPr>
            <w:tcW w:w="1114" w:type="dxa"/>
            <w:gridSpan w:val="2"/>
          </w:tcPr>
          <w:p w14:paraId="40CDFB6A" w14:textId="77777777" w:rsidR="00917BD2" w:rsidRPr="00157264" w:rsidRDefault="00917BD2" w:rsidP="00157264">
            <w:pPr>
              <w:jc w:val="center"/>
              <w:rPr>
                <w:sz w:val="22"/>
                <w:szCs w:val="22"/>
              </w:rPr>
            </w:pPr>
            <w:r w:rsidRPr="00157264">
              <w:rPr>
                <w:sz w:val="22"/>
                <w:szCs w:val="22"/>
              </w:rPr>
              <w:t>ПАРТАД</w:t>
            </w:r>
          </w:p>
        </w:tc>
        <w:tc>
          <w:tcPr>
            <w:tcW w:w="1843" w:type="dxa"/>
          </w:tcPr>
          <w:p w14:paraId="3932F1F1" w14:textId="77777777" w:rsidR="00917BD2" w:rsidRPr="00157264" w:rsidRDefault="00917BD2" w:rsidP="00157264">
            <w:pPr>
              <w:jc w:val="both"/>
              <w:rPr>
                <w:sz w:val="22"/>
                <w:szCs w:val="22"/>
              </w:rPr>
            </w:pPr>
            <w:r w:rsidRPr="00157264">
              <w:rPr>
                <w:b/>
                <w:sz w:val="22"/>
                <w:szCs w:val="22"/>
              </w:rPr>
              <w:t>Дополнительные предложения в Приказ ФСФР России от 30.07.2013 №13-65/</w:t>
            </w:r>
            <w:proofErr w:type="spellStart"/>
            <w:r w:rsidRPr="00157264">
              <w:rPr>
                <w:b/>
                <w:sz w:val="22"/>
                <w:szCs w:val="22"/>
              </w:rPr>
              <w:t>пз</w:t>
            </w:r>
            <w:proofErr w:type="spellEnd"/>
            <w:r w:rsidRPr="00157264">
              <w:rPr>
                <w:b/>
                <w:sz w:val="22"/>
                <w:szCs w:val="22"/>
              </w:rPr>
              <w:t>-н</w:t>
            </w:r>
            <w:r w:rsidRPr="00157264">
              <w:rPr>
                <w:sz w:val="22"/>
                <w:szCs w:val="22"/>
              </w:rPr>
              <w:t xml:space="preserve"> «О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w:t>
            </w:r>
            <w:r w:rsidRPr="00157264">
              <w:rPr>
                <w:sz w:val="22"/>
                <w:szCs w:val="22"/>
              </w:rPr>
              <w:lastRenderedPageBreak/>
              <w:t xml:space="preserve">службы по финансовым рынкам» </w:t>
            </w:r>
          </w:p>
        </w:tc>
        <w:tc>
          <w:tcPr>
            <w:tcW w:w="2551" w:type="dxa"/>
          </w:tcPr>
          <w:p w14:paraId="72787B9F" w14:textId="77777777" w:rsidR="00917BD2" w:rsidRPr="00157264" w:rsidRDefault="00917BD2" w:rsidP="00157264">
            <w:pPr>
              <w:jc w:val="both"/>
              <w:rPr>
                <w:sz w:val="22"/>
                <w:szCs w:val="22"/>
              </w:rPr>
            </w:pPr>
            <w:r w:rsidRPr="00157264">
              <w:rPr>
                <w:sz w:val="22"/>
                <w:szCs w:val="22"/>
              </w:rPr>
              <w:lastRenderedPageBreak/>
              <w:t>Считаем необходимым внести уточнения о возможности перевода реестра в режим хранения на основании самостоятельно сформированной регистратором выписки из ЕГРЮЛ.</w:t>
            </w:r>
          </w:p>
        </w:tc>
        <w:tc>
          <w:tcPr>
            <w:tcW w:w="1559" w:type="dxa"/>
          </w:tcPr>
          <w:p w14:paraId="132B7122" w14:textId="77777777" w:rsidR="00917BD2" w:rsidRPr="00157264" w:rsidRDefault="00917BD2" w:rsidP="00157264">
            <w:pPr>
              <w:jc w:val="both"/>
              <w:rPr>
                <w:b/>
                <w:sz w:val="22"/>
                <w:szCs w:val="22"/>
              </w:rPr>
            </w:pPr>
            <w:r w:rsidRPr="00157264">
              <w:rPr>
                <w:b/>
                <w:sz w:val="22"/>
                <w:szCs w:val="22"/>
              </w:rPr>
              <w:t xml:space="preserve">Предложение не нашло однозначной поддержки на заседании Рабочей группы Банка России. </w:t>
            </w:r>
          </w:p>
          <w:p w14:paraId="049FEE43" w14:textId="77777777" w:rsidR="00917BD2" w:rsidRPr="00157264" w:rsidRDefault="00917BD2" w:rsidP="00157264">
            <w:pPr>
              <w:jc w:val="both"/>
              <w:rPr>
                <w:sz w:val="22"/>
                <w:szCs w:val="22"/>
              </w:rPr>
            </w:pPr>
            <w:r w:rsidRPr="00157264">
              <w:rPr>
                <w:sz w:val="22"/>
                <w:szCs w:val="22"/>
              </w:rPr>
              <w:t xml:space="preserve">Предложено вернуть на доработку в связи с необходимостью продолжения дискуссии по данному вопросу, в том числе об условиях и </w:t>
            </w:r>
            <w:r w:rsidRPr="00157264">
              <w:rPr>
                <w:sz w:val="22"/>
                <w:szCs w:val="22"/>
              </w:rPr>
              <w:lastRenderedPageBreak/>
              <w:t xml:space="preserve">последствиях изменения регулирования. </w:t>
            </w:r>
          </w:p>
          <w:p w14:paraId="068429B4" w14:textId="77777777" w:rsidR="00917BD2" w:rsidRPr="00157264" w:rsidRDefault="00917BD2" w:rsidP="00157264">
            <w:pPr>
              <w:jc w:val="both"/>
              <w:rPr>
                <w:sz w:val="22"/>
                <w:szCs w:val="22"/>
              </w:rPr>
            </w:pPr>
            <w:r w:rsidRPr="00157264">
              <w:rPr>
                <w:b/>
                <w:sz w:val="22"/>
                <w:szCs w:val="22"/>
              </w:rPr>
              <w:t>В связи с этим инициатору или СРО предоставить статистику, которую можно использовать для принятия решения по данному вопросу.</w:t>
            </w:r>
            <w:r w:rsidRPr="00157264">
              <w:rPr>
                <w:sz w:val="22"/>
                <w:szCs w:val="22"/>
              </w:rPr>
              <w:t xml:space="preserve"> В качестве такой статистики представляется может быть статистика о количестве случаев, когда регистраторы сталкиваются на практике с некачественными данными в ЕГРЮЛ, статистика по количеству зарегистрированных лиц </w:t>
            </w:r>
            <w:r w:rsidRPr="00157264">
              <w:rPr>
                <w:sz w:val="22"/>
                <w:szCs w:val="22"/>
              </w:rPr>
              <w:lastRenderedPageBreak/>
              <w:t>по соответствующим реестрам, случаи, когда информация о прекращении деятельности эмитента может быть получена регистратором только из ЕГРЮЛ.</w:t>
            </w:r>
          </w:p>
        </w:tc>
        <w:tc>
          <w:tcPr>
            <w:tcW w:w="4253" w:type="dxa"/>
          </w:tcPr>
          <w:p w14:paraId="17409C0F" w14:textId="77777777" w:rsidR="00917BD2" w:rsidRPr="00157264" w:rsidRDefault="00917BD2" w:rsidP="00157264">
            <w:pPr>
              <w:jc w:val="both"/>
              <w:rPr>
                <w:sz w:val="22"/>
                <w:szCs w:val="22"/>
              </w:rPr>
            </w:pPr>
            <w:r w:rsidRPr="00157264">
              <w:rPr>
                <w:sz w:val="22"/>
                <w:szCs w:val="22"/>
              </w:rPr>
              <w:lastRenderedPageBreak/>
              <w:t xml:space="preserve">Предлагаем уточнить требования Порядка в отношении возможности перевода реестра в режим хранения на основании самостоятельно полученной регистратором выписки из ЕГРЮЛ </w:t>
            </w:r>
            <w:r w:rsidRPr="00157264">
              <w:rPr>
                <w:bCs/>
                <w:sz w:val="22"/>
                <w:szCs w:val="22"/>
              </w:rPr>
              <w:t>до получения</w:t>
            </w:r>
            <w:r w:rsidRPr="00157264">
              <w:rPr>
                <w:sz w:val="22"/>
                <w:szCs w:val="22"/>
              </w:rPr>
              <w:t xml:space="preserve"> в соответствии с п.3.47 Порядка </w:t>
            </w:r>
            <w:r w:rsidRPr="00157264">
              <w:rPr>
                <w:bCs/>
                <w:sz w:val="22"/>
                <w:szCs w:val="22"/>
              </w:rPr>
              <w:t>решения о преобразовании эмитента</w:t>
            </w:r>
            <w:r w:rsidRPr="00157264">
              <w:rPr>
                <w:sz w:val="22"/>
                <w:szCs w:val="22"/>
              </w:rPr>
              <w:t>, поскольку, такие решения могут предоставляться не оперативно, а договор на ведение реестра должен прекратить свое действие с даты внесения записи в ЕГРЮЛ об исключении реорганизованного эмитента из реестра (что влечёт перевод реестра такого эмитента в режим хранения).</w:t>
            </w:r>
          </w:p>
          <w:p w14:paraId="24AFB1BC" w14:textId="77777777" w:rsidR="00917BD2" w:rsidRPr="00157264" w:rsidRDefault="00917BD2" w:rsidP="00157264">
            <w:pPr>
              <w:jc w:val="both"/>
              <w:rPr>
                <w:b/>
                <w:sz w:val="22"/>
                <w:szCs w:val="22"/>
              </w:rPr>
            </w:pPr>
            <w:r w:rsidRPr="00157264">
              <w:rPr>
                <w:sz w:val="22"/>
                <w:szCs w:val="22"/>
              </w:rPr>
              <w:t>Также вопрос вызывает тот факт, что в соответствии с п. 3.47 Порядка, после предоставления правопреемником решения о преобразовании совершение операций может происходить в реестре, фактически уже находящемся на хранении.</w:t>
            </w:r>
          </w:p>
        </w:tc>
        <w:tc>
          <w:tcPr>
            <w:tcW w:w="3260" w:type="dxa"/>
          </w:tcPr>
          <w:p w14:paraId="03423B50" w14:textId="1D141E74" w:rsidR="00917BD2" w:rsidRPr="00157264" w:rsidRDefault="00917BD2" w:rsidP="00157264">
            <w:pPr>
              <w:jc w:val="both"/>
              <w:rPr>
                <w:sz w:val="22"/>
                <w:szCs w:val="22"/>
              </w:rPr>
            </w:pPr>
            <w:r w:rsidRPr="00157264">
              <w:rPr>
                <w:b/>
                <w:sz w:val="22"/>
                <w:szCs w:val="22"/>
              </w:rPr>
              <w:t xml:space="preserve">Поддерживаем, </w:t>
            </w:r>
            <w:r w:rsidRPr="00157264">
              <w:rPr>
                <w:sz w:val="22"/>
                <w:szCs w:val="22"/>
              </w:rPr>
              <w:t>однако отмечаем риски регистратора в случае восстановления записи о юридическом лице в ЕГРЮЛ, в том числе в связи с ранее допущенной ФНС ошибкой.</w:t>
            </w:r>
          </w:p>
          <w:p w14:paraId="4879A9CF" w14:textId="663613F5" w:rsidR="00917BD2" w:rsidRPr="00157264" w:rsidRDefault="00917BD2" w:rsidP="00157264">
            <w:pPr>
              <w:jc w:val="both"/>
              <w:rPr>
                <w:sz w:val="22"/>
                <w:szCs w:val="22"/>
              </w:rPr>
            </w:pPr>
          </w:p>
        </w:tc>
      </w:tr>
      <w:tr w:rsidR="00960460" w:rsidRPr="00157264" w14:paraId="54DB4A5B" w14:textId="77777777" w:rsidTr="004125CD">
        <w:trPr>
          <w:jc w:val="center"/>
        </w:trPr>
        <w:tc>
          <w:tcPr>
            <w:tcW w:w="866" w:type="dxa"/>
          </w:tcPr>
          <w:p w14:paraId="6C3D14A9" w14:textId="01E56EEE" w:rsidR="00917BD2" w:rsidRPr="00157264" w:rsidRDefault="00917BD2" w:rsidP="00157264">
            <w:pPr>
              <w:ind w:left="-113"/>
              <w:jc w:val="center"/>
              <w:rPr>
                <w:sz w:val="22"/>
                <w:szCs w:val="22"/>
              </w:rPr>
            </w:pPr>
            <w:r w:rsidRPr="00157264">
              <w:rPr>
                <w:sz w:val="22"/>
                <w:szCs w:val="22"/>
              </w:rPr>
              <w:lastRenderedPageBreak/>
              <w:t>12.</w:t>
            </w:r>
          </w:p>
          <w:p w14:paraId="59DD4DA4" w14:textId="77777777" w:rsidR="00917BD2" w:rsidRPr="00157264" w:rsidRDefault="00917BD2" w:rsidP="00157264">
            <w:pPr>
              <w:ind w:left="-113"/>
              <w:jc w:val="center"/>
              <w:rPr>
                <w:sz w:val="22"/>
                <w:szCs w:val="22"/>
              </w:rPr>
            </w:pPr>
          </w:p>
          <w:p w14:paraId="4B048098" w14:textId="62EE54EE" w:rsidR="00917BD2" w:rsidRPr="00157264" w:rsidRDefault="00917BD2" w:rsidP="00157264">
            <w:pPr>
              <w:ind w:left="-113"/>
              <w:jc w:val="center"/>
              <w:rPr>
                <w:sz w:val="22"/>
                <w:szCs w:val="22"/>
              </w:rPr>
            </w:pPr>
            <w:r w:rsidRPr="00157264">
              <w:rPr>
                <w:sz w:val="22"/>
                <w:szCs w:val="22"/>
              </w:rPr>
              <w:t>09-62</w:t>
            </w:r>
          </w:p>
        </w:tc>
        <w:tc>
          <w:tcPr>
            <w:tcW w:w="1114" w:type="dxa"/>
            <w:gridSpan w:val="2"/>
          </w:tcPr>
          <w:p w14:paraId="06C613E0" w14:textId="6AAAD7FD" w:rsidR="00917BD2" w:rsidRPr="00157264" w:rsidRDefault="008814BF" w:rsidP="00157264">
            <w:pPr>
              <w:jc w:val="center"/>
              <w:rPr>
                <w:sz w:val="22"/>
                <w:szCs w:val="22"/>
              </w:rPr>
            </w:pPr>
            <w:r w:rsidRPr="00157264">
              <w:rPr>
                <w:sz w:val="22"/>
                <w:szCs w:val="22"/>
              </w:rPr>
              <w:t>Сибирская регистраци</w:t>
            </w:r>
            <w:r w:rsidR="00917BD2" w:rsidRPr="00157264">
              <w:rPr>
                <w:sz w:val="22"/>
                <w:szCs w:val="22"/>
              </w:rPr>
              <w:t xml:space="preserve">онная компания (новое </w:t>
            </w:r>
            <w:proofErr w:type="spellStart"/>
            <w:r w:rsidR="00917BD2" w:rsidRPr="00157264">
              <w:rPr>
                <w:sz w:val="22"/>
                <w:szCs w:val="22"/>
              </w:rPr>
              <w:t>наименова-ние</w:t>
            </w:r>
            <w:proofErr w:type="spellEnd"/>
            <w:r w:rsidR="00917BD2" w:rsidRPr="00157264">
              <w:rPr>
                <w:sz w:val="22"/>
                <w:szCs w:val="22"/>
              </w:rPr>
              <w:t xml:space="preserve"> «Специализированный Регистратор "КОМПАС")</w:t>
            </w:r>
          </w:p>
        </w:tc>
        <w:tc>
          <w:tcPr>
            <w:tcW w:w="1843" w:type="dxa"/>
          </w:tcPr>
          <w:p w14:paraId="77F524E1" w14:textId="77777777" w:rsidR="00917BD2" w:rsidRPr="00157264" w:rsidRDefault="00917BD2" w:rsidP="00157264">
            <w:pPr>
              <w:widowControl w:val="0"/>
              <w:tabs>
                <w:tab w:val="left" w:pos="391"/>
                <w:tab w:val="left" w:pos="1134"/>
              </w:tabs>
              <w:autoSpaceDE w:val="0"/>
              <w:autoSpaceDN w:val="0"/>
              <w:adjustRightInd w:val="0"/>
              <w:ind w:right="34"/>
              <w:jc w:val="both"/>
              <w:rPr>
                <w:iCs/>
                <w:sz w:val="22"/>
                <w:szCs w:val="22"/>
              </w:rPr>
            </w:pPr>
            <w:r w:rsidRPr="00157264">
              <w:rPr>
                <w:bCs/>
                <w:sz w:val="22"/>
                <w:szCs w:val="22"/>
              </w:rPr>
              <w:t xml:space="preserve">Подпункты 1 и 2 пункта 2.1. </w:t>
            </w:r>
            <w:r w:rsidRPr="00157264">
              <w:rPr>
                <w:sz w:val="22"/>
                <w:szCs w:val="22"/>
              </w:rPr>
              <w:t xml:space="preserve">Приложения к Порядку открытия и ведения держателями реестров владельцев ценных бумаг лицевых и иных счетов, утв. </w:t>
            </w:r>
            <w:r w:rsidRPr="00157264">
              <w:rPr>
                <w:b/>
                <w:sz w:val="22"/>
                <w:szCs w:val="22"/>
              </w:rPr>
              <w:t>Приказом ФСФР России от 30.07.2013 N 13-65/</w:t>
            </w:r>
            <w:proofErr w:type="spellStart"/>
            <w:r w:rsidRPr="00157264">
              <w:rPr>
                <w:b/>
                <w:sz w:val="22"/>
                <w:szCs w:val="22"/>
              </w:rPr>
              <w:t>пз</w:t>
            </w:r>
            <w:proofErr w:type="spellEnd"/>
            <w:r w:rsidRPr="00157264">
              <w:rPr>
                <w:b/>
                <w:sz w:val="22"/>
                <w:szCs w:val="22"/>
              </w:rPr>
              <w:t>-н</w:t>
            </w:r>
            <w:r w:rsidRPr="00157264">
              <w:rPr>
                <w:bCs/>
                <w:sz w:val="22"/>
                <w:szCs w:val="22"/>
              </w:rPr>
              <w:t xml:space="preserve"> </w:t>
            </w:r>
          </w:p>
        </w:tc>
        <w:tc>
          <w:tcPr>
            <w:tcW w:w="2551" w:type="dxa"/>
          </w:tcPr>
          <w:p w14:paraId="1294C7E6" w14:textId="77777777" w:rsidR="00917BD2" w:rsidRPr="00157264" w:rsidRDefault="00917BD2" w:rsidP="00157264">
            <w:pPr>
              <w:autoSpaceDE w:val="0"/>
              <w:autoSpaceDN w:val="0"/>
              <w:adjustRightInd w:val="0"/>
              <w:jc w:val="both"/>
              <w:rPr>
                <w:bCs/>
                <w:sz w:val="22"/>
                <w:szCs w:val="22"/>
              </w:rPr>
            </w:pPr>
            <w:r w:rsidRPr="00157264">
              <w:rPr>
                <w:bCs/>
                <w:sz w:val="22"/>
                <w:szCs w:val="22"/>
              </w:rPr>
              <w:t>Подпунктами 1 и 2 пункта 2.1. Приложения предусмотрено, что для открытия юридическому лицу лицевого счета держателю реестра, помимо анкеты, представляются следующие документы:</w:t>
            </w:r>
          </w:p>
          <w:p w14:paraId="70C57547" w14:textId="77777777" w:rsidR="00917BD2" w:rsidRPr="00157264" w:rsidRDefault="00917BD2" w:rsidP="00157264">
            <w:pPr>
              <w:autoSpaceDE w:val="0"/>
              <w:autoSpaceDN w:val="0"/>
              <w:adjustRightInd w:val="0"/>
              <w:jc w:val="both"/>
              <w:rPr>
                <w:bCs/>
                <w:sz w:val="22"/>
                <w:szCs w:val="22"/>
              </w:rPr>
            </w:pPr>
            <w:r w:rsidRPr="00157264">
              <w:rPr>
                <w:sz w:val="22"/>
                <w:szCs w:val="22"/>
              </w:rPr>
              <w:t xml:space="preserve">- </w:t>
            </w:r>
            <w:r w:rsidRPr="00157264">
              <w:rPr>
                <w:bCs/>
                <w:sz w:val="22"/>
                <w:szCs w:val="22"/>
              </w:rPr>
              <w:t>копия учредительных документов юридического лица, заверенная в установленном порядке;</w:t>
            </w:r>
          </w:p>
          <w:p w14:paraId="623123DF" w14:textId="77777777" w:rsidR="00917BD2" w:rsidRPr="00157264" w:rsidRDefault="00917BD2" w:rsidP="00157264">
            <w:pPr>
              <w:autoSpaceDE w:val="0"/>
              <w:autoSpaceDN w:val="0"/>
              <w:adjustRightInd w:val="0"/>
              <w:jc w:val="both"/>
              <w:rPr>
                <w:sz w:val="22"/>
                <w:szCs w:val="22"/>
              </w:rPr>
            </w:pPr>
            <w:r w:rsidRPr="00157264">
              <w:rPr>
                <w:sz w:val="22"/>
                <w:szCs w:val="22"/>
              </w:rPr>
              <w:t xml:space="preserve">- копия свидетельства о государственной регистрации юридического лица, заверенная в установленном порядке. </w:t>
            </w:r>
          </w:p>
        </w:tc>
        <w:tc>
          <w:tcPr>
            <w:tcW w:w="1559" w:type="dxa"/>
          </w:tcPr>
          <w:p w14:paraId="1239FE40" w14:textId="77777777" w:rsidR="00917BD2" w:rsidRPr="00157264" w:rsidRDefault="00917BD2" w:rsidP="00157264">
            <w:pPr>
              <w:widowControl w:val="0"/>
              <w:jc w:val="both"/>
              <w:rPr>
                <w:b/>
                <w:sz w:val="22"/>
                <w:szCs w:val="22"/>
              </w:rPr>
            </w:pPr>
            <w:r w:rsidRPr="00157264">
              <w:rPr>
                <w:b/>
                <w:sz w:val="22"/>
                <w:szCs w:val="22"/>
              </w:rPr>
              <w:t xml:space="preserve">Поддержано. </w:t>
            </w:r>
          </w:p>
          <w:p w14:paraId="55DBA7BA" w14:textId="77777777" w:rsidR="00917BD2" w:rsidRPr="00157264" w:rsidRDefault="00917BD2" w:rsidP="00157264">
            <w:pPr>
              <w:widowControl w:val="0"/>
              <w:jc w:val="both"/>
              <w:rPr>
                <w:sz w:val="22"/>
                <w:szCs w:val="22"/>
              </w:rPr>
            </w:pPr>
            <w:r w:rsidRPr="00157264">
              <w:rPr>
                <w:b/>
                <w:sz w:val="22"/>
                <w:szCs w:val="22"/>
              </w:rPr>
              <w:t xml:space="preserve">Предложение будет учтено в рамках работы над проектом нормативного акта Банка России, </w:t>
            </w:r>
            <w:r w:rsidRPr="00157264">
              <w:rPr>
                <w:sz w:val="22"/>
                <w:szCs w:val="22"/>
              </w:rPr>
              <w:t>устанавливающего т</w:t>
            </w:r>
            <w:r w:rsidRPr="00157264">
              <w:rPr>
                <w:bCs/>
                <w:sz w:val="22"/>
                <w:szCs w:val="22"/>
                <w:lang w:eastAsia="ru-RU"/>
              </w:rPr>
              <w:t>ребования к открытию и ведению держателями реестров владельцев ценных бумаг лицевых и иных счетов.</w:t>
            </w:r>
          </w:p>
        </w:tc>
        <w:tc>
          <w:tcPr>
            <w:tcW w:w="4253" w:type="dxa"/>
          </w:tcPr>
          <w:p w14:paraId="66BE7989" w14:textId="77777777" w:rsidR="00917BD2" w:rsidRPr="00157264" w:rsidRDefault="00917BD2" w:rsidP="00157264">
            <w:pPr>
              <w:shd w:val="clear" w:color="auto" w:fill="FFFFFF"/>
              <w:jc w:val="both"/>
              <w:rPr>
                <w:rFonts w:eastAsia="Times New Roman"/>
                <w:bCs/>
                <w:sz w:val="22"/>
                <w:szCs w:val="22"/>
                <w:lang w:eastAsia="ru-RU"/>
              </w:rPr>
            </w:pPr>
            <w:r w:rsidRPr="00157264">
              <w:rPr>
                <w:rFonts w:eastAsia="Times New Roman"/>
                <w:bCs/>
                <w:sz w:val="22"/>
                <w:szCs w:val="22"/>
                <w:lang w:eastAsia="ru-RU"/>
              </w:rPr>
              <w:t xml:space="preserve">С 29 апреля 2018 г налоговые инспекции выдают документы при регистрации юридических лиц только в электронном виде. В бумажном виде может быть предоставлено лишь подтверждение о существовании электронного документа. При этом держатели реестра не вправе принимать электронные документы, что затрудняет деятельность юридических лиц в части открытия лицевых счетов в реестре. </w:t>
            </w:r>
          </w:p>
          <w:p w14:paraId="34497D59" w14:textId="77777777" w:rsidR="00917BD2" w:rsidRPr="00157264" w:rsidRDefault="00917BD2" w:rsidP="00157264">
            <w:pPr>
              <w:jc w:val="both"/>
              <w:rPr>
                <w:sz w:val="22"/>
                <w:szCs w:val="22"/>
              </w:rPr>
            </w:pPr>
            <w:r w:rsidRPr="00157264">
              <w:rPr>
                <w:rFonts w:eastAsia="Times New Roman"/>
                <w:bCs/>
                <w:sz w:val="22"/>
                <w:szCs w:val="22"/>
              </w:rPr>
              <w:t>Предлагается обеспечить возможность предоставления держателю реестра, помимо бумажной версии, также учредительных документов и свидетельства о государственной регистрации в форме электронного документа.</w:t>
            </w:r>
          </w:p>
        </w:tc>
        <w:tc>
          <w:tcPr>
            <w:tcW w:w="3260" w:type="dxa"/>
          </w:tcPr>
          <w:p w14:paraId="025A8D7D" w14:textId="66A077A6" w:rsidR="00917BD2" w:rsidRPr="00157264" w:rsidRDefault="00917BD2" w:rsidP="00157264">
            <w:pPr>
              <w:shd w:val="clear" w:color="auto" w:fill="FFFFFF"/>
              <w:jc w:val="both"/>
              <w:rPr>
                <w:rFonts w:eastAsia="Times New Roman"/>
                <w:bCs/>
                <w:sz w:val="22"/>
                <w:szCs w:val="22"/>
                <w:lang w:eastAsia="ru-RU"/>
              </w:rPr>
            </w:pPr>
            <w:r w:rsidRPr="00157264">
              <w:rPr>
                <w:rFonts w:eastAsia="Times New Roman"/>
                <w:b/>
                <w:bCs/>
                <w:sz w:val="22"/>
                <w:szCs w:val="22"/>
                <w:lang w:eastAsia="ru-RU"/>
              </w:rPr>
              <w:t xml:space="preserve">Поддерживаем, </w:t>
            </w:r>
            <w:r w:rsidRPr="00157264">
              <w:rPr>
                <w:rFonts w:eastAsia="Times New Roman"/>
                <w:bCs/>
                <w:sz w:val="22"/>
                <w:szCs w:val="22"/>
                <w:lang w:eastAsia="ru-RU"/>
              </w:rPr>
              <w:t>но с условием последующего предоставления оригиналов документов (до внесения соответствующих изменений в регулирование)</w:t>
            </w:r>
            <w:r w:rsidR="00960460" w:rsidRPr="00157264">
              <w:rPr>
                <w:rFonts w:eastAsia="Times New Roman"/>
                <w:bCs/>
                <w:sz w:val="22"/>
                <w:szCs w:val="22"/>
                <w:lang w:eastAsia="ru-RU"/>
              </w:rPr>
              <w:t>.</w:t>
            </w:r>
          </w:p>
          <w:p w14:paraId="66F292D4" w14:textId="05427D65" w:rsidR="00917BD2" w:rsidRPr="00157264" w:rsidRDefault="00917BD2" w:rsidP="00157264">
            <w:pPr>
              <w:shd w:val="clear" w:color="auto" w:fill="FFFFFF"/>
              <w:jc w:val="both"/>
              <w:rPr>
                <w:rFonts w:eastAsia="Times New Roman"/>
                <w:bCs/>
                <w:sz w:val="22"/>
                <w:szCs w:val="22"/>
                <w:lang w:eastAsia="ru-RU"/>
              </w:rPr>
            </w:pPr>
            <w:r w:rsidRPr="00157264">
              <w:rPr>
                <w:rFonts w:eastAsia="Times New Roman"/>
                <w:bCs/>
                <w:sz w:val="22"/>
                <w:szCs w:val="22"/>
                <w:lang w:eastAsia="ru-RU"/>
              </w:rPr>
              <w:t xml:space="preserve">При этом полагаем необходимым обсудить вопрос с </w:t>
            </w:r>
            <w:proofErr w:type="spellStart"/>
            <w:r w:rsidRPr="00157264">
              <w:rPr>
                <w:rFonts w:eastAsia="Times New Roman"/>
                <w:bCs/>
                <w:sz w:val="22"/>
                <w:szCs w:val="22"/>
                <w:lang w:eastAsia="ru-RU"/>
              </w:rPr>
              <w:t>ДФМиВК</w:t>
            </w:r>
            <w:proofErr w:type="spellEnd"/>
            <w:r w:rsidRPr="00157264">
              <w:rPr>
                <w:rFonts w:eastAsia="Times New Roman"/>
                <w:bCs/>
                <w:sz w:val="22"/>
                <w:szCs w:val="22"/>
                <w:lang w:eastAsia="ru-RU"/>
              </w:rPr>
              <w:t>. Данное предложение также включено в таблицу для направления в СП БР.</w:t>
            </w:r>
          </w:p>
          <w:p w14:paraId="765FD0D4" w14:textId="12DA0ACB" w:rsidR="00917BD2" w:rsidRPr="00157264" w:rsidRDefault="00917BD2" w:rsidP="00157264">
            <w:pPr>
              <w:shd w:val="clear" w:color="auto" w:fill="FFFFFF"/>
              <w:jc w:val="both"/>
              <w:rPr>
                <w:rFonts w:eastAsia="Times New Roman"/>
                <w:bCs/>
                <w:sz w:val="22"/>
                <w:szCs w:val="22"/>
                <w:lang w:eastAsia="ru-RU"/>
              </w:rPr>
            </w:pPr>
          </w:p>
        </w:tc>
      </w:tr>
      <w:tr w:rsidR="00960460" w:rsidRPr="00157264" w14:paraId="51856EBA" w14:textId="77777777" w:rsidTr="004125CD">
        <w:trPr>
          <w:jc w:val="center"/>
        </w:trPr>
        <w:tc>
          <w:tcPr>
            <w:tcW w:w="866" w:type="dxa"/>
          </w:tcPr>
          <w:p w14:paraId="30C709F2" w14:textId="19F87ABA" w:rsidR="00917BD2" w:rsidRPr="00157264" w:rsidRDefault="00917BD2" w:rsidP="00157264">
            <w:pPr>
              <w:tabs>
                <w:tab w:val="left" w:pos="1701"/>
              </w:tabs>
              <w:jc w:val="center"/>
              <w:rPr>
                <w:sz w:val="22"/>
                <w:szCs w:val="22"/>
              </w:rPr>
            </w:pPr>
            <w:r w:rsidRPr="00157264">
              <w:rPr>
                <w:sz w:val="22"/>
                <w:szCs w:val="22"/>
              </w:rPr>
              <w:lastRenderedPageBreak/>
              <w:t>13.</w:t>
            </w:r>
          </w:p>
          <w:p w14:paraId="6C88FC7F" w14:textId="77777777" w:rsidR="00917BD2" w:rsidRPr="00157264" w:rsidRDefault="00917BD2" w:rsidP="00157264">
            <w:pPr>
              <w:tabs>
                <w:tab w:val="left" w:pos="1701"/>
              </w:tabs>
              <w:jc w:val="center"/>
              <w:rPr>
                <w:sz w:val="22"/>
                <w:szCs w:val="22"/>
              </w:rPr>
            </w:pPr>
          </w:p>
          <w:p w14:paraId="7BC060D8" w14:textId="28932A35" w:rsidR="00917BD2" w:rsidRPr="00157264" w:rsidRDefault="00917BD2" w:rsidP="00157264">
            <w:pPr>
              <w:tabs>
                <w:tab w:val="left" w:pos="1701"/>
              </w:tabs>
              <w:jc w:val="center"/>
              <w:rPr>
                <w:sz w:val="22"/>
                <w:szCs w:val="22"/>
              </w:rPr>
            </w:pPr>
            <w:r w:rsidRPr="00157264">
              <w:rPr>
                <w:sz w:val="22"/>
                <w:szCs w:val="22"/>
              </w:rPr>
              <w:t>09-89</w:t>
            </w:r>
          </w:p>
        </w:tc>
        <w:tc>
          <w:tcPr>
            <w:tcW w:w="1114" w:type="dxa"/>
            <w:gridSpan w:val="2"/>
          </w:tcPr>
          <w:p w14:paraId="1E502BDE" w14:textId="77777777" w:rsidR="00917BD2" w:rsidRPr="00157264" w:rsidRDefault="00917BD2" w:rsidP="00157264">
            <w:pPr>
              <w:jc w:val="center"/>
              <w:rPr>
                <w:sz w:val="22"/>
                <w:szCs w:val="22"/>
              </w:rPr>
            </w:pPr>
            <w:r w:rsidRPr="00157264">
              <w:rPr>
                <w:sz w:val="22"/>
                <w:szCs w:val="22"/>
              </w:rPr>
              <w:t>АО ВТБ Регистратор</w:t>
            </w:r>
          </w:p>
        </w:tc>
        <w:tc>
          <w:tcPr>
            <w:tcW w:w="1843" w:type="dxa"/>
          </w:tcPr>
          <w:p w14:paraId="04AF9E9F" w14:textId="77777777" w:rsidR="00917BD2" w:rsidRPr="00157264" w:rsidRDefault="00917BD2" w:rsidP="00157264">
            <w:pPr>
              <w:jc w:val="both"/>
              <w:rPr>
                <w:sz w:val="22"/>
                <w:szCs w:val="22"/>
              </w:rPr>
            </w:pPr>
            <w:r w:rsidRPr="00157264">
              <w:rPr>
                <w:b/>
                <w:sz w:val="22"/>
                <w:szCs w:val="22"/>
              </w:rPr>
              <w:t>Пункт 3.111</w:t>
            </w:r>
            <w:r w:rsidRPr="00157264">
              <w:rPr>
                <w:sz w:val="22"/>
                <w:szCs w:val="22"/>
              </w:rPr>
              <w:t xml:space="preserve"> </w:t>
            </w:r>
            <w:r w:rsidRPr="00157264">
              <w:rPr>
                <w:b/>
                <w:sz w:val="22"/>
                <w:szCs w:val="22"/>
              </w:rPr>
              <w:t>Приказа ФСФР России от 30.06.2013 № 13-65/</w:t>
            </w:r>
            <w:proofErr w:type="spellStart"/>
            <w:r w:rsidRPr="00157264">
              <w:rPr>
                <w:b/>
                <w:sz w:val="22"/>
                <w:szCs w:val="22"/>
              </w:rPr>
              <w:t>пз</w:t>
            </w:r>
            <w:proofErr w:type="spellEnd"/>
            <w:r w:rsidRPr="00157264">
              <w:rPr>
                <w:b/>
                <w:sz w:val="22"/>
                <w:szCs w:val="22"/>
              </w:rPr>
              <w:t>-н</w:t>
            </w:r>
            <w:r w:rsidRPr="00157264">
              <w:rPr>
                <w:sz w:val="22"/>
                <w:szCs w:val="22"/>
              </w:rPr>
              <w:t xml:space="preserve"> «О порядке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w:t>
            </w:r>
          </w:p>
        </w:tc>
        <w:tc>
          <w:tcPr>
            <w:tcW w:w="2551" w:type="dxa"/>
          </w:tcPr>
          <w:p w14:paraId="6064EB5D" w14:textId="77777777" w:rsidR="00917BD2" w:rsidRPr="00157264" w:rsidRDefault="00917BD2" w:rsidP="00157264">
            <w:pPr>
              <w:autoSpaceDE w:val="0"/>
              <w:autoSpaceDN w:val="0"/>
              <w:adjustRightInd w:val="0"/>
              <w:jc w:val="both"/>
              <w:rPr>
                <w:sz w:val="22"/>
                <w:szCs w:val="22"/>
              </w:rPr>
            </w:pPr>
            <w:r w:rsidRPr="00157264">
              <w:rPr>
                <w:sz w:val="22"/>
                <w:szCs w:val="22"/>
              </w:rPr>
              <w:t xml:space="preserve">Пунктом 3.111 Приказа ФСФР России установлено, что запросы зарегистрированных лиц о предоставлении документов, предусмотренных данным пунктом, подписываются и подаются в порядке, установленном для подписания и представления распоряжений о совершении операций по счетам, т.е. в соответствии с Пунктом 3.15 данного Приказа ФСФР России. </w:t>
            </w:r>
          </w:p>
          <w:p w14:paraId="1AA63211" w14:textId="77777777" w:rsidR="00917BD2" w:rsidRPr="00157264" w:rsidRDefault="00917BD2" w:rsidP="00157264">
            <w:pPr>
              <w:autoSpaceDE w:val="0"/>
              <w:autoSpaceDN w:val="0"/>
              <w:adjustRightInd w:val="0"/>
              <w:jc w:val="both"/>
              <w:rPr>
                <w:i/>
                <w:sz w:val="22"/>
                <w:szCs w:val="22"/>
              </w:rPr>
            </w:pPr>
            <w:r w:rsidRPr="00157264">
              <w:rPr>
                <w:sz w:val="22"/>
                <w:szCs w:val="22"/>
              </w:rPr>
              <w:t xml:space="preserve">Пунктом 3.15 установлено, что распоряжение, являющееся основанием для совершения операции по лицевому счету отношении ценных бумаг, принадлежащих лицам на праве общей долевой собственности, должно быть </w:t>
            </w:r>
            <w:r w:rsidRPr="00157264">
              <w:rPr>
                <w:i/>
                <w:sz w:val="22"/>
                <w:szCs w:val="22"/>
              </w:rPr>
              <w:t>подписано всеми участниками общей долевой собственности.</w:t>
            </w:r>
          </w:p>
        </w:tc>
        <w:tc>
          <w:tcPr>
            <w:tcW w:w="1559" w:type="dxa"/>
          </w:tcPr>
          <w:p w14:paraId="74DB8380" w14:textId="77777777" w:rsidR="00917BD2" w:rsidRPr="00157264" w:rsidRDefault="00917BD2" w:rsidP="00157264">
            <w:pPr>
              <w:jc w:val="both"/>
              <w:rPr>
                <w:b/>
                <w:sz w:val="22"/>
                <w:szCs w:val="22"/>
              </w:rPr>
            </w:pPr>
            <w:r w:rsidRPr="00157264">
              <w:rPr>
                <w:b/>
                <w:sz w:val="22"/>
                <w:szCs w:val="22"/>
              </w:rPr>
              <w:t xml:space="preserve">Поддержать. </w:t>
            </w:r>
          </w:p>
          <w:p w14:paraId="2450B0B9" w14:textId="77777777" w:rsidR="00917BD2" w:rsidRPr="00157264" w:rsidRDefault="00917BD2" w:rsidP="00157264">
            <w:pPr>
              <w:widowControl w:val="0"/>
              <w:jc w:val="both"/>
              <w:rPr>
                <w:b/>
                <w:sz w:val="22"/>
                <w:szCs w:val="22"/>
              </w:rPr>
            </w:pPr>
            <w:r w:rsidRPr="00157264">
              <w:rPr>
                <w:sz w:val="22"/>
                <w:szCs w:val="22"/>
              </w:rPr>
              <w:t>Предлагается учесть данное предложение при разработке нормативного акт Банка России,</w:t>
            </w:r>
            <w:r w:rsidRPr="00157264">
              <w:rPr>
                <w:b/>
                <w:sz w:val="22"/>
                <w:szCs w:val="22"/>
              </w:rPr>
              <w:t xml:space="preserve"> </w:t>
            </w:r>
            <w:r w:rsidRPr="00157264">
              <w:rPr>
                <w:sz w:val="22"/>
                <w:szCs w:val="22"/>
              </w:rPr>
              <w:t>устанавливающего т</w:t>
            </w:r>
            <w:r w:rsidRPr="00157264">
              <w:rPr>
                <w:bCs/>
                <w:sz w:val="22"/>
                <w:szCs w:val="22"/>
                <w:lang w:eastAsia="ru-RU"/>
              </w:rPr>
              <w:t>ребования к открытию и ведению держателями реестров владельцев ценных бумаг лицевых и иных счетов.</w:t>
            </w:r>
          </w:p>
        </w:tc>
        <w:tc>
          <w:tcPr>
            <w:tcW w:w="4253" w:type="dxa"/>
          </w:tcPr>
          <w:p w14:paraId="46988059" w14:textId="77777777" w:rsidR="00917BD2" w:rsidRPr="00157264" w:rsidRDefault="00917BD2" w:rsidP="00157264">
            <w:pPr>
              <w:autoSpaceDE w:val="0"/>
              <w:autoSpaceDN w:val="0"/>
              <w:adjustRightInd w:val="0"/>
              <w:jc w:val="both"/>
              <w:rPr>
                <w:sz w:val="22"/>
                <w:szCs w:val="22"/>
              </w:rPr>
            </w:pPr>
            <w:r w:rsidRPr="00157264">
              <w:rPr>
                <w:sz w:val="22"/>
                <w:szCs w:val="22"/>
              </w:rPr>
              <w:t xml:space="preserve">Таким образом, для получения документов и информации даже о себе и своей доле одним из участников общей долевой собственности, необходимо подписание распоряжения всеми участниками общей долевой собственности, что требует значительных временных затрат, а иногда и трудноосуществимо. </w:t>
            </w:r>
          </w:p>
          <w:p w14:paraId="6380B9AF" w14:textId="77777777" w:rsidR="00917BD2" w:rsidRPr="00157264" w:rsidRDefault="00917BD2" w:rsidP="00157264">
            <w:pPr>
              <w:jc w:val="both"/>
              <w:rPr>
                <w:sz w:val="22"/>
                <w:szCs w:val="22"/>
              </w:rPr>
            </w:pPr>
            <w:r w:rsidRPr="00157264">
              <w:rPr>
                <w:sz w:val="22"/>
                <w:szCs w:val="22"/>
              </w:rPr>
              <w:t>Предлагается дополнить Пункт 3.111 положением о том, что запрос на получение информации по счету общей долевой собственности может быть подписан одним из участников для получения информации о себе и принадлежащей ему доле.</w:t>
            </w:r>
          </w:p>
        </w:tc>
        <w:tc>
          <w:tcPr>
            <w:tcW w:w="3260" w:type="dxa"/>
          </w:tcPr>
          <w:p w14:paraId="5C60693B" w14:textId="20F527B8" w:rsidR="00917BD2" w:rsidRPr="00157264" w:rsidRDefault="00917BD2" w:rsidP="00157264">
            <w:pPr>
              <w:autoSpaceDE w:val="0"/>
              <w:autoSpaceDN w:val="0"/>
              <w:adjustRightInd w:val="0"/>
              <w:jc w:val="both"/>
              <w:rPr>
                <w:b/>
                <w:sz w:val="22"/>
                <w:szCs w:val="22"/>
              </w:rPr>
            </w:pPr>
            <w:r w:rsidRPr="00157264">
              <w:rPr>
                <w:b/>
                <w:sz w:val="22"/>
                <w:szCs w:val="22"/>
              </w:rPr>
              <w:t>Поддерживаем</w:t>
            </w:r>
            <w:r w:rsidR="0042727F">
              <w:rPr>
                <w:b/>
                <w:sz w:val="22"/>
                <w:szCs w:val="22"/>
              </w:rPr>
              <w:t>.</w:t>
            </w:r>
          </w:p>
          <w:p w14:paraId="79B1E388" w14:textId="77777777" w:rsidR="00917BD2" w:rsidRPr="00157264" w:rsidRDefault="00917BD2" w:rsidP="00157264">
            <w:pPr>
              <w:autoSpaceDE w:val="0"/>
              <w:autoSpaceDN w:val="0"/>
              <w:adjustRightInd w:val="0"/>
              <w:jc w:val="both"/>
              <w:rPr>
                <w:sz w:val="22"/>
                <w:szCs w:val="22"/>
              </w:rPr>
            </w:pPr>
            <w:r w:rsidRPr="00157264">
              <w:rPr>
                <w:sz w:val="22"/>
                <w:szCs w:val="22"/>
              </w:rPr>
              <w:t xml:space="preserve">Указанная норма в условиях ограничений на перемещение сделает получение информации практически невозможным, поэтому инициатива представляется актуальной. </w:t>
            </w:r>
          </w:p>
          <w:p w14:paraId="43D0BC66" w14:textId="512ECF31" w:rsidR="00A25208" w:rsidRPr="00157264" w:rsidRDefault="00A25208" w:rsidP="00157264">
            <w:pPr>
              <w:jc w:val="both"/>
              <w:rPr>
                <w:b/>
                <w:sz w:val="22"/>
                <w:szCs w:val="22"/>
              </w:rPr>
            </w:pPr>
            <w:r w:rsidRPr="00157264">
              <w:rPr>
                <w:b/>
                <w:sz w:val="22"/>
                <w:szCs w:val="22"/>
              </w:rPr>
              <w:t>В настоящее время рассматривается возможность включения соответству</w:t>
            </w:r>
            <w:r w:rsidR="00960460" w:rsidRPr="00157264">
              <w:rPr>
                <w:b/>
                <w:sz w:val="22"/>
                <w:szCs w:val="22"/>
              </w:rPr>
              <w:t xml:space="preserve">ющих антикризисных мер в </w:t>
            </w:r>
            <w:r w:rsidRPr="00157264">
              <w:rPr>
                <w:b/>
                <w:sz w:val="22"/>
                <w:szCs w:val="22"/>
              </w:rPr>
              <w:t>информационно</w:t>
            </w:r>
            <w:r w:rsidR="00960460" w:rsidRPr="00157264">
              <w:rPr>
                <w:b/>
                <w:sz w:val="22"/>
                <w:szCs w:val="22"/>
              </w:rPr>
              <w:t>е</w:t>
            </w:r>
            <w:r w:rsidRPr="00157264">
              <w:rPr>
                <w:b/>
                <w:sz w:val="22"/>
                <w:szCs w:val="22"/>
              </w:rPr>
              <w:t xml:space="preserve"> письм</w:t>
            </w:r>
            <w:r w:rsidR="00960460" w:rsidRPr="00157264">
              <w:rPr>
                <w:b/>
                <w:sz w:val="22"/>
                <w:szCs w:val="22"/>
              </w:rPr>
              <w:t>о</w:t>
            </w:r>
            <w:r w:rsidRPr="00157264">
              <w:rPr>
                <w:b/>
                <w:sz w:val="22"/>
                <w:szCs w:val="22"/>
              </w:rPr>
              <w:t xml:space="preserve"> Банка России</w:t>
            </w:r>
          </w:p>
          <w:p w14:paraId="654FDCA6" w14:textId="77777777" w:rsidR="00A25208" w:rsidRPr="00157264" w:rsidRDefault="00A25208" w:rsidP="00157264">
            <w:pPr>
              <w:autoSpaceDE w:val="0"/>
              <w:autoSpaceDN w:val="0"/>
              <w:adjustRightInd w:val="0"/>
              <w:jc w:val="both"/>
              <w:rPr>
                <w:sz w:val="22"/>
                <w:szCs w:val="22"/>
              </w:rPr>
            </w:pPr>
          </w:p>
          <w:p w14:paraId="2890AE8F" w14:textId="069D4D26" w:rsidR="00917BD2" w:rsidRPr="00157264" w:rsidRDefault="00917BD2" w:rsidP="00157264">
            <w:pPr>
              <w:autoSpaceDE w:val="0"/>
              <w:autoSpaceDN w:val="0"/>
              <w:adjustRightInd w:val="0"/>
              <w:jc w:val="both"/>
              <w:rPr>
                <w:sz w:val="22"/>
                <w:szCs w:val="22"/>
              </w:rPr>
            </w:pPr>
          </w:p>
        </w:tc>
      </w:tr>
      <w:tr w:rsidR="00960460" w:rsidRPr="00157264" w14:paraId="465BAA7B" w14:textId="77777777" w:rsidTr="004125CD">
        <w:trPr>
          <w:jc w:val="center"/>
        </w:trPr>
        <w:tc>
          <w:tcPr>
            <w:tcW w:w="866" w:type="dxa"/>
          </w:tcPr>
          <w:p w14:paraId="50C9BA27" w14:textId="77777777" w:rsidR="00917BD2" w:rsidRPr="00157264" w:rsidRDefault="00917BD2" w:rsidP="00157264">
            <w:pPr>
              <w:ind w:left="-113"/>
              <w:jc w:val="center"/>
              <w:rPr>
                <w:sz w:val="22"/>
                <w:szCs w:val="22"/>
              </w:rPr>
            </w:pPr>
            <w:r w:rsidRPr="00157264">
              <w:rPr>
                <w:sz w:val="22"/>
                <w:szCs w:val="22"/>
              </w:rPr>
              <w:lastRenderedPageBreak/>
              <w:t>14.</w:t>
            </w:r>
          </w:p>
          <w:p w14:paraId="5ABC499A" w14:textId="77777777" w:rsidR="00917BD2" w:rsidRPr="00157264" w:rsidRDefault="00917BD2" w:rsidP="00157264">
            <w:pPr>
              <w:ind w:left="-113"/>
              <w:jc w:val="center"/>
              <w:rPr>
                <w:sz w:val="22"/>
                <w:szCs w:val="22"/>
              </w:rPr>
            </w:pPr>
          </w:p>
          <w:p w14:paraId="06F5BA0E" w14:textId="65F7491A" w:rsidR="00917BD2" w:rsidRPr="00157264" w:rsidRDefault="00917BD2" w:rsidP="00157264">
            <w:pPr>
              <w:ind w:left="-113"/>
              <w:jc w:val="center"/>
              <w:rPr>
                <w:sz w:val="22"/>
                <w:szCs w:val="22"/>
              </w:rPr>
            </w:pPr>
            <w:r w:rsidRPr="00157264">
              <w:rPr>
                <w:sz w:val="22"/>
                <w:szCs w:val="22"/>
              </w:rPr>
              <w:t>09-57</w:t>
            </w:r>
          </w:p>
        </w:tc>
        <w:tc>
          <w:tcPr>
            <w:tcW w:w="1114" w:type="dxa"/>
            <w:gridSpan w:val="2"/>
          </w:tcPr>
          <w:p w14:paraId="1BEF4E74" w14:textId="77777777" w:rsidR="00917BD2" w:rsidRPr="00157264" w:rsidRDefault="00917BD2" w:rsidP="00157264">
            <w:pPr>
              <w:jc w:val="center"/>
              <w:rPr>
                <w:sz w:val="22"/>
                <w:szCs w:val="22"/>
              </w:rPr>
            </w:pPr>
            <w:r w:rsidRPr="00157264">
              <w:rPr>
                <w:sz w:val="22"/>
                <w:szCs w:val="22"/>
              </w:rPr>
              <w:t>ПАРТАД</w:t>
            </w:r>
          </w:p>
        </w:tc>
        <w:tc>
          <w:tcPr>
            <w:tcW w:w="1843" w:type="dxa"/>
          </w:tcPr>
          <w:p w14:paraId="46A187CA" w14:textId="77777777" w:rsidR="00917BD2" w:rsidRPr="00157264" w:rsidRDefault="00917BD2" w:rsidP="00157264">
            <w:pPr>
              <w:autoSpaceDE w:val="0"/>
              <w:autoSpaceDN w:val="0"/>
              <w:adjustRightInd w:val="0"/>
              <w:jc w:val="both"/>
              <w:rPr>
                <w:b/>
                <w:bCs/>
                <w:sz w:val="22"/>
                <w:szCs w:val="22"/>
                <w:lang w:eastAsia="ru-RU"/>
              </w:rPr>
            </w:pPr>
            <w:r w:rsidRPr="00157264">
              <w:rPr>
                <w:b/>
                <w:sz w:val="22"/>
                <w:szCs w:val="22"/>
              </w:rPr>
              <w:t>Пункт 2 Приказа ФСФР России от 19.11.2009 № 09-47/</w:t>
            </w:r>
            <w:proofErr w:type="spellStart"/>
            <w:r w:rsidRPr="00157264">
              <w:rPr>
                <w:b/>
                <w:sz w:val="22"/>
                <w:szCs w:val="22"/>
              </w:rPr>
              <w:t>пз</w:t>
            </w:r>
            <w:proofErr w:type="spellEnd"/>
            <w:r w:rsidRPr="00157264">
              <w:rPr>
                <w:b/>
                <w:sz w:val="22"/>
                <w:szCs w:val="22"/>
              </w:rPr>
              <w:t>-н</w:t>
            </w:r>
            <w:r w:rsidRPr="00157264">
              <w:rPr>
                <w:sz w:val="22"/>
                <w:szCs w:val="22"/>
              </w:rPr>
              <w:t xml:space="preserve"> «Об утверждении Положения о порядке предоставления Федеральному агентству по управлению государственным имуществом сведений из реестров владельцев ценных бумаг акционерных обществ, акции которых находятся в собственности Российской Федерации и (или) в отношении которых используется специальное право на участие Российской Федерации в управлении этими обществами </w:t>
            </w:r>
            <w:r w:rsidRPr="00157264">
              <w:rPr>
                <w:sz w:val="22"/>
                <w:szCs w:val="22"/>
              </w:rPr>
              <w:lastRenderedPageBreak/>
              <w:t>("золотая акция")»</w:t>
            </w:r>
          </w:p>
        </w:tc>
        <w:tc>
          <w:tcPr>
            <w:tcW w:w="2551" w:type="dxa"/>
          </w:tcPr>
          <w:p w14:paraId="3DE32D72" w14:textId="77777777" w:rsidR="00917BD2" w:rsidRPr="00157264" w:rsidRDefault="00917BD2" w:rsidP="00157264">
            <w:pPr>
              <w:jc w:val="both"/>
              <w:rPr>
                <w:bCs/>
                <w:i/>
                <w:sz w:val="22"/>
                <w:szCs w:val="22"/>
              </w:rPr>
            </w:pPr>
            <w:r w:rsidRPr="00157264">
              <w:rPr>
                <w:bCs/>
                <w:sz w:val="22"/>
                <w:szCs w:val="22"/>
              </w:rPr>
              <w:lastRenderedPageBreak/>
              <w:t xml:space="preserve">Пунктом 2 Приказа установлено, что регистратор (эмитент) предоставляет Уполномоченному органу сведения из реестра владельцев ценных бумаг в течение 5 рабочих дней после внесения соответствующих изменений в реестр владельцев ценных бумаг либо наступления соответствующих событий. Сведения направляются в адрес Уполномоченного органа </w:t>
            </w:r>
            <w:r w:rsidRPr="00157264">
              <w:rPr>
                <w:bCs/>
                <w:i/>
                <w:sz w:val="22"/>
                <w:szCs w:val="22"/>
              </w:rPr>
              <w:t>почтовым отправлением или курьерской службой на бумажном носителе.</w:t>
            </w:r>
          </w:p>
          <w:p w14:paraId="4F5338D1" w14:textId="77777777" w:rsidR="00917BD2" w:rsidRPr="00157264" w:rsidRDefault="00917BD2" w:rsidP="00157264">
            <w:pPr>
              <w:jc w:val="both"/>
              <w:rPr>
                <w:sz w:val="22"/>
                <w:szCs w:val="22"/>
              </w:rPr>
            </w:pPr>
          </w:p>
          <w:p w14:paraId="46B791ED" w14:textId="77777777" w:rsidR="00917BD2" w:rsidRPr="00157264" w:rsidRDefault="00917BD2" w:rsidP="00157264">
            <w:pPr>
              <w:widowControl w:val="0"/>
              <w:jc w:val="both"/>
              <w:rPr>
                <w:sz w:val="22"/>
                <w:szCs w:val="22"/>
              </w:rPr>
            </w:pPr>
          </w:p>
        </w:tc>
        <w:tc>
          <w:tcPr>
            <w:tcW w:w="1559" w:type="dxa"/>
          </w:tcPr>
          <w:p w14:paraId="0B660F70" w14:textId="77777777" w:rsidR="00917BD2" w:rsidRPr="00157264" w:rsidRDefault="00917BD2" w:rsidP="00157264">
            <w:pPr>
              <w:widowControl w:val="0"/>
              <w:jc w:val="both"/>
              <w:rPr>
                <w:b/>
                <w:sz w:val="22"/>
                <w:szCs w:val="22"/>
              </w:rPr>
            </w:pPr>
            <w:r w:rsidRPr="00157264">
              <w:rPr>
                <w:b/>
                <w:sz w:val="22"/>
                <w:szCs w:val="22"/>
              </w:rPr>
              <w:t xml:space="preserve">Поддержано. </w:t>
            </w:r>
          </w:p>
          <w:p w14:paraId="656AE319" w14:textId="77777777" w:rsidR="00917BD2" w:rsidRPr="00157264" w:rsidRDefault="00917BD2" w:rsidP="00157264">
            <w:pPr>
              <w:jc w:val="both"/>
              <w:rPr>
                <w:b/>
                <w:sz w:val="22"/>
                <w:szCs w:val="22"/>
              </w:rPr>
            </w:pPr>
            <w:r w:rsidRPr="00157264">
              <w:rPr>
                <w:sz w:val="22"/>
                <w:szCs w:val="22"/>
              </w:rPr>
              <w:t xml:space="preserve">Предлагается дополнить положениями о </w:t>
            </w:r>
            <w:r w:rsidRPr="00157264">
              <w:rPr>
                <w:bCs/>
                <w:sz w:val="22"/>
                <w:szCs w:val="22"/>
              </w:rPr>
              <w:t xml:space="preserve">возможности предоставления сведений </w:t>
            </w:r>
            <w:r w:rsidRPr="00157264">
              <w:rPr>
                <w:sz w:val="22"/>
                <w:szCs w:val="22"/>
              </w:rPr>
              <w:t>в виде электронного документа.</w:t>
            </w:r>
          </w:p>
        </w:tc>
        <w:tc>
          <w:tcPr>
            <w:tcW w:w="4253" w:type="dxa"/>
          </w:tcPr>
          <w:p w14:paraId="509724C0" w14:textId="77777777" w:rsidR="00917BD2" w:rsidRPr="00157264" w:rsidRDefault="00917BD2" w:rsidP="00157264">
            <w:pPr>
              <w:jc w:val="both"/>
              <w:rPr>
                <w:sz w:val="22"/>
                <w:szCs w:val="22"/>
              </w:rPr>
            </w:pPr>
            <w:r w:rsidRPr="00157264">
              <w:rPr>
                <w:bCs/>
                <w:sz w:val="22"/>
                <w:szCs w:val="22"/>
              </w:rPr>
              <w:t xml:space="preserve">Предлагается предусмотреть в Приказе возможность предоставления сведений </w:t>
            </w:r>
            <w:r w:rsidRPr="00157264">
              <w:rPr>
                <w:sz w:val="22"/>
                <w:szCs w:val="22"/>
              </w:rPr>
              <w:t>в виде электронного документа.</w:t>
            </w:r>
          </w:p>
          <w:p w14:paraId="5169BE74" w14:textId="77777777" w:rsidR="00917BD2" w:rsidRPr="00157264" w:rsidRDefault="00917BD2" w:rsidP="00157264">
            <w:pPr>
              <w:jc w:val="both"/>
              <w:rPr>
                <w:sz w:val="22"/>
                <w:szCs w:val="22"/>
              </w:rPr>
            </w:pPr>
          </w:p>
        </w:tc>
        <w:tc>
          <w:tcPr>
            <w:tcW w:w="3260" w:type="dxa"/>
          </w:tcPr>
          <w:p w14:paraId="0BCF6671" w14:textId="77777777" w:rsidR="00960460" w:rsidRPr="00157264" w:rsidRDefault="00960460" w:rsidP="00157264">
            <w:pPr>
              <w:jc w:val="both"/>
              <w:rPr>
                <w:b/>
                <w:bCs/>
                <w:sz w:val="22"/>
                <w:szCs w:val="22"/>
              </w:rPr>
            </w:pPr>
            <w:r w:rsidRPr="00157264">
              <w:rPr>
                <w:b/>
                <w:bCs/>
                <w:sz w:val="22"/>
                <w:szCs w:val="22"/>
              </w:rPr>
              <w:t xml:space="preserve">Вопрос на рассмотрении. </w:t>
            </w:r>
          </w:p>
          <w:p w14:paraId="224351EF" w14:textId="750D0B1E" w:rsidR="009D2573" w:rsidRPr="00157264" w:rsidRDefault="009D2573" w:rsidP="00157264">
            <w:pPr>
              <w:jc w:val="both"/>
              <w:rPr>
                <w:bCs/>
                <w:sz w:val="22"/>
                <w:szCs w:val="22"/>
              </w:rPr>
            </w:pPr>
            <w:r w:rsidRPr="00157264">
              <w:rPr>
                <w:bCs/>
                <w:sz w:val="22"/>
                <w:szCs w:val="22"/>
              </w:rPr>
              <w:t xml:space="preserve">Решение вопроса о предоставлении информации в электронном виде в одностороннем порядке невозможно, поскольку нормативный акт устанавливает порядок направления сведений Федеральному агентству по управлению государственным имуществом и его территориальным органам. </w:t>
            </w:r>
          </w:p>
          <w:p w14:paraId="59C03E12" w14:textId="77777777" w:rsidR="00917BD2" w:rsidRPr="00157264" w:rsidRDefault="009D2573" w:rsidP="00157264">
            <w:pPr>
              <w:jc w:val="both"/>
              <w:rPr>
                <w:bCs/>
                <w:sz w:val="22"/>
                <w:szCs w:val="22"/>
              </w:rPr>
            </w:pPr>
            <w:r w:rsidRPr="00157264">
              <w:rPr>
                <w:bCs/>
                <w:sz w:val="22"/>
                <w:szCs w:val="22"/>
              </w:rPr>
              <w:t>Следовательно, принятие решения об изменении формата направления сведений без консультаций с пользователем информации о возможности их приема в таком виде и обработке представляется невозможным.</w:t>
            </w:r>
          </w:p>
          <w:p w14:paraId="793A22F3" w14:textId="271F5F08" w:rsidR="009D2573" w:rsidRPr="0042727F" w:rsidRDefault="009D2573" w:rsidP="00157264">
            <w:pPr>
              <w:jc w:val="both"/>
              <w:rPr>
                <w:bCs/>
                <w:i/>
                <w:sz w:val="22"/>
                <w:szCs w:val="22"/>
              </w:rPr>
            </w:pPr>
            <w:r w:rsidRPr="0042727F">
              <w:rPr>
                <w:bCs/>
                <w:i/>
                <w:sz w:val="22"/>
                <w:szCs w:val="22"/>
              </w:rPr>
              <w:t xml:space="preserve">Ввиду означенного Банк России направляет соответствующий запрос в </w:t>
            </w:r>
            <w:proofErr w:type="spellStart"/>
            <w:r w:rsidRPr="0042727F">
              <w:rPr>
                <w:bCs/>
                <w:i/>
                <w:sz w:val="22"/>
                <w:szCs w:val="22"/>
              </w:rPr>
              <w:t>Росимущество</w:t>
            </w:r>
            <w:proofErr w:type="spellEnd"/>
            <w:r w:rsidRPr="0042727F">
              <w:rPr>
                <w:bCs/>
                <w:i/>
                <w:sz w:val="22"/>
                <w:szCs w:val="22"/>
              </w:rPr>
              <w:t>.</w:t>
            </w:r>
          </w:p>
        </w:tc>
      </w:tr>
      <w:tr w:rsidR="0084201F" w:rsidRPr="00157264" w14:paraId="563687FB" w14:textId="77777777" w:rsidTr="004125CD">
        <w:trPr>
          <w:jc w:val="center"/>
        </w:trPr>
        <w:tc>
          <w:tcPr>
            <w:tcW w:w="866" w:type="dxa"/>
          </w:tcPr>
          <w:p w14:paraId="45A8013B" w14:textId="2E99B626" w:rsidR="00917BD2" w:rsidRPr="00157264" w:rsidRDefault="00917BD2" w:rsidP="00157264">
            <w:pPr>
              <w:ind w:left="-113"/>
              <w:jc w:val="center"/>
              <w:rPr>
                <w:sz w:val="22"/>
                <w:szCs w:val="22"/>
              </w:rPr>
            </w:pPr>
            <w:r w:rsidRPr="00157264">
              <w:rPr>
                <w:sz w:val="22"/>
                <w:szCs w:val="22"/>
              </w:rPr>
              <w:t>15.</w:t>
            </w:r>
          </w:p>
        </w:tc>
        <w:tc>
          <w:tcPr>
            <w:tcW w:w="1114" w:type="dxa"/>
            <w:gridSpan w:val="2"/>
          </w:tcPr>
          <w:p w14:paraId="59441863" w14:textId="77777777" w:rsidR="00917BD2" w:rsidRPr="00157264" w:rsidRDefault="00917BD2" w:rsidP="00157264">
            <w:pPr>
              <w:jc w:val="center"/>
              <w:rPr>
                <w:sz w:val="22"/>
                <w:szCs w:val="22"/>
              </w:rPr>
            </w:pPr>
            <w:r w:rsidRPr="00157264">
              <w:rPr>
                <w:sz w:val="22"/>
                <w:szCs w:val="22"/>
              </w:rPr>
              <w:t>ПАРТАД</w:t>
            </w:r>
          </w:p>
        </w:tc>
        <w:tc>
          <w:tcPr>
            <w:tcW w:w="1843" w:type="dxa"/>
          </w:tcPr>
          <w:p w14:paraId="246873A5" w14:textId="77777777" w:rsidR="00917BD2" w:rsidRPr="00157264" w:rsidRDefault="00917BD2" w:rsidP="00157264">
            <w:pPr>
              <w:autoSpaceDE w:val="0"/>
              <w:autoSpaceDN w:val="0"/>
              <w:adjustRightInd w:val="0"/>
              <w:jc w:val="both"/>
              <w:rPr>
                <w:b/>
                <w:sz w:val="22"/>
                <w:szCs w:val="22"/>
              </w:rPr>
            </w:pPr>
            <w:r w:rsidRPr="00157264">
              <w:rPr>
                <w:sz w:val="22"/>
                <w:szCs w:val="22"/>
              </w:rPr>
              <w:t>Указание ЦБ РФ от 22.03.2018 №4748-У «О максимальной плате,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 и порядке ее определения»</w:t>
            </w:r>
          </w:p>
        </w:tc>
        <w:tc>
          <w:tcPr>
            <w:tcW w:w="2551" w:type="dxa"/>
          </w:tcPr>
          <w:p w14:paraId="56294713" w14:textId="77777777" w:rsidR="00917BD2" w:rsidRPr="00157264" w:rsidRDefault="00917BD2" w:rsidP="00157264">
            <w:pPr>
              <w:jc w:val="both"/>
              <w:rPr>
                <w:sz w:val="22"/>
                <w:szCs w:val="22"/>
              </w:rPr>
            </w:pPr>
            <w:r w:rsidRPr="00157264">
              <w:rPr>
                <w:sz w:val="22"/>
                <w:szCs w:val="22"/>
              </w:rPr>
              <w:t xml:space="preserve">Абзц.2,3 п.3. «… В случае если в соответствии с </w:t>
            </w:r>
            <w:hyperlink r:id="rId8" w:history="1">
              <w:r w:rsidRPr="00157264">
                <w:rPr>
                  <w:sz w:val="22"/>
                  <w:szCs w:val="22"/>
                </w:rPr>
                <w:t>абзацем первым</w:t>
              </w:r>
            </w:hyperlink>
            <w:r w:rsidRPr="00157264">
              <w:rPr>
                <w:sz w:val="22"/>
                <w:szCs w:val="22"/>
              </w:rPr>
              <w:t xml:space="preserve"> настоящего пункта рыночная цена ценной бумаги не определена, стоимость ценных бумаг, предусмотренная в </w:t>
            </w:r>
            <w:hyperlink r:id="rId9" w:history="1">
              <w:r w:rsidRPr="00157264">
                <w:rPr>
                  <w:sz w:val="22"/>
                  <w:szCs w:val="22"/>
                </w:rPr>
                <w:t>подпунктах 1.6</w:t>
              </w:r>
            </w:hyperlink>
            <w:r w:rsidRPr="00157264">
              <w:rPr>
                <w:sz w:val="22"/>
                <w:szCs w:val="22"/>
              </w:rPr>
              <w:t xml:space="preserve"> и </w:t>
            </w:r>
            <w:hyperlink r:id="rId10" w:history="1">
              <w:r w:rsidRPr="00157264">
                <w:rPr>
                  <w:sz w:val="22"/>
                  <w:szCs w:val="22"/>
                </w:rPr>
                <w:t>1.7 пункта 1</w:t>
              </w:r>
            </w:hyperlink>
            <w:r w:rsidRPr="00157264">
              <w:rPr>
                <w:sz w:val="22"/>
                <w:szCs w:val="22"/>
              </w:rPr>
              <w:t xml:space="preserve"> настоящего Указания, определяется в следующем порядке:</w:t>
            </w:r>
          </w:p>
          <w:p w14:paraId="08987E58" w14:textId="77777777" w:rsidR="00917BD2" w:rsidRPr="00157264" w:rsidRDefault="00917BD2" w:rsidP="00157264">
            <w:pPr>
              <w:jc w:val="both"/>
              <w:rPr>
                <w:sz w:val="22"/>
                <w:szCs w:val="22"/>
              </w:rPr>
            </w:pPr>
            <w:r w:rsidRPr="00157264">
              <w:rPr>
                <w:sz w:val="22"/>
                <w:szCs w:val="22"/>
              </w:rPr>
              <w:t>для эмиссионных ценных бумаг - как произведение номинальной стоимости указанных ценных бумаг на их количество;».</w:t>
            </w:r>
          </w:p>
          <w:p w14:paraId="5D33B2A9" w14:textId="77777777" w:rsidR="00917BD2" w:rsidRPr="00157264" w:rsidRDefault="00917BD2" w:rsidP="00157264">
            <w:pPr>
              <w:jc w:val="both"/>
              <w:rPr>
                <w:sz w:val="22"/>
                <w:szCs w:val="22"/>
              </w:rPr>
            </w:pPr>
          </w:p>
          <w:p w14:paraId="2359DC2E" w14:textId="77777777" w:rsidR="00917BD2" w:rsidRPr="00157264" w:rsidRDefault="00917BD2" w:rsidP="00157264">
            <w:pPr>
              <w:jc w:val="both"/>
              <w:rPr>
                <w:sz w:val="22"/>
                <w:szCs w:val="22"/>
              </w:rPr>
            </w:pPr>
            <w:r w:rsidRPr="00157264">
              <w:rPr>
                <w:sz w:val="22"/>
                <w:szCs w:val="22"/>
              </w:rPr>
              <w:t xml:space="preserve">Предлагается изложить абзц.2,3 п.3. Указания №4748-У в следующей редакции: «… В случае если в соответствии с </w:t>
            </w:r>
            <w:hyperlink r:id="rId11" w:history="1">
              <w:r w:rsidRPr="00157264">
                <w:rPr>
                  <w:sz w:val="22"/>
                  <w:szCs w:val="22"/>
                </w:rPr>
                <w:t>абзацем первым</w:t>
              </w:r>
            </w:hyperlink>
            <w:r w:rsidRPr="00157264">
              <w:rPr>
                <w:sz w:val="22"/>
                <w:szCs w:val="22"/>
              </w:rPr>
              <w:t xml:space="preserve"> настоящего пункта рыночная цена ценной бумаги не определена</w:t>
            </w:r>
            <w:r w:rsidRPr="00157264">
              <w:rPr>
                <w:b/>
                <w:sz w:val="22"/>
                <w:szCs w:val="22"/>
              </w:rPr>
              <w:t>,</w:t>
            </w:r>
            <w:r w:rsidRPr="00157264">
              <w:rPr>
                <w:sz w:val="22"/>
                <w:szCs w:val="22"/>
              </w:rPr>
              <w:t xml:space="preserve"> стоимость ценных бумаг, предусмотренная в </w:t>
            </w:r>
            <w:hyperlink r:id="rId12" w:history="1">
              <w:r w:rsidRPr="00157264">
                <w:rPr>
                  <w:sz w:val="22"/>
                  <w:szCs w:val="22"/>
                </w:rPr>
                <w:t>подпунктах 1.6</w:t>
              </w:r>
            </w:hyperlink>
            <w:r w:rsidRPr="00157264">
              <w:rPr>
                <w:sz w:val="22"/>
                <w:szCs w:val="22"/>
              </w:rPr>
              <w:t xml:space="preserve"> и </w:t>
            </w:r>
            <w:hyperlink r:id="rId13" w:history="1">
              <w:r w:rsidRPr="00157264">
                <w:rPr>
                  <w:sz w:val="22"/>
                  <w:szCs w:val="22"/>
                </w:rPr>
                <w:t>1.7 пункта 1</w:t>
              </w:r>
            </w:hyperlink>
            <w:r w:rsidRPr="00157264">
              <w:rPr>
                <w:sz w:val="22"/>
                <w:szCs w:val="22"/>
              </w:rPr>
              <w:t xml:space="preserve"> настоящего </w:t>
            </w:r>
            <w:r w:rsidRPr="00157264">
              <w:rPr>
                <w:sz w:val="22"/>
                <w:szCs w:val="22"/>
              </w:rPr>
              <w:lastRenderedPageBreak/>
              <w:t>Указания, определяется в следующем порядке:</w:t>
            </w:r>
          </w:p>
          <w:p w14:paraId="4960A1EF" w14:textId="77777777" w:rsidR="00917BD2" w:rsidRPr="00157264" w:rsidRDefault="00917BD2" w:rsidP="00157264">
            <w:pPr>
              <w:jc w:val="both"/>
              <w:rPr>
                <w:bCs/>
                <w:sz w:val="22"/>
                <w:szCs w:val="22"/>
              </w:rPr>
            </w:pPr>
            <w:r w:rsidRPr="00157264">
              <w:rPr>
                <w:sz w:val="22"/>
                <w:szCs w:val="22"/>
              </w:rPr>
              <w:t xml:space="preserve">для эмиссионных ценных бумаг – </w:t>
            </w:r>
            <w:r w:rsidRPr="00157264">
              <w:rPr>
                <w:b/>
                <w:sz w:val="22"/>
                <w:szCs w:val="22"/>
              </w:rPr>
              <w:t>исходя из цены сделки, указанной в передаточном распоряжении,</w:t>
            </w:r>
            <w:r w:rsidRPr="00157264">
              <w:rPr>
                <w:sz w:val="22"/>
                <w:szCs w:val="22"/>
              </w:rPr>
              <w:t xml:space="preserve"> </w:t>
            </w:r>
            <w:r w:rsidRPr="00157264">
              <w:rPr>
                <w:b/>
                <w:sz w:val="22"/>
                <w:szCs w:val="22"/>
              </w:rPr>
              <w:t>а при ее отсутствии</w:t>
            </w:r>
            <w:r w:rsidRPr="00157264">
              <w:rPr>
                <w:sz w:val="22"/>
                <w:szCs w:val="22"/>
              </w:rPr>
              <w:t xml:space="preserve"> - как произведение номинальной стоимости указанных ценных бумаг на их количество;».</w:t>
            </w:r>
          </w:p>
        </w:tc>
        <w:tc>
          <w:tcPr>
            <w:tcW w:w="1559" w:type="dxa"/>
          </w:tcPr>
          <w:p w14:paraId="1B3123C5" w14:textId="77777777" w:rsidR="00917BD2" w:rsidRPr="00157264" w:rsidRDefault="00917BD2" w:rsidP="00157264">
            <w:pPr>
              <w:widowControl w:val="0"/>
              <w:jc w:val="both"/>
              <w:rPr>
                <w:b/>
                <w:sz w:val="22"/>
                <w:szCs w:val="22"/>
              </w:rPr>
            </w:pPr>
          </w:p>
        </w:tc>
        <w:tc>
          <w:tcPr>
            <w:tcW w:w="4253" w:type="dxa"/>
          </w:tcPr>
          <w:p w14:paraId="4735FD28" w14:textId="77777777" w:rsidR="00917BD2" w:rsidRPr="00157264" w:rsidRDefault="00917BD2" w:rsidP="00157264">
            <w:pPr>
              <w:jc w:val="both"/>
              <w:rPr>
                <w:b/>
                <w:sz w:val="22"/>
                <w:szCs w:val="22"/>
              </w:rPr>
            </w:pPr>
            <w:r w:rsidRPr="00157264">
              <w:rPr>
                <w:b/>
                <w:sz w:val="22"/>
                <w:szCs w:val="22"/>
              </w:rPr>
              <w:t>Указанная норма негативно влияет на доходы регистраторов. Кризисная ситуация усугубляет это воздействие.</w:t>
            </w:r>
          </w:p>
          <w:p w14:paraId="7D3DB108" w14:textId="77777777" w:rsidR="00917BD2" w:rsidRPr="00157264" w:rsidRDefault="00917BD2" w:rsidP="00157264">
            <w:pPr>
              <w:jc w:val="both"/>
              <w:rPr>
                <w:sz w:val="22"/>
                <w:szCs w:val="22"/>
              </w:rPr>
            </w:pPr>
          </w:p>
          <w:p w14:paraId="42BD8760" w14:textId="77777777" w:rsidR="00917BD2" w:rsidRPr="00157264" w:rsidRDefault="00917BD2" w:rsidP="00157264">
            <w:pPr>
              <w:jc w:val="both"/>
              <w:rPr>
                <w:bCs/>
                <w:sz w:val="22"/>
                <w:szCs w:val="22"/>
              </w:rPr>
            </w:pPr>
            <w:r w:rsidRPr="00157264">
              <w:rPr>
                <w:sz w:val="22"/>
                <w:szCs w:val="22"/>
              </w:rPr>
              <w:t xml:space="preserve">Сделки с эмиссионными ценными бумагами, заключенные между равноправными субъектами даже при отсутствии биржевой котировки эмиссионной ценной бумаги по своей сущности носят рыночный характер. В связи с этим, ПАРТАД неоднократно вместе со всем профессиональным сообществом указывал на необоснованность данной нормы, которая отсутствовала в предыдущих нормативных актах ФКЦБ и ФСФР России. В условиях кризиса, вызванного пандемией </w:t>
            </w:r>
            <w:proofErr w:type="spellStart"/>
            <w:r w:rsidRPr="00157264">
              <w:rPr>
                <w:sz w:val="22"/>
                <w:szCs w:val="22"/>
              </w:rPr>
              <w:t>коронавируса</w:t>
            </w:r>
            <w:proofErr w:type="spellEnd"/>
            <w:r w:rsidRPr="00157264">
              <w:rPr>
                <w:sz w:val="22"/>
                <w:szCs w:val="22"/>
              </w:rPr>
              <w:t xml:space="preserve"> и резким падением цен на энергоносители, данный порядок расчета оплаты услуги регистратора оказывает дополнительное негативное влияние на всю регистраторскую отрасль, поскольку он приводит к необоснованной потере доходов от осуществления данных операций, что негативно сказывается на финансовой устойчивости указанных учетных инфраструктурных организаций РЦБ.</w:t>
            </w:r>
          </w:p>
        </w:tc>
        <w:tc>
          <w:tcPr>
            <w:tcW w:w="3260" w:type="dxa"/>
          </w:tcPr>
          <w:p w14:paraId="59ED9304" w14:textId="1BB7A572" w:rsidR="00960460" w:rsidRPr="00157264" w:rsidRDefault="00960460" w:rsidP="00157264">
            <w:pPr>
              <w:jc w:val="both"/>
              <w:rPr>
                <w:b/>
                <w:sz w:val="22"/>
                <w:szCs w:val="22"/>
              </w:rPr>
            </w:pPr>
            <w:r w:rsidRPr="00157264">
              <w:rPr>
                <w:b/>
                <w:sz w:val="22"/>
                <w:szCs w:val="22"/>
              </w:rPr>
              <w:t>Не поддерживается для включения в информационное письмо Банка России.</w:t>
            </w:r>
          </w:p>
          <w:p w14:paraId="1166A49A" w14:textId="7A1FDA95" w:rsidR="00917BD2" w:rsidRPr="00157264" w:rsidRDefault="00960460" w:rsidP="00157264">
            <w:pPr>
              <w:jc w:val="both"/>
              <w:rPr>
                <w:sz w:val="22"/>
                <w:szCs w:val="22"/>
              </w:rPr>
            </w:pPr>
            <w:r w:rsidRPr="00157264">
              <w:rPr>
                <w:sz w:val="22"/>
                <w:szCs w:val="22"/>
              </w:rPr>
              <w:t>М</w:t>
            </w:r>
            <w:r w:rsidR="00917BD2" w:rsidRPr="00157264">
              <w:rPr>
                <w:sz w:val="22"/>
                <w:szCs w:val="22"/>
              </w:rPr>
              <w:t>ера не направлена на поддержку населения в условиях пандемии.</w:t>
            </w:r>
          </w:p>
          <w:p w14:paraId="56F4FFF7" w14:textId="5A8C3747" w:rsidR="00917BD2" w:rsidRPr="00157264" w:rsidRDefault="0084201F" w:rsidP="00157264">
            <w:pPr>
              <w:jc w:val="both"/>
              <w:rPr>
                <w:b/>
                <w:sz w:val="22"/>
                <w:szCs w:val="22"/>
              </w:rPr>
            </w:pPr>
            <w:r w:rsidRPr="00157264">
              <w:rPr>
                <w:sz w:val="22"/>
                <w:szCs w:val="22"/>
              </w:rPr>
              <w:t xml:space="preserve">Кроме того, </w:t>
            </w:r>
            <w:r w:rsidR="00917BD2" w:rsidRPr="00157264">
              <w:rPr>
                <w:sz w:val="22"/>
                <w:szCs w:val="22"/>
              </w:rPr>
              <w:t>в условиях падения рынка рыночные цены, которые являются ценами сделки, стремятся к номинальной стоимости ценных бумаг, что ставит под вопрос целесообразность реализации предложения</w:t>
            </w:r>
            <w:r w:rsidRPr="00157264">
              <w:rPr>
                <w:sz w:val="22"/>
                <w:szCs w:val="22"/>
              </w:rPr>
              <w:t>.</w:t>
            </w:r>
          </w:p>
          <w:p w14:paraId="306CBA5E" w14:textId="10715E66" w:rsidR="00917BD2" w:rsidRPr="00157264" w:rsidRDefault="00917BD2" w:rsidP="00157264">
            <w:pPr>
              <w:jc w:val="both"/>
              <w:rPr>
                <w:b/>
                <w:sz w:val="22"/>
                <w:szCs w:val="22"/>
              </w:rPr>
            </w:pPr>
          </w:p>
        </w:tc>
      </w:tr>
      <w:tr w:rsidR="0084201F" w:rsidRPr="00157264" w14:paraId="188E0470" w14:textId="77777777" w:rsidTr="004125CD">
        <w:trPr>
          <w:jc w:val="center"/>
        </w:trPr>
        <w:tc>
          <w:tcPr>
            <w:tcW w:w="877" w:type="dxa"/>
            <w:gridSpan w:val="2"/>
          </w:tcPr>
          <w:p w14:paraId="68C86A6C" w14:textId="19BC1343" w:rsidR="009E7FAC" w:rsidRPr="00157264" w:rsidRDefault="007D0ACA" w:rsidP="00157264">
            <w:pPr>
              <w:jc w:val="center"/>
              <w:rPr>
                <w:sz w:val="22"/>
                <w:szCs w:val="22"/>
              </w:rPr>
            </w:pPr>
            <w:r w:rsidRPr="00157264">
              <w:rPr>
                <w:sz w:val="22"/>
                <w:szCs w:val="22"/>
              </w:rPr>
              <w:t>1</w:t>
            </w:r>
            <w:r w:rsidR="0084095B" w:rsidRPr="00157264">
              <w:rPr>
                <w:sz w:val="22"/>
                <w:szCs w:val="22"/>
              </w:rPr>
              <w:t>6.</w:t>
            </w:r>
          </w:p>
        </w:tc>
        <w:tc>
          <w:tcPr>
            <w:tcW w:w="1103" w:type="dxa"/>
          </w:tcPr>
          <w:p w14:paraId="6BA7A54C" w14:textId="77777777" w:rsidR="009E7FAC" w:rsidRPr="00157264" w:rsidRDefault="009E7FAC" w:rsidP="00157264">
            <w:pPr>
              <w:jc w:val="both"/>
              <w:rPr>
                <w:iCs/>
                <w:sz w:val="22"/>
                <w:szCs w:val="22"/>
              </w:rPr>
            </w:pPr>
            <w:r w:rsidRPr="00157264">
              <w:rPr>
                <w:sz w:val="22"/>
                <w:szCs w:val="22"/>
              </w:rPr>
              <w:t>НАУФОР</w:t>
            </w:r>
          </w:p>
        </w:tc>
        <w:tc>
          <w:tcPr>
            <w:tcW w:w="1843" w:type="dxa"/>
          </w:tcPr>
          <w:p w14:paraId="197D3C50" w14:textId="77777777" w:rsidR="009E7FAC" w:rsidRPr="00157264" w:rsidRDefault="009E7FAC" w:rsidP="00157264">
            <w:pPr>
              <w:jc w:val="both"/>
              <w:rPr>
                <w:sz w:val="22"/>
                <w:szCs w:val="22"/>
              </w:rPr>
            </w:pPr>
            <w:r w:rsidRPr="00157264">
              <w:rPr>
                <w:b/>
                <w:sz w:val="22"/>
                <w:szCs w:val="22"/>
              </w:rPr>
              <w:t>Пункты 11 и 12 статьи 8.5</w:t>
            </w:r>
            <w:r w:rsidRPr="00157264">
              <w:rPr>
                <w:sz w:val="22"/>
                <w:szCs w:val="22"/>
              </w:rPr>
              <w:t xml:space="preserve"> Федерального закона № 39-ФЗ «О рынке ценны бумаг»</w:t>
            </w:r>
          </w:p>
          <w:p w14:paraId="747F8B85" w14:textId="77777777" w:rsidR="009E7FAC" w:rsidRPr="00157264" w:rsidRDefault="009E7FAC" w:rsidP="00157264">
            <w:pPr>
              <w:jc w:val="both"/>
              <w:rPr>
                <w:sz w:val="22"/>
                <w:szCs w:val="22"/>
              </w:rPr>
            </w:pPr>
          </w:p>
        </w:tc>
        <w:tc>
          <w:tcPr>
            <w:tcW w:w="2551" w:type="dxa"/>
          </w:tcPr>
          <w:p w14:paraId="5C1871F0" w14:textId="77777777" w:rsidR="009E7FAC" w:rsidRPr="00157264" w:rsidRDefault="009E7FAC" w:rsidP="00157264">
            <w:pPr>
              <w:autoSpaceDE w:val="0"/>
              <w:autoSpaceDN w:val="0"/>
              <w:adjustRightInd w:val="0"/>
              <w:jc w:val="both"/>
              <w:outlineLvl w:val="0"/>
              <w:rPr>
                <w:sz w:val="22"/>
                <w:szCs w:val="22"/>
              </w:rPr>
            </w:pPr>
            <w:r w:rsidRPr="00157264">
              <w:rPr>
                <w:sz w:val="22"/>
                <w:szCs w:val="22"/>
              </w:rPr>
              <w:t>Исправительные записи по лицевым счетам (счетам депо). Расхождения, выявленные при сверке (проблема дисбаланса)</w:t>
            </w:r>
          </w:p>
          <w:p w14:paraId="30D7F182" w14:textId="77777777" w:rsidR="009E7FAC" w:rsidRPr="00157264" w:rsidRDefault="009E7FAC" w:rsidP="00157264">
            <w:pPr>
              <w:jc w:val="both"/>
              <w:rPr>
                <w:sz w:val="22"/>
                <w:szCs w:val="22"/>
              </w:rPr>
            </w:pPr>
          </w:p>
        </w:tc>
        <w:tc>
          <w:tcPr>
            <w:tcW w:w="1559" w:type="dxa"/>
          </w:tcPr>
          <w:p w14:paraId="6758E297" w14:textId="78018BB1" w:rsidR="009E7FAC" w:rsidRPr="00157264" w:rsidRDefault="009E7FAC" w:rsidP="00157264">
            <w:pPr>
              <w:widowControl w:val="0"/>
              <w:jc w:val="both"/>
              <w:rPr>
                <w:b/>
                <w:sz w:val="22"/>
                <w:szCs w:val="22"/>
              </w:rPr>
            </w:pPr>
          </w:p>
        </w:tc>
        <w:tc>
          <w:tcPr>
            <w:tcW w:w="4253" w:type="dxa"/>
          </w:tcPr>
          <w:p w14:paraId="57F996F1" w14:textId="77777777" w:rsidR="009E7FAC" w:rsidRPr="00157264" w:rsidRDefault="009E7FAC" w:rsidP="00157264">
            <w:pPr>
              <w:jc w:val="both"/>
              <w:rPr>
                <w:sz w:val="22"/>
                <w:szCs w:val="22"/>
              </w:rPr>
            </w:pPr>
            <w:r w:rsidRPr="00157264">
              <w:rPr>
                <w:sz w:val="22"/>
                <w:szCs w:val="22"/>
              </w:rPr>
              <w:t>Предлагаем:</w:t>
            </w:r>
          </w:p>
          <w:p w14:paraId="1D207E75" w14:textId="77777777" w:rsidR="009E7FAC" w:rsidRPr="00157264" w:rsidRDefault="009E7FAC" w:rsidP="00157264">
            <w:pPr>
              <w:jc w:val="both"/>
              <w:rPr>
                <w:sz w:val="22"/>
                <w:szCs w:val="22"/>
              </w:rPr>
            </w:pPr>
            <w:r w:rsidRPr="00157264">
              <w:rPr>
                <w:sz w:val="22"/>
                <w:szCs w:val="22"/>
              </w:rPr>
              <w:t>-Ввести тип внутреннего (технического) счета депо, на котором могут быть отражено расхождение в количестве ценных бумаг, и который депозитарий обязан дебетовать или кредитовать в случае расхождения</w:t>
            </w:r>
          </w:p>
          <w:p w14:paraId="02A01F5B" w14:textId="77777777" w:rsidR="009E7FAC" w:rsidRPr="00157264" w:rsidRDefault="009E7FAC" w:rsidP="00157264">
            <w:pPr>
              <w:jc w:val="both"/>
              <w:rPr>
                <w:sz w:val="22"/>
                <w:szCs w:val="22"/>
              </w:rPr>
            </w:pPr>
            <w:r w:rsidRPr="00157264">
              <w:rPr>
                <w:sz w:val="22"/>
                <w:szCs w:val="22"/>
              </w:rPr>
              <w:t xml:space="preserve"> -Рассмотреть вопрос блокировки счетов клиентов, чьи ценные бумаги оказались вовлечены в проблему</w:t>
            </w:r>
          </w:p>
          <w:p w14:paraId="53DF9929" w14:textId="77777777" w:rsidR="009E7FAC" w:rsidRPr="00157264" w:rsidRDefault="009E7FAC" w:rsidP="00157264">
            <w:pPr>
              <w:jc w:val="both"/>
              <w:rPr>
                <w:sz w:val="22"/>
                <w:szCs w:val="22"/>
              </w:rPr>
            </w:pPr>
            <w:r w:rsidRPr="00157264">
              <w:rPr>
                <w:sz w:val="22"/>
                <w:szCs w:val="22"/>
              </w:rPr>
              <w:t xml:space="preserve"> -Обязать депозитарий провести расследование случаев расхождения и провести документирование всех фактов расследования в письменном виде</w:t>
            </w:r>
          </w:p>
          <w:p w14:paraId="44038F17" w14:textId="77777777" w:rsidR="009E7FAC" w:rsidRPr="00157264" w:rsidRDefault="009E7FAC" w:rsidP="00157264">
            <w:pPr>
              <w:jc w:val="both"/>
              <w:rPr>
                <w:sz w:val="22"/>
                <w:szCs w:val="22"/>
              </w:rPr>
            </w:pPr>
            <w:r w:rsidRPr="00157264">
              <w:rPr>
                <w:sz w:val="22"/>
                <w:szCs w:val="22"/>
              </w:rPr>
              <w:t xml:space="preserve"> -Обязать депозитарий немедленно информировать клиентов о фактах расхождения в количества ценных бумаг, блокировки и ходе расследования</w:t>
            </w:r>
          </w:p>
          <w:p w14:paraId="579543FD" w14:textId="56DC08B1" w:rsidR="009E7FAC" w:rsidRPr="00157264" w:rsidRDefault="009E7FAC" w:rsidP="00157264">
            <w:pPr>
              <w:jc w:val="both"/>
              <w:rPr>
                <w:sz w:val="22"/>
                <w:szCs w:val="22"/>
              </w:rPr>
            </w:pPr>
            <w:r w:rsidRPr="00157264">
              <w:rPr>
                <w:sz w:val="22"/>
                <w:szCs w:val="22"/>
              </w:rPr>
              <w:t xml:space="preserve"> -Все действия по урегулированию между инвестором и депозитарием, депозитарием и его агентом оставить (как это всегда и было) на усмотрение договоров</w:t>
            </w:r>
            <w:r w:rsidR="0084201F" w:rsidRPr="00157264">
              <w:rPr>
                <w:sz w:val="22"/>
                <w:szCs w:val="22"/>
              </w:rPr>
              <w:t>,</w:t>
            </w:r>
            <w:r w:rsidRPr="00157264">
              <w:rPr>
                <w:sz w:val="22"/>
                <w:szCs w:val="22"/>
              </w:rPr>
              <w:t xml:space="preserve"> заключенных между ними</w:t>
            </w:r>
          </w:p>
        </w:tc>
        <w:tc>
          <w:tcPr>
            <w:tcW w:w="3260" w:type="dxa"/>
          </w:tcPr>
          <w:p w14:paraId="047557C0" w14:textId="297BFDA2" w:rsidR="0084201F" w:rsidRPr="00157264" w:rsidRDefault="0084201F" w:rsidP="00157264">
            <w:pPr>
              <w:jc w:val="both"/>
              <w:rPr>
                <w:b/>
                <w:sz w:val="22"/>
                <w:szCs w:val="22"/>
              </w:rPr>
            </w:pPr>
            <w:r w:rsidRPr="00157264">
              <w:rPr>
                <w:b/>
                <w:sz w:val="22"/>
                <w:szCs w:val="22"/>
              </w:rPr>
              <w:t>Не поддерживается для включения в информационное письмо Банка России.</w:t>
            </w:r>
          </w:p>
          <w:p w14:paraId="3E91A38B" w14:textId="30CD8109" w:rsidR="00220450" w:rsidRPr="00157264" w:rsidRDefault="0084201F" w:rsidP="00157264">
            <w:pPr>
              <w:jc w:val="both"/>
              <w:rPr>
                <w:sz w:val="22"/>
                <w:szCs w:val="22"/>
              </w:rPr>
            </w:pPr>
            <w:r w:rsidRPr="00157264">
              <w:rPr>
                <w:sz w:val="22"/>
                <w:szCs w:val="22"/>
              </w:rPr>
              <w:t xml:space="preserve">Реализация предложения потребует внесения изменений в Федеральный закон. </w:t>
            </w:r>
          </w:p>
          <w:p w14:paraId="4C209201" w14:textId="46F84A35" w:rsidR="009E7FAC" w:rsidRPr="00157264" w:rsidRDefault="00220450" w:rsidP="0042727F">
            <w:pPr>
              <w:jc w:val="both"/>
              <w:rPr>
                <w:sz w:val="22"/>
                <w:szCs w:val="22"/>
              </w:rPr>
            </w:pPr>
            <w:r w:rsidRPr="00157264">
              <w:rPr>
                <w:sz w:val="22"/>
                <w:szCs w:val="22"/>
              </w:rPr>
              <w:t>Обращаем также внимание, что 29.01.2020 АЦ «Форум» направил в адрес НАУФОР</w:t>
            </w:r>
            <w:r w:rsidR="0084201F" w:rsidRPr="00157264">
              <w:rPr>
                <w:sz w:val="22"/>
                <w:szCs w:val="22"/>
              </w:rPr>
              <w:t xml:space="preserve">, </w:t>
            </w:r>
            <w:r w:rsidRPr="00157264">
              <w:rPr>
                <w:sz w:val="22"/>
                <w:szCs w:val="22"/>
              </w:rPr>
              <w:t>НФА</w:t>
            </w:r>
            <w:r w:rsidR="0084201F" w:rsidRPr="00157264">
              <w:rPr>
                <w:sz w:val="22"/>
                <w:szCs w:val="22"/>
              </w:rPr>
              <w:t xml:space="preserve"> и НРД</w:t>
            </w:r>
            <w:r w:rsidRPr="00157264">
              <w:rPr>
                <w:sz w:val="22"/>
                <w:szCs w:val="22"/>
              </w:rPr>
              <w:t xml:space="preserve"> предложение Банка России о проведении обсуждения вопроса с отраслью после предоставления </w:t>
            </w:r>
            <w:r w:rsidR="0084201F" w:rsidRPr="00157264">
              <w:rPr>
                <w:sz w:val="22"/>
                <w:szCs w:val="22"/>
              </w:rPr>
              <w:t xml:space="preserve">позиции, </w:t>
            </w:r>
            <w:r w:rsidRPr="00157264">
              <w:rPr>
                <w:sz w:val="22"/>
                <w:szCs w:val="22"/>
              </w:rPr>
              <w:t xml:space="preserve">согласованной участниками рынка. </w:t>
            </w:r>
            <w:r w:rsidR="0084201F" w:rsidRPr="00157264">
              <w:rPr>
                <w:sz w:val="22"/>
                <w:szCs w:val="22"/>
              </w:rPr>
              <w:t xml:space="preserve">До настоящего момента согласованная позиция рынка не представлена. В связи с этим нельзя рассматривать представленное предложение как </w:t>
            </w:r>
            <w:r w:rsidR="0042727F">
              <w:rPr>
                <w:sz w:val="22"/>
                <w:szCs w:val="22"/>
              </w:rPr>
              <w:t xml:space="preserve">общую </w:t>
            </w:r>
            <w:r w:rsidR="0084201F" w:rsidRPr="00157264">
              <w:rPr>
                <w:sz w:val="22"/>
                <w:szCs w:val="22"/>
              </w:rPr>
              <w:t xml:space="preserve">позицию рынка. </w:t>
            </w:r>
          </w:p>
        </w:tc>
      </w:tr>
      <w:tr w:rsidR="0084201F" w:rsidRPr="00157264" w14:paraId="541AECCE" w14:textId="77777777" w:rsidTr="004125CD">
        <w:trPr>
          <w:jc w:val="center"/>
        </w:trPr>
        <w:tc>
          <w:tcPr>
            <w:tcW w:w="877" w:type="dxa"/>
            <w:gridSpan w:val="2"/>
          </w:tcPr>
          <w:p w14:paraId="1B4CE886" w14:textId="62424736" w:rsidR="009E7FAC" w:rsidRPr="00157264" w:rsidRDefault="0084095B" w:rsidP="00157264">
            <w:pPr>
              <w:jc w:val="center"/>
              <w:rPr>
                <w:sz w:val="22"/>
                <w:szCs w:val="22"/>
              </w:rPr>
            </w:pPr>
            <w:r w:rsidRPr="00157264">
              <w:rPr>
                <w:sz w:val="22"/>
                <w:szCs w:val="22"/>
              </w:rPr>
              <w:lastRenderedPageBreak/>
              <w:t>17.</w:t>
            </w:r>
          </w:p>
        </w:tc>
        <w:tc>
          <w:tcPr>
            <w:tcW w:w="1103" w:type="dxa"/>
          </w:tcPr>
          <w:p w14:paraId="70811A1E" w14:textId="77777777" w:rsidR="009E7FAC" w:rsidRPr="00157264" w:rsidRDefault="009E7FAC" w:rsidP="00157264">
            <w:pPr>
              <w:jc w:val="both"/>
              <w:rPr>
                <w:sz w:val="22"/>
                <w:szCs w:val="22"/>
              </w:rPr>
            </w:pPr>
            <w:r w:rsidRPr="00157264">
              <w:rPr>
                <w:sz w:val="22"/>
                <w:szCs w:val="22"/>
              </w:rPr>
              <w:t>Росбанк</w:t>
            </w:r>
          </w:p>
        </w:tc>
        <w:tc>
          <w:tcPr>
            <w:tcW w:w="1843" w:type="dxa"/>
          </w:tcPr>
          <w:p w14:paraId="23D3EF01" w14:textId="77777777" w:rsidR="009E7FAC" w:rsidRPr="00157264" w:rsidRDefault="009E7FAC" w:rsidP="00157264">
            <w:pPr>
              <w:jc w:val="both"/>
              <w:rPr>
                <w:b/>
                <w:sz w:val="22"/>
                <w:szCs w:val="22"/>
              </w:rPr>
            </w:pPr>
            <w:r w:rsidRPr="00157264">
              <w:rPr>
                <w:sz w:val="22"/>
                <w:szCs w:val="22"/>
                <w:shd w:val="clear" w:color="auto" w:fill="FFFFFF"/>
              </w:rPr>
              <w:t>Указание Банка России от 14.03.2016 № 3980-У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операционного дня депозитария»</w:t>
            </w:r>
          </w:p>
        </w:tc>
        <w:tc>
          <w:tcPr>
            <w:tcW w:w="2551" w:type="dxa"/>
          </w:tcPr>
          <w:p w14:paraId="1484C7D1" w14:textId="77777777" w:rsidR="009E7FAC" w:rsidRPr="00157264" w:rsidRDefault="009E7FAC" w:rsidP="00157264">
            <w:pPr>
              <w:autoSpaceDE w:val="0"/>
              <w:autoSpaceDN w:val="0"/>
              <w:adjustRightInd w:val="0"/>
              <w:jc w:val="both"/>
              <w:outlineLvl w:val="0"/>
              <w:rPr>
                <w:sz w:val="22"/>
                <w:szCs w:val="22"/>
              </w:rPr>
            </w:pPr>
            <w:r w:rsidRPr="00157264">
              <w:rPr>
                <w:sz w:val="22"/>
                <w:szCs w:val="22"/>
                <w:shd w:val="clear" w:color="auto" w:fill="FFFFFF"/>
              </w:rPr>
              <w:t>Указанием Банка России от 14.03.2016 № 3980-У устанавливается требование к продолжительности операционного дня депозитария. Так, операционный день депозитария должен оканчиваться не позднее 12 часов 00 минут по московскому времени ближайшего рабочего дня, следующего за календарной датой, за которую в этот операционный день совершаются операции по счетам депо.</w:t>
            </w:r>
          </w:p>
        </w:tc>
        <w:tc>
          <w:tcPr>
            <w:tcW w:w="1559" w:type="dxa"/>
          </w:tcPr>
          <w:p w14:paraId="44F25738" w14:textId="77777777" w:rsidR="009E7FAC" w:rsidRPr="00157264" w:rsidRDefault="009E7FAC" w:rsidP="00157264">
            <w:pPr>
              <w:widowControl w:val="0"/>
              <w:jc w:val="both"/>
              <w:rPr>
                <w:b/>
                <w:sz w:val="22"/>
                <w:szCs w:val="22"/>
              </w:rPr>
            </w:pPr>
          </w:p>
        </w:tc>
        <w:tc>
          <w:tcPr>
            <w:tcW w:w="4253" w:type="dxa"/>
          </w:tcPr>
          <w:p w14:paraId="2008E553" w14:textId="77777777" w:rsidR="009E7FAC" w:rsidRPr="00157264" w:rsidRDefault="009E7FAC" w:rsidP="00157264">
            <w:pPr>
              <w:jc w:val="both"/>
              <w:rPr>
                <w:sz w:val="22"/>
                <w:szCs w:val="22"/>
                <w:shd w:val="clear" w:color="auto" w:fill="FFFFFF"/>
              </w:rPr>
            </w:pPr>
            <w:r w:rsidRPr="00157264">
              <w:rPr>
                <w:sz w:val="22"/>
                <w:szCs w:val="22"/>
                <w:shd w:val="clear" w:color="auto" w:fill="FFFFFF"/>
              </w:rPr>
              <w:t>В кризисной ситуации закрытие операционного дня может быть отложено до момента получения и обработки всех отчетов вышестоящих учетных институтов, что не нарушит операционно-расчетный цикл.</w:t>
            </w:r>
          </w:p>
          <w:p w14:paraId="10525CCC" w14:textId="77777777" w:rsidR="009E7FAC" w:rsidRPr="00157264" w:rsidRDefault="009E7FAC" w:rsidP="00157264">
            <w:pPr>
              <w:jc w:val="both"/>
              <w:rPr>
                <w:sz w:val="22"/>
                <w:szCs w:val="22"/>
              </w:rPr>
            </w:pPr>
          </w:p>
        </w:tc>
        <w:tc>
          <w:tcPr>
            <w:tcW w:w="3260" w:type="dxa"/>
          </w:tcPr>
          <w:p w14:paraId="5ED68783" w14:textId="77777777" w:rsidR="0084201F" w:rsidRPr="00157264" w:rsidRDefault="0084201F" w:rsidP="00157264">
            <w:pPr>
              <w:jc w:val="both"/>
              <w:rPr>
                <w:b/>
                <w:sz w:val="22"/>
                <w:szCs w:val="22"/>
              </w:rPr>
            </w:pPr>
            <w:r w:rsidRPr="00157264">
              <w:rPr>
                <w:b/>
                <w:sz w:val="22"/>
                <w:szCs w:val="22"/>
              </w:rPr>
              <w:t>Не поддерживаем для включения в информационное письмо Банка России.</w:t>
            </w:r>
          </w:p>
          <w:p w14:paraId="2C0DF25E" w14:textId="5C94159C" w:rsidR="00C34AA4" w:rsidRPr="00157264" w:rsidRDefault="00C34AA4" w:rsidP="00157264">
            <w:pPr>
              <w:jc w:val="both"/>
              <w:rPr>
                <w:sz w:val="22"/>
                <w:szCs w:val="22"/>
                <w:shd w:val="clear" w:color="auto" w:fill="FFFFFF"/>
              </w:rPr>
            </w:pPr>
            <w:r w:rsidRPr="00157264">
              <w:rPr>
                <w:sz w:val="22"/>
                <w:szCs w:val="22"/>
                <w:shd w:val="clear" w:color="auto" w:fill="FFFFFF"/>
              </w:rPr>
              <w:t xml:space="preserve">В нормативном акте установлена предельная продолжительность операционного дня, а не </w:t>
            </w:r>
            <w:r w:rsidR="0084201F" w:rsidRPr="00157264">
              <w:rPr>
                <w:sz w:val="22"/>
                <w:szCs w:val="22"/>
                <w:shd w:val="clear" w:color="auto" w:fill="FFFFFF"/>
              </w:rPr>
              <w:t xml:space="preserve">конкретное, </w:t>
            </w:r>
            <w:r w:rsidRPr="00157264">
              <w:rPr>
                <w:sz w:val="22"/>
                <w:szCs w:val="22"/>
                <w:shd w:val="clear" w:color="auto" w:fill="FFFFFF"/>
              </w:rPr>
              <w:t>жесткое время для всей учетной системы. Пропорциональное увеличение продолжительности всеми участниками системы никак не решит проблему тех, кто не успевает</w:t>
            </w:r>
            <w:r w:rsidR="0084201F" w:rsidRPr="00157264">
              <w:rPr>
                <w:sz w:val="22"/>
                <w:szCs w:val="22"/>
                <w:shd w:val="clear" w:color="auto" w:fill="FFFFFF"/>
              </w:rPr>
              <w:t xml:space="preserve"> уложиться в отведенные сроки</w:t>
            </w:r>
            <w:r w:rsidRPr="00157264">
              <w:rPr>
                <w:sz w:val="22"/>
                <w:szCs w:val="22"/>
                <w:shd w:val="clear" w:color="auto" w:fill="FFFFFF"/>
              </w:rPr>
              <w:t>. Напротив, одностороннее увеличение продолжительности операционного дня одним из звеньев цепочки приведет к искажению устоявшихся взаимосвязей.</w:t>
            </w:r>
          </w:p>
          <w:p w14:paraId="29B306DC" w14:textId="0900E75E" w:rsidR="009E7FAC" w:rsidRPr="00157264" w:rsidRDefault="00714F2C" w:rsidP="00157264">
            <w:pPr>
              <w:jc w:val="both"/>
              <w:rPr>
                <w:sz w:val="22"/>
                <w:szCs w:val="22"/>
                <w:shd w:val="clear" w:color="auto" w:fill="FFFFFF"/>
              </w:rPr>
            </w:pPr>
            <w:r w:rsidRPr="00157264">
              <w:rPr>
                <w:sz w:val="22"/>
                <w:szCs w:val="22"/>
                <w:shd w:val="clear" w:color="auto" w:fill="FFFFFF"/>
              </w:rPr>
              <w:t xml:space="preserve">В письме </w:t>
            </w:r>
            <w:r w:rsidR="0084201F" w:rsidRPr="00157264">
              <w:rPr>
                <w:sz w:val="22"/>
                <w:szCs w:val="22"/>
                <w:shd w:val="clear" w:color="auto" w:fill="FFFFFF"/>
              </w:rPr>
              <w:t xml:space="preserve">Банка России </w:t>
            </w:r>
            <w:r w:rsidRPr="00157264">
              <w:rPr>
                <w:sz w:val="22"/>
                <w:szCs w:val="22"/>
                <w:shd w:val="clear" w:color="auto" w:fill="FFFFFF"/>
              </w:rPr>
              <w:t xml:space="preserve">в адрес НФА от 09.04.2020 № </w:t>
            </w:r>
            <w:r w:rsidRPr="00157264">
              <w:rPr>
                <w:sz w:val="22"/>
                <w:szCs w:val="22"/>
              </w:rPr>
              <w:t xml:space="preserve">015-55/2568 </w:t>
            </w:r>
            <w:r w:rsidRPr="00157264">
              <w:rPr>
                <w:sz w:val="22"/>
                <w:szCs w:val="22"/>
                <w:shd w:val="clear" w:color="auto" w:fill="FFFFFF"/>
              </w:rPr>
              <w:t>указано, что в случае допущения нарушения в условиях объективных обстоятельств меры надзорного воздействия применяться не будут.</w:t>
            </w:r>
          </w:p>
        </w:tc>
      </w:tr>
      <w:tr w:rsidR="008814BF" w:rsidRPr="00157264" w14:paraId="2861DEEA" w14:textId="77777777" w:rsidTr="004125CD">
        <w:trPr>
          <w:jc w:val="center"/>
        </w:trPr>
        <w:tc>
          <w:tcPr>
            <w:tcW w:w="877" w:type="dxa"/>
            <w:gridSpan w:val="2"/>
          </w:tcPr>
          <w:p w14:paraId="27FB6E3C" w14:textId="2392A2FE" w:rsidR="009E7FAC" w:rsidRPr="00157264" w:rsidRDefault="0084095B" w:rsidP="00157264">
            <w:pPr>
              <w:jc w:val="center"/>
              <w:rPr>
                <w:sz w:val="22"/>
                <w:szCs w:val="22"/>
              </w:rPr>
            </w:pPr>
            <w:r w:rsidRPr="00157264">
              <w:rPr>
                <w:sz w:val="22"/>
                <w:szCs w:val="22"/>
              </w:rPr>
              <w:t>18.</w:t>
            </w:r>
          </w:p>
        </w:tc>
        <w:tc>
          <w:tcPr>
            <w:tcW w:w="1103" w:type="dxa"/>
          </w:tcPr>
          <w:p w14:paraId="73C0ADA4" w14:textId="77777777" w:rsidR="009E7FAC" w:rsidRPr="00157264" w:rsidRDefault="009E7FAC" w:rsidP="00157264">
            <w:pPr>
              <w:jc w:val="both"/>
              <w:rPr>
                <w:sz w:val="22"/>
                <w:szCs w:val="22"/>
              </w:rPr>
            </w:pPr>
            <w:r w:rsidRPr="00157264">
              <w:rPr>
                <w:sz w:val="22"/>
                <w:szCs w:val="22"/>
              </w:rPr>
              <w:t>Росбанк</w:t>
            </w:r>
          </w:p>
        </w:tc>
        <w:tc>
          <w:tcPr>
            <w:tcW w:w="1843" w:type="dxa"/>
          </w:tcPr>
          <w:p w14:paraId="41D24F1C" w14:textId="77777777" w:rsidR="009E7FAC" w:rsidRPr="00157264" w:rsidRDefault="009E7FAC" w:rsidP="00157264">
            <w:pPr>
              <w:jc w:val="both"/>
              <w:rPr>
                <w:sz w:val="22"/>
                <w:szCs w:val="22"/>
                <w:shd w:val="clear" w:color="auto" w:fill="FFFFFF"/>
              </w:rPr>
            </w:pPr>
          </w:p>
        </w:tc>
        <w:tc>
          <w:tcPr>
            <w:tcW w:w="2551" w:type="dxa"/>
          </w:tcPr>
          <w:p w14:paraId="5AAAB112" w14:textId="1BA74967" w:rsidR="009E7FAC" w:rsidRPr="00157264" w:rsidRDefault="009E7FAC" w:rsidP="00157264">
            <w:pPr>
              <w:jc w:val="both"/>
              <w:rPr>
                <w:sz w:val="22"/>
                <w:szCs w:val="22"/>
              </w:rPr>
            </w:pPr>
            <w:r w:rsidRPr="00157264">
              <w:rPr>
                <w:sz w:val="22"/>
                <w:szCs w:val="22"/>
              </w:rPr>
              <w:t xml:space="preserve">Временное предоставление депозитариям возможности взаимодействия с клиентами, с которыми </w:t>
            </w:r>
            <w:r w:rsidRPr="00157264">
              <w:rPr>
                <w:sz w:val="22"/>
                <w:szCs w:val="22"/>
              </w:rPr>
              <w:lastRenderedPageBreak/>
              <w:t xml:space="preserve">отсутствует соглашение об электронном документообороте, по электронной почте. Предоставление возможности приема депозитарием от клиентов документов, предусмотренных Условиями осуществления депозитарной деятельности, по упрощенной схеме (например, без заверения бумажного документа уполномоченным работником депонента, нотариусом и проставления </w:t>
            </w:r>
            <w:proofErr w:type="spellStart"/>
            <w:r w:rsidRPr="00157264">
              <w:rPr>
                <w:sz w:val="22"/>
                <w:szCs w:val="22"/>
              </w:rPr>
              <w:t>апостиля</w:t>
            </w:r>
            <w:proofErr w:type="spellEnd"/>
            <w:r w:rsidRPr="00157264">
              <w:rPr>
                <w:sz w:val="22"/>
                <w:szCs w:val="22"/>
              </w:rPr>
              <w:t xml:space="preserve"> и др.); копии документов могут предоставляться клиентом по электронной почте</w:t>
            </w:r>
            <w:r w:rsidR="008814BF" w:rsidRPr="00157264">
              <w:rPr>
                <w:sz w:val="22"/>
                <w:szCs w:val="22"/>
              </w:rPr>
              <w:t>.</w:t>
            </w:r>
          </w:p>
        </w:tc>
        <w:tc>
          <w:tcPr>
            <w:tcW w:w="1559" w:type="dxa"/>
          </w:tcPr>
          <w:p w14:paraId="6157F51A" w14:textId="77777777" w:rsidR="009E7FAC" w:rsidRPr="00157264" w:rsidRDefault="009E7FAC" w:rsidP="00157264">
            <w:pPr>
              <w:widowControl w:val="0"/>
              <w:jc w:val="both"/>
              <w:rPr>
                <w:b/>
                <w:sz w:val="22"/>
                <w:szCs w:val="22"/>
              </w:rPr>
            </w:pPr>
          </w:p>
        </w:tc>
        <w:tc>
          <w:tcPr>
            <w:tcW w:w="4253" w:type="dxa"/>
          </w:tcPr>
          <w:p w14:paraId="0662C010" w14:textId="77777777" w:rsidR="009E7FAC" w:rsidRPr="00157264" w:rsidRDefault="009E7FAC" w:rsidP="00157264">
            <w:pPr>
              <w:jc w:val="both"/>
              <w:rPr>
                <w:sz w:val="22"/>
                <w:szCs w:val="22"/>
              </w:rPr>
            </w:pPr>
            <w:r w:rsidRPr="00157264">
              <w:rPr>
                <w:sz w:val="22"/>
                <w:szCs w:val="22"/>
              </w:rPr>
              <w:t xml:space="preserve">Клиенты, которые ранее предоставляли документы, предусмотренные Условиями осуществления депозитарной деятельности и распоряжения на бумажном носителе и приносили их в офис депозитария в условиях карантина этого </w:t>
            </w:r>
            <w:r w:rsidRPr="00157264">
              <w:rPr>
                <w:sz w:val="22"/>
                <w:szCs w:val="22"/>
              </w:rPr>
              <w:lastRenderedPageBreak/>
              <w:t xml:space="preserve">делать не смогут. Также депозитарий не сможет выдавать отчеты таким депонентам на бумажном носителе. Заверение копий документов, которые должны быть предоставлены в депозитарий в соответствии с Условиями осуществления депозитарной деятельности в условиях удаленной работы также невозможно. Учитывая вышеизложенное, предлагаем разрешить депозитариям без внесения соответствующих изменений в договоры и Условия осуществления депозитарной деятельности после соответствующей коммуникации клиентам, наладить взаимодействие с клиентами по электронной почте, строго по адресам, указанным депонентом в Анкете депонента. </w:t>
            </w:r>
          </w:p>
          <w:p w14:paraId="156EE295" w14:textId="77777777" w:rsidR="009E7FAC" w:rsidRPr="00157264" w:rsidRDefault="009E7FAC" w:rsidP="00157264">
            <w:pPr>
              <w:jc w:val="both"/>
              <w:rPr>
                <w:sz w:val="22"/>
                <w:szCs w:val="22"/>
                <w:shd w:val="clear" w:color="auto" w:fill="FFFFFF"/>
              </w:rPr>
            </w:pPr>
          </w:p>
        </w:tc>
        <w:tc>
          <w:tcPr>
            <w:tcW w:w="3260" w:type="dxa"/>
          </w:tcPr>
          <w:p w14:paraId="24A7B717" w14:textId="026DB271" w:rsidR="008814BF" w:rsidRPr="00157264" w:rsidRDefault="008814BF" w:rsidP="00157264">
            <w:pPr>
              <w:jc w:val="both"/>
              <w:rPr>
                <w:b/>
                <w:sz w:val="22"/>
                <w:szCs w:val="22"/>
              </w:rPr>
            </w:pPr>
            <w:r w:rsidRPr="00157264">
              <w:rPr>
                <w:b/>
                <w:sz w:val="22"/>
                <w:szCs w:val="22"/>
              </w:rPr>
              <w:lastRenderedPageBreak/>
              <w:t>Не поддерживается для включения в информационное письмо Банка России.</w:t>
            </w:r>
          </w:p>
          <w:p w14:paraId="7A9A146A" w14:textId="20649634" w:rsidR="00C34AA4" w:rsidRPr="00157264" w:rsidRDefault="00C34AA4" w:rsidP="00157264">
            <w:pPr>
              <w:jc w:val="both"/>
              <w:rPr>
                <w:sz w:val="22"/>
                <w:szCs w:val="22"/>
              </w:rPr>
            </w:pPr>
            <w:r w:rsidRPr="00157264">
              <w:rPr>
                <w:sz w:val="22"/>
                <w:szCs w:val="22"/>
              </w:rPr>
              <w:t xml:space="preserve">Вопрос касается взаимоотношений клиентов и </w:t>
            </w:r>
            <w:r w:rsidRPr="00157264">
              <w:rPr>
                <w:sz w:val="22"/>
                <w:szCs w:val="22"/>
              </w:rPr>
              <w:lastRenderedPageBreak/>
              <w:t>профучастников и во избежание рисков судебного оспаривания</w:t>
            </w:r>
            <w:r w:rsidR="008814BF" w:rsidRPr="00157264">
              <w:rPr>
                <w:sz w:val="22"/>
                <w:szCs w:val="22"/>
              </w:rPr>
              <w:t xml:space="preserve"> действий Б</w:t>
            </w:r>
            <w:r w:rsidRPr="00157264">
              <w:rPr>
                <w:sz w:val="22"/>
                <w:szCs w:val="22"/>
              </w:rPr>
              <w:t>анк России не поддерживает данное предложение.</w:t>
            </w:r>
          </w:p>
          <w:p w14:paraId="040E2331" w14:textId="7BB7C4D0" w:rsidR="00C34AA4" w:rsidRPr="00157264" w:rsidRDefault="00C34AA4" w:rsidP="00157264">
            <w:pPr>
              <w:jc w:val="both"/>
              <w:rPr>
                <w:sz w:val="22"/>
                <w:szCs w:val="22"/>
              </w:rPr>
            </w:pPr>
            <w:r w:rsidRPr="00157264">
              <w:rPr>
                <w:sz w:val="22"/>
                <w:szCs w:val="22"/>
              </w:rPr>
              <w:t>В Письме Банка России от 09.04.2020 № 015-55/2568 указали на риски работы по копиям</w:t>
            </w:r>
            <w:r w:rsidR="008814BF" w:rsidRPr="00157264">
              <w:rPr>
                <w:sz w:val="22"/>
                <w:szCs w:val="22"/>
              </w:rPr>
              <w:t xml:space="preserve"> документов</w:t>
            </w:r>
            <w:r w:rsidRPr="00157264">
              <w:rPr>
                <w:sz w:val="22"/>
                <w:szCs w:val="22"/>
              </w:rPr>
              <w:t>.</w:t>
            </w:r>
          </w:p>
          <w:p w14:paraId="2D68CBDE" w14:textId="12265554" w:rsidR="009E7FAC" w:rsidRPr="00157264" w:rsidRDefault="009E7FAC" w:rsidP="00157264">
            <w:pPr>
              <w:jc w:val="both"/>
              <w:rPr>
                <w:sz w:val="22"/>
                <w:szCs w:val="22"/>
              </w:rPr>
            </w:pPr>
          </w:p>
        </w:tc>
      </w:tr>
      <w:tr w:rsidR="008814BF" w:rsidRPr="00157264" w14:paraId="6DFEFF6B" w14:textId="77777777" w:rsidTr="004125CD">
        <w:trPr>
          <w:jc w:val="center"/>
        </w:trPr>
        <w:tc>
          <w:tcPr>
            <w:tcW w:w="877" w:type="dxa"/>
            <w:gridSpan w:val="2"/>
          </w:tcPr>
          <w:p w14:paraId="4DB173A0" w14:textId="2FBFEF3F" w:rsidR="009E7FAC" w:rsidRPr="00157264" w:rsidRDefault="0084095B" w:rsidP="00157264">
            <w:pPr>
              <w:jc w:val="center"/>
              <w:rPr>
                <w:sz w:val="22"/>
                <w:szCs w:val="22"/>
              </w:rPr>
            </w:pPr>
            <w:r w:rsidRPr="00157264">
              <w:rPr>
                <w:sz w:val="22"/>
                <w:szCs w:val="22"/>
              </w:rPr>
              <w:lastRenderedPageBreak/>
              <w:t>19.</w:t>
            </w:r>
          </w:p>
        </w:tc>
        <w:tc>
          <w:tcPr>
            <w:tcW w:w="1103" w:type="dxa"/>
          </w:tcPr>
          <w:p w14:paraId="2BAD98F1" w14:textId="77777777" w:rsidR="009E7FAC" w:rsidRPr="00157264" w:rsidRDefault="009E7FAC" w:rsidP="00157264">
            <w:pPr>
              <w:jc w:val="both"/>
              <w:rPr>
                <w:sz w:val="22"/>
                <w:szCs w:val="22"/>
              </w:rPr>
            </w:pPr>
            <w:r w:rsidRPr="00157264">
              <w:rPr>
                <w:sz w:val="22"/>
                <w:szCs w:val="22"/>
              </w:rPr>
              <w:t>Росбанк</w:t>
            </w:r>
          </w:p>
        </w:tc>
        <w:tc>
          <w:tcPr>
            <w:tcW w:w="1843" w:type="dxa"/>
          </w:tcPr>
          <w:p w14:paraId="3DD12AE5" w14:textId="68F653C6" w:rsidR="009E7FAC" w:rsidRPr="00157264" w:rsidRDefault="008814BF" w:rsidP="00157264">
            <w:pPr>
              <w:autoSpaceDE w:val="0"/>
              <w:autoSpaceDN w:val="0"/>
              <w:adjustRightInd w:val="0"/>
              <w:jc w:val="both"/>
              <w:rPr>
                <w:sz w:val="22"/>
                <w:szCs w:val="22"/>
                <w:shd w:val="clear" w:color="auto" w:fill="FFFFFF"/>
              </w:rPr>
            </w:pPr>
            <w:r w:rsidRPr="00157264">
              <w:rPr>
                <w:sz w:val="22"/>
                <w:szCs w:val="22"/>
              </w:rPr>
              <w:t xml:space="preserve">Положение Банка России от 13.05.2016 </w:t>
            </w:r>
            <w:r w:rsidRPr="00157264">
              <w:rPr>
                <w:sz w:val="22"/>
                <w:szCs w:val="22"/>
                <w:shd w:val="clear" w:color="auto" w:fill="FFFFFF"/>
              </w:rPr>
              <w:t xml:space="preserve">№ </w:t>
            </w:r>
            <w:r w:rsidR="009E7FAC" w:rsidRPr="00157264">
              <w:rPr>
                <w:sz w:val="22"/>
                <w:szCs w:val="22"/>
                <w:shd w:val="clear" w:color="auto" w:fill="FFFFFF"/>
              </w:rPr>
              <w:t xml:space="preserve">542-П «О требованиях к осуществлению депозитарной деятельности при формировании записей на </w:t>
            </w:r>
            <w:r w:rsidR="009E7FAC" w:rsidRPr="00157264">
              <w:rPr>
                <w:sz w:val="22"/>
                <w:szCs w:val="22"/>
                <w:shd w:val="clear" w:color="auto" w:fill="FFFFFF"/>
              </w:rPr>
              <w:lastRenderedPageBreak/>
              <w:t>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w:t>
            </w:r>
          </w:p>
        </w:tc>
        <w:tc>
          <w:tcPr>
            <w:tcW w:w="2551" w:type="dxa"/>
          </w:tcPr>
          <w:p w14:paraId="462AC4F3" w14:textId="5C429F16" w:rsidR="009E7FAC" w:rsidRPr="00157264" w:rsidRDefault="009E7FAC" w:rsidP="00157264">
            <w:pPr>
              <w:jc w:val="both"/>
              <w:rPr>
                <w:sz w:val="22"/>
                <w:szCs w:val="22"/>
              </w:rPr>
            </w:pPr>
            <w:r w:rsidRPr="00157264">
              <w:rPr>
                <w:sz w:val="22"/>
                <w:szCs w:val="22"/>
              </w:rPr>
              <w:lastRenderedPageBreak/>
              <w:t xml:space="preserve">Неприменение к депозитариям мер воздействия за нарушения требований к ведению журналов депозитарного учета (журнал входящих документов, журнал исходящих документов, журнал операций, журнал </w:t>
            </w:r>
            <w:r w:rsidRPr="00157264">
              <w:rPr>
                <w:sz w:val="22"/>
                <w:szCs w:val="22"/>
                <w:shd w:val="clear" w:color="auto" w:fill="FFFFFF"/>
              </w:rPr>
              <w:t xml:space="preserve">учета доходов в </w:t>
            </w:r>
            <w:r w:rsidRPr="00157264">
              <w:rPr>
                <w:sz w:val="22"/>
                <w:szCs w:val="22"/>
                <w:shd w:val="clear" w:color="auto" w:fill="FFFFFF"/>
              </w:rPr>
              <w:lastRenderedPageBreak/>
              <w:t>денежной форме и (или) иных выплат по ценным бумагам, полученных им и предназначенных для передачи депонентам</w:t>
            </w:r>
            <w:r w:rsidRPr="00157264">
              <w:rPr>
                <w:sz w:val="22"/>
                <w:szCs w:val="22"/>
              </w:rPr>
              <w:t xml:space="preserve">), а также учетного регистра «Сведения о ценных бумагах» и учетного регистра «Сведения о депонентах», установленных </w:t>
            </w:r>
            <w:r w:rsidRPr="00157264">
              <w:rPr>
                <w:sz w:val="22"/>
                <w:szCs w:val="22"/>
                <w:shd w:val="clear" w:color="auto" w:fill="FFFFFF"/>
              </w:rPr>
              <w:t xml:space="preserve">Положением № 542-П допущенных в период с 25 марта 2020 до 01 ноября 2020 года. Предоставить депозитариям возможность привести указанные материалы депозитарного учета в соответствие с требованиями Положения 542-П в срок до 01 апреля 2021 года. </w:t>
            </w:r>
          </w:p>
        </w:tc>
        <w:tc>
          <w:tcPr>
            <w:tcW w:w="1559" w:type="dxa"/>
          </w:tcPr>
          <w:p w14:paraId="71D27C62" w14:textId="77777777" w:rsidR="009E7FAC" w:rsidRPr="00157264" w:rsidRDefault="009E7FAC" w:rsidP="00157264">
            <w:pPr>
              <w:widowControl w:val="0"/>
              <w:jc w:val="both"/>
              <w:rPr>
                <w:b/>
                <w:sz w:val="22"/>
                <w:szCs w:val="22"/>
              </w:rPr>
            </w:pPr>
          </w:p>
        </w:tc>
        <w:tc>
          <w:tcPr>
            <w:tcW w:w="4253" w:type="dxa"/>
          </w:tcPr>
          <w:p w14:paraId="32FAC133" w14:textId="77777777" w:rsidR="009E7FAC" w:rsidRPr="00157264" w:rsidRDefault="009E7FAC" w:rsidP="00157264">
            <w:pPr>
              <w:jc w:val="both"/>
              <w:rPr>
                <w:sz w:val="22"/>
                <w:szCs w:val="22"/>
              </w:rPr>
            </w:pPr>
            <w:r w:rsidRPr="00157264">
              <w:rPr>
                <w:sz w:val="22"/>
                <w:szCs w:val="22"/>
              </w:rPr>
              <w:t>Работа в условиях удаленного доступа может сделать невозможным корректное ведение указанных материалов депозитарного учета, например, если информация в такие журналы/учетные регистры вносится вручную.</w:t>
            </w:r>
          </w:p>
          <w:p w14:paraId="58D29645" w14:textId="77777777" w:rsidR="009E7FAC" w:rsidRPr="00157264" w:rsidRDefault="009E7FAC" w:rsidP="00157264">
            <w:pPr>
              <w:jc w:val="both"/>
              <w:rPr>
                <w:sz w:val="22"/>
                <w:szCs w:val="22"/>
              </w:rPr>
            </w:pPr>
          </w:p>
        </w:tc>
        <w:tc>
          <w:tcPr>
            <w:tcW w:w="3260" w:type="dxa"/>
          </w:tcPr>
          <w:p w14:paraId="0C05F988" w14:textId="77777777" w:rsidR="008814BF" w:rsidRPr="00157264" w:rsidRDefault="008814BF" w:rsidP="00157264">
            <w:pPr>
              <w:jc w:val="both"/>
              <w:rPr>
                <w:b/>
                <w:sz w:val="22"/>
                <w:szCs w:val="22"/>
              </w:rPr>
            </w:pPr>
            <w:r w:rsidRPr="00157264">
              <w:rPr>
                <w:b/>
                <w:sz w:val="22"/>
                <w:szCs w:val="22"/>
              </w:rPr>
              <w:t>Не поддерживается для включения в информационное письмо Банка России.</w:t>
            </w:r>
          </w:p>
          <w:p w14:paraId="0652CF1E" w14:textId="77777777" w:rsidR="00873B35" w:rsidRPr="00157264" w:rsidRDefault="00873B35" w:rsidP="00157264">
            <w:pPr>
              <w:jc w:val="both"/>
              <w:rPr>
                <w:sz w:val="22"/>
                <w:szCs w:val="22"/>
              </w:rPr>
            </w:pPr>
            <w:r w:rsidRPr="00157264">
              <w:rPr>
                <w:sz w:val="22"/>
                <w:szCs w:val="22"/>
              </w:rPr>
              <w:t>Осуществление депозитарной операции без внесения одновременной записи в журналы не представляется возможным.</w:t>
            </w:r>
          </w:p>
          <w:p w14:paraId="31E066A6" w14:textId="77777777" w:rsidR="00873B35" w:rsidRPr="00157264" w:rsidRDefault="00873B35" w:rsidP="00157264">
            <w:pPr>
              <w:jc w:val="both"/>
              <w:rPr>
                <w:sz w:val="22"/>
                <w:szCs w:val="22"/>
              </w:rPr>
            </w:pPr>
            <w:r w:rsidRPr="00157264">
              <w:rPr>
                <w:sz w:val="22"/>
                <w:szCs w:val="22"/>
              </w:rPr>
              <w:t xml:space="preserve">Полагаем, что в случае продолжения осуществления </w:t>
            </w:r>
            <w:r w:rsidRPr="00157264">
              <w:rPr>
                <w:sz w:val="22"/>
                <w:szCs w:val="22"/>
              </w:rPr>
              <w:lastRenderedPageBreak/>
              <w:t>деятельности в условиях карантина ведение журналов должно осуществляться безусловно в соответствии с установленным регулированием.</w:t>
            </w:r>
          </w:p>
          <w:p w14:paraId="64F389EC" w14:textId="576D91F4" w:rsidR="009E7FAC" w:rsidRPr="00157264" w:rsidRDefault="009E7FAC" w:rsidP="00157264">
            <w:pPr>
              <w:jc w:val="both"/>
              <w:rPr>
                <w:sz w:val="22"/>
                <w:szCs w:val="22"/>
              </w:rPr>
            </w:pPr>
          </w:p>
        </w:tc>
      </w:tr>
      <w:tr w:rsidR="008814BF" w:rsidRPr="00157264" w14:paraId="6E020FFE" w14:textId="77777777" w:rsidTr="004125CD">
        <w:tblPrEx>
          <w:jc w:val="left"/>
        </w:tblPrEx>
        <w:tc>
          <w:tcPr>
            <w:tcW w:w="877" w:type="dxa"/>
            <w:gridSpan w:val="2"/>
          </w:tcPr>
          <w:p w14:paraId="0EE54226" w14:textId="21CD372E" w:rsidR="0084095B" w:rsidRPr="00157264" w:rsidRDefault="0084095B" w:rsidP="00157264">
            <w:pPr>
              <w:tabs>
                <w:tab w:val="left" w:pos="1309"/>
                <w:tab w:val="left" w:pos="1701"/>
              </w:tabs>
              <w:contextualSpacing/>
              <w:jc w:val="center"/>
              <w:rPr>
                <w:sz w:val="22"/>
                <w:szCs w:val="22"/>
              </w:rPr>
            </w:pPr>
            <w:r w:rsidRPr="00157264">
              <w:rPr>
                <w:sz w:val="22"/>
                <w:szCs w:val="22"/>
              </w:rPr>
              <w:lastRenderedPageBreak/>
              <w:t>20.</w:t>
            </w:r>
          </w:p>
        </w:tc>
        <w:tc>
          <w:tcPr>
            <w:tcW w:w="1103" w:type="dxa"/>
          </w:tcPr>
          <w:p w14:paraId="0C275E03" w14:textId="77777777" w:rsidR="0084095B" w:rsidRPr="00157264" w:rsidRDefault="0084095B" w:rsidP="00157264">
            <w:pPr>
              <w:jc w:val="both"/>
              <w:rPr>
                <w:sz w:val="22"/>
                <w:szCs w:val="22"/>
              </w:rPr>
            </w:pPr>
            <w:r w:rsidRPr="00157264">
              <w:rPr>
                <w:sz w:val="22"/>
                <w:szCs w:val="22"/>
              </w:rPr>
              <w:t>НАУФОР</w:t>
            </w:r>
          </w:p>
          <w:p w14:paraId="5D4E4106" w14:textId="77777777" w:rsidR="0084095B" w:rsidRPr="00157264" w:rsidRDefault="0084095B" w:rsidP="00157264">
            <w:pPr>
              <w:jc w:val="both"/>
              <w:rPr>
                <w:sz w:val="22"/>
                <w:szCs w:val="22"/>
              </w:rPr>
            </w:pPr>
          </w:p>
          <w:p w14:paraId="1E217C44" w14:textId="77777777" w:rsidR="0084095B" w:rsidRPr="00157264" w:rsidRDefault="0084095B" w:rsidP="00157264">
            <w:pPr>
              <w:jc w:val="both"/>
              <w:rPr>
                <w:sz w:val="22"/>
                <w:szCs w:val="22"/>
              </w:rPr>
            </w:pPr>
            <w:r w:rsidRPr="00157264">
              <w:rPr>
                <w:sz w:val="22"/>
                <w:szCs w:val="22"/>
              </w:rPr>
              <w:t>ФИНАМ</w:t>
            </w:r>
          </w:p>
        </w:tc>
        <w:tc>
          <w:tcPr>
            <w:tcW w:w="1843" w:type="dxa"/>
          </w:tcPr>
          <w:p w14:paraId="05A90490" w14:textId="77777777" w:rsidR="0084095B" w:rsidRPr="00157264" w:rsidRDefault="0084095B" w:rsidP="00157264">
            <w:pPr>
              <w:pStyle w:val="a5"/>
              <w:spacing w:after="0" w:line="240" w:lineRule="auto"/>
              <w:ind w:left="25"/>
              <w:jc w:val="both"/>
              <w:rPr>
                <w:rFonts w:ascii="Times New Roman" w:hAnsi="Times New Roman"/>
                <w:sz w:val="22"/>
                <w:szCs w:val="22"/>
              </w:rPr>
            </w:pPr>
            <w:r w:rsidRPr="00157264">
              <w:rPr>
                <w:rFonts w:ascii="Times New Roman" w:hAnsi="Times New Roman"/>
                <w:b/>
                <w:sz w:val="22"/>
                <w:szCs w:val="22"/>
              </w:rPr>
              <w:t>Приложение к Указанию Банка России от 11 мая 2017 года N4373-У</w:t>
            </w:r>
            <w:r w:rsidRPr="00157264">
              <w:rPr>
                <w:rFonts w:ascii="Times New Roman" w:hAnsi="Times New Roman"/>
                <w:sz w:val="22"/>
                <w:szCs w:val="22"/>
              </w:rPr>
              <w:t xml:space="preserve"> "О требованиях к собственным средствам профессиональных участников рынка ценных бумаг" для </w:t>
            </w:r>
            <w:r w:rsidRPr="00157264">
              <w:rPr>
                <w:rFonts w:ascii="Times New Roman" w:hAnsi="Times New Roman"/>
                <w:sz w:val="22"/>
                <w:szCs w:val="22"/>
              </w:rPr>
              <w:lastRenderedPageBreak/>
              <w:t>определения МРСС депозитариев есть следующие соображения.</w:t>
            </w:r>
          </w:p>
          <w:p w14:paraId="2F87BA9F" w14:textId="01D52667" w:rsidR="0084095B" w:rsidRPr="00157264" w:rsidRDefault="0084095B" w:rsidP="00157264">
            <w:pPr>
              <w:jc w:val="both"/>
              <w:rPr>
                <w:sz w:val="22"/>
                <w:szCs w:val="22"/>
              </w:rPr>
            </w:pPr>
          </w:p>
          <w:p w14:paraId="050F2E25" w14:textId="77777777" w:rsidR="0084095B" w:rsidRPr="00157264" w:rsidRDefault="0084095B" w:rsidP="00157264">
            <w:pPr>
              <w:autoSpaceDE w:val="0"/>
              <w:autoSpaceDN w:val="0"/>
              <w:adjustRightInd w:val="0"/>
              <w:jc w:val="both"/>
              <w:rPr>
                <w:b/>
                <w:bCs/>
                <w:sz w:val="22"/>
                <w:szCs w:val="22"/>
              </w:rPr>
            </w:pPr>
          </w:p>
        </w:tc>
        <w:tc>
          <w:tcPr>
            <w:tcW w:w="2551" w:type="dxa"/>
          </w:tcPr>
          <w:p w14:paraId="326A06C0" w14:textId="1BC70271" w:rsidR="0084095B" w:rsidRPr="00157264" w:rsidRDefault="0084095B" w:rsidP="00606D0F">
            <w:pPr>
              <w:widowControl w:val="0"/>
              <w:jc w:val="center"/>
              <w:rPr>
                <w:sz w:val="22"/>
                <w:szCs w:val="22"/>
              </w:rPr>
            </w:pPr>
            <w:r w:rsidRPr="00157264">
              <w:rPr>
                <w:sz w:val="22"/>
                <w:szCs w:val="22"/>
              </w:rPr>
              <w:lastRenderedPageBreak/>
              <w:t>Относительно применения коэффициентов</w:t>
            </w:r>
          </w:p>
        </w:tc>
        <w:tc>
          <w:tcPr>
            <w:tcW w:w="1559" w:type="dxa"/>
          </w:tcPr>
          <w:p w14:paraId="2891CE44" w14:textId="77777777" w:rsidR="0084095B" w:rsidRPr="00157264" w:rsidRDefault="0084095B" w:rsidP="00157264">
            <w:pPr>
              <w:ind w:left="26" w:hanging="26"/>
              <w:jc w:val="both"/>
              <w:rPr>
                <w:b/>
                <w:sz w:val="22"/>
                <w:szCs w:val="22"/>
              </w:rPr>
            </w:pPr>
          </w:p>
        </w:tc>
        <w:tc>
          <w:tcPr>
            <w:tcW w:w="4253" w:type="dxa"/>
          </w:tcPr>
          <w:p w14:paraId="7CA2CA5C" w14:textId="77777777" w:rsidR="0084095B" w:rsidRPr="00157264" w:rsidRDefault="0084095B" w:rsidP="00157264">
            <w:pPr>
              <w:ind w:left="25"/>
              <w:jc w:val="both"/>
              <w:rPr>
                <w:sz w:val="22"/>
                <w:szCs w:val="22"/>
              </w:rPr>
            </w:pPr>
            <w:r w:rsidRPr="00157264">
              <w:rPr>
                <w:sz w:val="22"/>
                <w:szCs w:val="22"/>
              </w:rPr>
              <w:t>В настоящий момент, в случае хранения клиентских ценных бумаг в иностранном депозитарии, не входящем в одну группу лиц с российским проф. участником, осуществляющим расчет собственных средств, требования к МРСС увеличиваются практически на половину стоимости портфеля таких клиентских бумаг.</w:t>
            </w:r>
          </w:p>
          <w:p w14:paraId="0C3A2C74" w14:textId="77777777" w:rsidR="0084095B" w:rsidRPr="00157264" w:rsidRDefault="0084095B" w:rsidP="00157264">
            <w:pPr>
              <w:ind w:left="26"/>
              <w:jc w:val="both"/>
              <w:rPr>
                <w:sz w:val="22"/>
                <w:szCs w:val="22"/>
              </w:rPr>
            </w:pPr>
            <w:r w:rsidRPr="00157264">
              <w:rPr>
                <w:sz w:val="22"/>
                <w:szCs w:val="22"/>
              </w:rPr>
              <w:t xml:space="preserve">Из-за повышенной волатильности на валютном и иностранных фондовых рынках на МРСС начинает влиять </w:t>
            </w:r>
            <w:r w:rsidRPr="00157264">
              <w:rPr>
                <w:sz w:val="22"/>
                <w:szCs w:val="22"/>
              </w:rPr>
              <w:lastRenderedPageBreak/>
              <w:t>факторы валютной переоценки и непрогнозируемых колебаний стоимости клиентских портфелей. При этом фактические клиентские риски, связанные с хранением бумаг, не увеличиваются.</w:t>
            </w:r>
          </w:p>
          <w:p w14:paraId="2EC80987" w14:textId="1753B861" w:rsidR="0084095B" w:rsidRPr="00157264" w:rsidRDefault="008814BF" w:rsidP="00157264">
            <w:pPr>
              <w:ind w:hanging="518"/>
              <w:jc w:val="both"/>
              <w:rPr>
                <w:sz w:val="22"/>
                <w:szCs w:val="22"/>
              </w:rPr>
            </w:pPr>
            <w:r w:rsidRPr="00157264">
              <w:rPr>
                <w:sz w:val="22"/>
                <w:szCs w:val="22"/>
              </w:rPr>
              <w:t>       </w:t>
            </w:r>
          </w:p>
          <w:p w14:paraId="7B195BBC" w14:textId="4FD14D18" w:rsidR="0084095B" w:rsidRPr="00157264" w:rsidRDefault="0084095B" w:rsidP="00157264">
            <w:pPr>
              <w:ind w:left="26" w:hanging="26"/>
              <w:jc w:val="both"/>
              <w:rPr>
                <w:sz w:val="22"/>
                <w:szCs w:val="22"/>
              </w:rPr>
            </w:pPr>
            <w:r w:rsidRPr="00157264">
              <w:rPr>
                <w:sz w:val="22"/>
                <w:szCs w:val="22"/>
              </w:rPr>
              <w:t>С учетом того, что 5 пункт таблицы Приложения ссылается на утратившее силу Указание Банка России от 22.06.2016 N4050-У, на наш взгляд его необходимо поправить с учетом вступившего в силу Указания Банка России от 11.11.2019 N 5311-У. А на время, вероятно, вообще стоит отказаться от механизма расчета МРСС депозитария, исходя из стоимости клиентских бумаг.</w:t>
            </w:r>
          </w:p>
        </w:tc>
        <w:tc>
          <w:tcPr>
            <w:tcW w:w="3260" w:type="dxa"/>
          </w:tcPr>
          <w:p w14:paraId="25C41262" w14:textId="25C4651B" w:rsidR="0084095B" w:rsidRPr="00157264" w:rsidRDefault="009D2573" w:rsidP="00157264">
            <w:pPr>
              <w:ind w:left="25"/>
              <w:jc w:val="both"/>
              <w:rPr>
                <w:sz w:val="22"/>
                <w:szCs w:val="22"/>
              </w:rPr>
            </w:pPr>
            <w:r w:rsidRPr="00157264">
              <w:rPr>
                <w:b/>
                <w:sz w:val="22"/>
                <w:szCs w:val="22"/>
              </w:rPr>
              <w:lastRenderedPageBreak/>
              <w:t>По согласованию с автором инициативы Банк России предоставит требуемые разъяснения о порядке применения</w:t>
            </w:r>
            <w:r w:rsidRPr="00157264">
              <w:rPr>
                <w:sz w:val="22"/>
                <w:szCs w:val="22"/>
              </w:rPr>
              <w:t xml:space="preserve"> Указания Банка России от 11 мая 2017 года </w:t>
            </w:r>
            <w:r w:rsidR="00E83E04" w:rsidRPr="00157264">
              <w:rPr>
                <w:sz w:val="22"/>
                <w:szCs w:val="22"/>
              </w:rPr>
              <w:t xml:space="preserve">№ </w:t>
            </w:r>
            <w:r w:rsidRPr="00157264">
              <w:rPr>
                <w:sz w:val="22"/>
                <w:szCs w:val="22"/>
              </w:rPr>
              <w:t xml:space="preserve">4373-У "О требованиях к собственным средствам профессиональных участников рынка ценных бумаг" в ответ на соответствующий запрос СРО. </w:t>
            </w:r>
          </w:p>
        </w:tc>
      </w:tr>
      <w:tr w:rsidR="002D4A9C" w:rsidRPr="00157264" w14:paraId="5C424A24" w14:textId="77777777" w:rsidTr="004125CD">
        <w:tblPrEx>
          <w:jc w:val="left"/>
        </w:tblPrEx>
        <w:tc>
          <w:tcPr>
            <w:tcW w:w="877" w:type="dxa"/>
            <w:gridSpan w:val="2"/>
          </w:tcPr>
          <w:p w14:paraId="7CFEDA28" w14:textId="204BA27F" w:rsidR="002D4A9C" w:rsidRPr="00157264" w:rsidRDefault="002D4A9C" w:rsidP="00157264">
            <w:pPr>
              <w:tabs>
                <w:tab w:val="left" w:pos="1309"/>
                <w:tab w:val="left" w:pos="1701"/>
              </w:tabs>
              <w:contextualSpacing/>
              <w:jc w:val="center"/>
              <w:rPr>
                <w:sz w:val="22"/>
                <w:szCs w:val="22"/>
              </w:rPr>
            </w:pPr>
            <w:r w:rsidRPr="00157264">
              <w:rPr>
                <w:sz w:val="22"/>
                <w:szCs w:val="22"/>
              </w:rPr>
              <w:t xml:space="preserve">21. </w:t>
            </w:r>
          </w:p>
        </w:tc>
        <w:tc>
          <w:tcPr>
            <w:tcW w:w="1103" w:type="dxa"/>
          </w:tcPr>
          <w:p w14:paraId="58043082" w14:textId="7C8223F1" w:rsidR="002D4A9C" w:rsidRPr="00157264" w:rsidRDefault="002D4A9C" w:rsidP="00157264">
            <w:pPr>
              <w:jc w:val="both"/>
              <w:rPr>
                <w:sz w:val="22"/>
                <w:szCs w:val="22"/>
              </w:rPr>
            </w:pPr>
            <w:proofErr w:type="spellStart"/>
            <w:r w:rsidRPr="00157264">
              <w:rPr>
                <w:sz w:val="22"/>
                <w:szCs w:val="22"/>
              </w:rPr>
              <w:t>СПбМТСБ</w:t>
            </w:r>
            <w:proofErr w:type="spellEnd"/>
          </w:p>
        </w:tc>
        <w:tc>
          <w:tcPr>
            <w:tcW w:w="1843" w:type="dxa"/>
          </w:tcPr>
          <w:p w14:paraId="63722C69" w14:textId="77777777" w:rsidR="002D4A9C" w:rsidRPr="00157264" w:rsidRDefault="002D4A9C" w:rsidP="00157264">
            <w:pPr>
              <w:autoSpaceDE w:val="0"/>
              <w:autoSpaceDN w:val="0"/>
              <w:adjustRightInd w:val="0"/>
              <w:jc w:val="both"/>
              <w:rPr>
                <w:sz w:val="22"/>
                <w:szCs w:val="22"/>
              </w:rPr>
            </w:pPr>
            <w:r w:rsidRPr="00157264">
              <w:rPr>
                <w:sz w:val="22"/>
                <w:szCs w:val="22"/>
              </w:rPr>
              <w:t>Положение Банка России от 17.10.2014 N 437-П «О деятельности по проведению организованных торгов»</w:t>
            </w:r>
          </w:p>
          <w:p w14:paraId="66F2B549" w14:textId="085A0256" w:rsidR="002D4A9C" w:rsidRPr="00157264" w:rsidRDefault="002D4A9C" w:rsidP="00157264">
            <w:pPr>
              <w:autoSpaceDE w:val="0"/>
              <w:autoSpaceDN w:val="0"/>
              <w:adjustRightInd w:val="0"/>
              <w:jc w:val="both"/>
              <w:rPr>
                <w:sz w:val="22"/>
                <w:szCs w:val="22"/>
              </w:rPr>
            </w:pPr>
            <w:r w:rsidRPr="00157264">
              <w:rPr>
                <w:sz w:val="22"/>
                <w:szCs w:val="22"/>
              </w:rPr>
              <w:t xml:space="preserve">Указание Банка России от 07.05.2018 N 4791-У «О требованиях к организации организатором торговли системы управления рисками, связанными с </w:t>
            </w:r>
            <w:r w:rsidRPr="00157264">
              <w:rPr>
                <w:sz w:val="22"/>
                <w:szCs w:val="22"/>
              </w:rPr>
              <w:lastRenderedPageBreak/>
              <w:t>организацией торгов, а также с осуществлением операций с собственным имуществом, и к документам организатора торговли, определяющим меры, направленные на снижение указанных рисков и предотвращение конфликта интересов», п. 4.7. (в части нагрузочного тестирования),</w:t>
            </w:r>
          </w:p>
          <w:p w14:paraId="537D6BE9" w14:textId="77777777" w:rsidR="002D4A9C" w:rsidRPr="00157264" w:rsidRDefault="002D4A9C" w:rsidP="00157264">
            <w:pPr>
              <w:autoSpaceDE w:val="0"/>
              <w:autoSpaceDN w:val="0"/>
              <w:adjustRightInd w:val="0"/>
              <w:jc w:val="both"/>
              <w:rPr>
                <w:sz w:val="22"/>
                <w:szCs w:val="22"/>
              </w:rPr>
            </w:pPr>
            <w:r w:rsidRPr="00157264">
              <w:rPr>
                <w:sz w:val="22"/>
                <w:szCs w:val="22"/>
              </w:rPr>
              <w:t xml:space="preserve">Методические рекомендации Банка России от 18 августа </w:t>
            </w:r>
            <w:smartTag w:uri="urn:schemas-microsoft-com:office:smarttags" w:element="metricconverter">
              <w:smartTagPr>
                <w:attr w:name="ProductID" w:val="2016 г"/>
              </w:smartTagPr>
              <w:r w:rsidRPr="00157264">
                <w:rPr>
                  <w:sz w:val="22"/>
                  <w:szCs w:val="22"/>
                </w:rPr>
                <w:t>2016 г</w:t>
              </w:r>
            </w:smartTag>
            <w:r w:rsidRPr="00157264">
              <w:rPr>
                <w:sz w:val="22"/>
                <w:szCs w:val="22"/>
              </w:rPr>
              <w:t xml:space="preserve">. № 28-МР «По обеспечению непрерывности деятельности </w:t>
            </w:r>
            <w:proofErr w:type="spellStart"/>
            <w:r w:rsidRPr="00157264">
              <w:rPr>
                <w:sz w:val="22"/>
                <w:szCs w:val="22"/>
              </w:rPr>
              <w:t>некредитных</w:t>
            </w:r>
            <w:proofErr w:type="spellEnd"/>
            <w:r w:rsidRPr="00157264">
              <w:rPr>
                <w:sz w:val="22"/>
                <w:szCs w:val="22"/>
              </w:rPr>
              <w:t xml:space="preserve"> финансовых организаций», п. 2.6 (в части тестирования системы клиринга),</w:t>
            </w:r>
          </w:p>
          <w:p w14:paraId="33C5CE5C" w14:textId="23342116" w:rsidR="002D4A9C" w:rsidRPr="00157264" w:rsidRDefault="002D4A9C" w:rsidP="00157264">
            <w:pPr>
              <w:autoSpaceDE w:val="0"/>
              <w:autoSpaceDN w:val="0"/>
              <w:adjustRightInd w:val="0"/>
              <w:jc w:val="both"/>
              <w:rPr>
                <w:sz w:val="22"/>
                <w:szCs w:val="22"/>
              </w:rPr>
            </w:pPr>
            <w:r w:rsidRPr="00157264">
              <w:rPr>
                <w:sz w:val="22"/>
                <w:szCs w:val="22"/>
              </w:rPr>
              <w:lastRenderedPageBreak/>
              <w:t xml:space="preserve">Положение Банка России № 463-П от 12.03.2015 «О требованиях, направленных на снижение рисков осуществления клиринговой деятельности, и требованиях к документу (документам), определяющему (определяющим) меры, направленные на снижение кредитных, операционных и иных рисков, в том числе рисков, связанных с совмещением клиринговой деятельности с иными видами деятельности». </w:t>
            </w:r>
          </w:p>
        </w:tc>
        <w:tc>
          <w:tcPr>
            <w:tcW w:w="2551" w:type="dxa"/>
          </w:tcPr>
          <w:p w14:paraId="468A5ED0" w14:textId="2C869085" w:rsidR="002D4A9C" w:rsidRPr="00157264" w:rsidRDefault="002D4A9C" w:rsidP="00157264">
            <w:pPr>
              <w:widowControl w:val="0"/>
              <w:jc w:val="both"/>
              <w:rPr>
                <w:sz w:val="22"/>
                <w:szCs w:val="22"/>
              </w:rPr>
            </w:pPr>
            <w:r w:rsidRPr="00157264">
              <w:rPr>
                <w:sz w:val="22"/>
                <w:szCs w:val="22"/>
              </w:rPr>
              <w:lastRenderedPageBreak/>
              <w:t>Предоставление Банку России отчетных документов (акты, протоколы и т.д.) по результатам проведения функционального тестирования торговых и клиринговых систем; проведения нагрузочного тестирования торговых систем; тестирования доработок торговых систем (в том числе с участием Технического комитета).</w:t>
            </w:r>
          </w:p>
        </w:tc>
        <w:tc>
          <w:tcPr>
            <w:tcW w:w="1559" w:type="dxa"/>
          </w:tcPr>
          <w:p w14:paraId="45641EAA" w14:textId="77777777" w:rsidR="002D4A9C" w:rsidRPr="00157264" w:rsidRDefault="002D4A9C" w:rsidP="00157264">
            <w:pPr>
              <w:ind w:left="26" w:hanging="26"/>
              <w:jc w:val="both"/>
              <w:rPr>
                <w:sz w:val="22"/>
                <w:szCs w:val="22"/>
              </w:rPr>
            </w:pPr>
          </w:p>
        </w:tc>
        <w:tc>
          <w:tcPr>
            <w:tcW w:w="4253" w:type="dxa"/>
          </w:tcPr>
          <w:p w14:paraId="0CF6B426" w14:textId="7A090B48" w:rsidR="002D4A9C" w:rsidRPr="00157264" w:rsidRDefault="002D4A9C" w:rsidP="00157264">
            <w:pPr>
              <w:jc w:val="both"/>
              <w:rPr>
                <w:sz w:val="22"/>
                <w:szCs w:val="22"/>
              </w:rPr>
            </w:pPr>
            <w:r w:rsidRPr="00157264">
              <w:rPr>
                <w:sz w:val="22"/>
                <w:szCs w:val="22"/>
              </w:rPr>
              <w:t xml:space="preserve">Требование выполнить сейчас практически невозможно. </w:t>
            </w:r>
          </w:p>
          <w:p w14:paraId="06BD0594" w14:textId="4DACD111" w:rsidR="002D4A9C" w:rsidRPr="00157264" w:rsidRDefault="002D4A9C" w:rsidP="00157264">
            <w:pPr>
              <w:autoSpaceDE w:val="0"/>
              <w:autoSpaceDN w:val="0"/>
              <w:adjustRightInd w:val="0"/>
              <w:jc w:val="both"/>
              <w:rPr>
                <w:sz w:val="22"/>
                <w:szCs w:val="22"/>
              </w:rPr>
            </w:pPr>
            <w:r w:rsidRPr="00157264">
              <w:rPr>
                <w:sz w:val="22"/>
                <w:szCs w:val="22"/>
              </w:rPr>
              <w:t>- Предоставить Бирже возможность направления указанных отчетных документов по истечении срока для их представления, а также не применять меры ответственности, в том числе, привлечение к административной ответственности, в случае такого нарушения.</w:t>
            </w:r>
          </w:p>
          <w:p w14:paraId="2CF93614" w14:textId="77777777" w:rsidR="002D4A9C" w:rsidRPr="00157264" w:rsidRDefault="002D4A9C" w:rsidP="00157264">
            <w:pPr>
              <w:ind w:left="25"/>
              <w:jc w:val="both"/>
              <w:rPr>
                <w:sz w:val="22"/>
                <w:szCs w:val="22"/>
              </w:rPr>
            </w:pPr>
          </w:p>
        </w:tc>
        <w:tc>
          <w:tcPr>
            <w:tcW w:w="3260" w:type="dxa"/>
          </w:tcPr>
          <w:p w14:paraId="415D691E" w14:textId="3FA2F3E8" w:rsidR="002D4A9C" w:rsidRPr="00157264" w:rsidRDefault="002D4A9C" w:rsidP="00157264">
            <w:pPr>
              <w:pStyle w:val="aa"/>
              <w:jc w:val="both"/>
              <w:rPr>
                <w:sz w:val="22"/>
                <w:szCs w:val="22"/>
              </w:rPr>
            </w:pPr>
            <w:r w:rsidRPr="00157264">
              <w:rPr>
                <w:b/>
                <w:sz w:val="22"/>
                <w:szCs w:val="22"/>
              </w:rPr>
              <w:t>Мера уже реализована.</w:t>
            </w:r>
            <w:r w:rsidRPr="00157264">
              <w:rPr>
                <w:sz w:val="22"/>
                <w:szCs w:val="22"/>
              </w:rPr>
              <w:t xml:space="preserve"> Информационным письмом от 06.04.2020 № ИН-015-55/50/ Банк России не применяет меры воздействия за следующие нарушения, совершенные Организациями с 01.03.2020 по 01.03.2021:</w:t>
            </w:r>
          </w:p>
          <w:p w14:paraId="379680CF" w14:textId="77777777" w:rsidR="002D4A9C" w:rsidRPr="00157264" w:rsidRDefault="002D4A9C" w:rsidP="00157264">
            <w:pPr>
              <w:jc w:val="both"/>
              <w:rPr>
                <w:sz w:val="22"/>
                <w:szCs w:val="22"/>
              </w:rPr>
            </w:pPr>
            <w:r w:rsidRPr="00157264">
              <w:rPr>
                <w:sz w:val="22"/>
                <w:szCs w:val="22"/>
              </w:rPr>
              <w:t xml:space="preserve">…нарушение организаторами торговли не более чем на шесть месяцев сроков проведения испытательных работ (тестирования) средств проведения торгов (если обязанность по проведению таких работ (тестирования) наступает в период с 01.03.2020 по 01.03.2021), установленных документом (документами), определяющим </w:t>
            </w:r>
            <w:r w:rsidRPr="00157264">
              <w:rPr>
                <w:sz w:val="22"/>
                <w:szCs w:val="22"/>
              </w:rPr>
              <w:lastRenderedPageBreak/>
              <w:t>(определяющими) меры, направленные на снижение рисков организатора торговли, в том числе рисков, связанных с совмещением деятельности по проведению организованных торгов с иными видами деятельности, в соответствии с подпунктом 4.1.19 пункта 4.1 Указания Банка России от 07.05.2018 N 4791-У;</w:t>
            </w:r>
          </w:p>
          <w:p w14:paraId="23D86808" w14:textId="77777777" w:rsidR="002D4A9C" w:rsidRPr="00157264" w:rsidRDefault="002D4A9C" w:rsidP="00157264">
            <w:pPr>
              <w:jc w:val="both"/>
              <w:rPr>
                <w:sz w:val="22"/>
                <w:szCs w:val="22"/>
              </w:rPr>
            </w:pPr>
            <w:r w:rsidRPr="00157264">
              <w:rPr>
                <w:sz w:val="22"/>
                <w:szCs w:val="22"/>
              </w:rPr>
              <w:t>нарушение клиринговыми организациями не более чем на шесть месяцев сроков проведения тестирования программно-технических средств, используемых для осуществления клиринговой деятельности (если обязанность по проведению такого тестирования наступает в период с 01.03.2020 по 01.03.2021), установленных документом (документами), определяющим (определяющими) меры, направленные на снижение кредитных, операционных и иных рисков, в том числе рисков, связанных с совмещением клиринговой деятельности с иными видами деятельности, в соответствии с пунктом 2.6 Положения Банка России от 12.03.2015 N 463-П</w:t>
            </w:r>
          </w:p>
          <w:p w14:paraId="401BC4C9" w14:textId="77777777" w:rsidR="002D4A9C" w:rsidRPr="00157264" w:rsidRDefault="002D4A9C" w:rsidP="00157264">
            <w:pPr>
              <w:jc w:val="both"/>
              <w:rPr>
                <w:sz w:val="22"/>
                <w:szCs w:val="22"/>
              </w:rPr>
            </w:pPr>
          </w:p>
          <w:p w14:paraId="6F9C5A54" w14:textId="0459309C" w:rsidR="002D4A9C" w:rsidRPr="00157264" w:rsidRDefault="002D4A9C" w:rsidP="00157264">
            <w:pPr>
              <w:ind w:left="25"/>
              <w:jc w:val="both"/>
              <w:rPr>
                <w:sz w:val="22"/>
                <w:szCs w:val="22"/>
              </w:rPr>
            </w:pPr>
            <w:r w:rsidRPr="00157264">
              <w:rPr>
                <w:sz w:val="22"/>
                <w:szCs w:val="22"/>
              </w:rPr>
              <w:lastRenderedPageBreak/>
              <w:t>Дополнительно в настоящее время рассматривается возможность распространения аналогичных антикризисных мер в отношении клиринговых организаций и включения соответствующей информации в информационное письмо Банка России.</w:t>
            </w:r>
          </w:p>
        </w:tc>
      </w:tr>
      <w:tr w:rsidR="002A7F2B" w:rsidRPr="00157264" w14:paraId="7BE9ABE0" w14:textId="77777777" w:rsidTr="004125CD">
        <w:tblPrEx>
          <w:jc w:val="left"/>
        </w:tblPrEx>
        <w:tc>
          <w:tcPr>
            <w:tcW w:w="877" w:type="dxa"/>
            <w:gridSpan w:val="2"/>
          </w:tcPr>
          <w:p w14:paraId="66DEADF5" w14:textId="7329C525" w:rsidR="002D4A9C" w:rsidRPr="00157264" w:rsidRDefault="002D4A9C" w:rsidP="00157264">
            <w:pPr>
              <w:tabs>
                <w:tab w:val="left" w:pos="1309"/>
                <w:tab w:val="left" w:pos="1701"/>
              </w:tabs>
              <w:contextualSpacing/>
              <w:jc w:val="center"/>
              <w:rPr>
                <w:sz w:val="22"/>
                <w:szCs w:val="22"/>
              </w:rPr>
            </w:pPr>
            <w:r w:rsidRPr="00157264">
              <w:rPr>
                <w:sz w:val="22"/>
                <w:szCs w:val="22"/>
              </w:rPr>
              <w:lastRenderedPageBreak/>
              <w:t>22.</w:t>
            </w:r>
          </w:p>
        </w:tc>
        <w:tc>
          <w:tcPr>
            <w:tcW w:w="1103" w:type="dxa"/>
          </w:tcPr>
          <w:p w14:paraId="07C48F76" w14:textId="7061CE07" w:rsidR="002D4A9C" w:rsidRPr="00157264" w:rsidRDefault="002D4A9C" w:rsidP="00157264">
            <w:pPr>
              <w:jc w:val="both"/>
              <w:rPr>
                <w:sz w:val="22"/>
                <w:szCs w:val="22"/>
              </w:rPr>
            </w:pPr>
            <w:proofErr w:type="spellStart"/>
            <w:r w:rsidRPr="00157264">
              <w:rPr>
                <w:sz w:val="22"/>
                <w:szCs w:val="22"/>
              </w:rPr>
              <w:t>СПбМТСБ</w:t>
            </w:r>
            <w:proofErr w:type="spellEnd"/>
          </w:p>
        </w:tc>
        <w:tc>
          <w:tcPr>
            <w:tcW w:w="1843" w:type="dxa"/>
          </w:tcPr>
          <w:p w14:paraId="1AC05439" w14:textId="77777777" w:rsidR="002D4A9C" w:rsidRPr="00157264" w:rsidRDefault="002D4A9C" w:rsidP="00157264">
            <w:pPr>
              <w:pStyle w:val="a5"/>
              <w:spacing w:after="0" w:line="240" w:lineRule="auto"/>
              <w:ind w:left="25"/>
              <w:jc w:val="both"/>
              <w:rPr>
                <w:rFonts w:ascii="Times New Roman" w:hAnsi="Times New Roman"/>
                <w:b/>
                <w:sz w:val="22"/>
                <w:szCs w:val="22"/>
              </w:rPr>
            </w:pPr>
          </w:p>
        </w:tc>
        <w:tc>
          <w:tcPr>
            <w:tcW w:w="2551" w:type="dxa"/>
          </w:tcPr>
          <w:p w14:paraId="5F6BC494" w14:textId="15F89825" w:rsidR="002D4A9C" w:rsidRPr="00157264" w:rsidRDefault="00016E88" w:rsidP="00157264">
            <w:pPr>
              <w:jc w:val="both"/>
              <w:rPr>
                <w:sz w:val="22"/>
                <w:szCs w:val="22"/>
              </w:rPr>
            </w:pPr>
            <w:r w:rsidRPr="00157264">
              <w:rPr>
                <w:sz w:val="22"/>
                <w:szCs w:val="22"/>
              </w:rPr>
              <w:t>Соблюдение Биржей срока (20 рабочих дней), установленного Правилами допуска к участию в организованных торгах АО «</w:t>
            </w:r>
            <w:proofErr w:type="spellStart"/>
            <w:r w:rsidRPr="00157264">
              <w:rPr>
                <w:sz w:val="22"/>
                <w:szCs w:val="22"/>
              </w:rPr>
              <w:t>СПбМТСБ</w:t>
            </w:r>
            <w:proofErr w:type="spellEnd"/>
            <w:r w:rsidRPr="00157264">
              <w:rPr>
                <w:sz w:val="22"/>
                <w:szCs w:val="22"/>
              </w:rPr>
              <w:t xml:space="preserve">», для </w:t>
            </w:r>
            <w:r w:rsidRPr="00157264">
              <w:rPr>
                <w:sz w:val="22"/>
                <w:szCs w:val="22"/>
              </w:rPr>
              <w:lastRenderedPageBreak/>
              <w:t xml:space="preserve">проверки документов заявителей, поступивших на Биржу в оригиналах. </w:t>
            </w:r>
          </w:p>
        </w:tc>
        <w:tc>
          <w:tcPr>
            <w:tcW w:w="1559" w:type="dxa"/>
          </w:tcPr>
          <w:p w14:paraId="4461529C" w14:textId="77777777" w:rsidR="002D4A9C" w:rsidRPr="00157264" w:rsidRDefault="002D4A9C" w:rsidP="00157264">
            <w:pPr>
              <w:ind w:left="26" w:hanging="26"/>
              <w:jc w:val="both"/>
              <w:rPr>
                <w:b/>
                <w:sz w:val="22"/>
                <w:szCs w:val="22"/>
              </w:rPr>
            </w:pPr>
          </w:p>
        </w:tc>
        <w:tc>
          <w:tcPr>
            <w:tcW w:w="4253" w:type="dxa"/>
          </w:tcPr>
          <w:p w14:paraId="64AAF347" w14:textId="7998BFD9" w:rsidR="002D4A9C" w:rsidRPr="00157264" w:rsidRDefault="00016E88" w:rsidP="00157264">
            <w:pPr>
              <w:ind w:left="25"/>
              <w:jc w:val="both"/>
              <w:rPr>
                <w:sz w:val="22"/>
                <w:szCs w:val="22"/>
              </w:rPr>
            </w:pPr>
            <w:r w:rsidRPr="00157264">
              <w:rPr>
                <w:sz w:val="22"/>
                <w:szCs w:val="22"/>
              </w:rPr>
              <w:t xml:space="preserve">Сложность соблюдения установленного срока обусловлена невозможностью доставки документов курьерскими и почтовыми службами, удаленным режимом работы работников Биржи, предполагаемым продолжительным отсутствием возможности посещения </w:t>
            </w:r>
            <w:r w:rsidRPr="00157264">
              <w:rPr>
                <w:sz w:val="22"/>
                <w:szCs w:val="22"/>
              </w:rPr>
              <w:lastRenderedPageBreak/>
              <w:t>работниками офиса (в случае введения режима ЧС). С учетом этого возможны последствия в виде невозможности проверки поступивших оригиналов документов, а также нарушения заявителем сроков устранения замечаний к комплекту документов.</w:t>
            </w:r>
          </w:p>
        </w:tc>
        <w:tc>
          <w:tcPr>
            <w:tcW w:w="3260" w:type="dxa"/>
          </w:tcPr>
          <w:p w14:paraId="0E99B7F0" w14:textId="77777777" w:rsidR="002A7F2B" w:rsidRPr="00157264" w:rsidRDefault="00016E88" w:rsidP="00157264">
            <w:pPr>
              <w:jc w:val="both"/>
              <w:rPr>
                <w:b/>
                <w:sz w:val="22"/>
                <w:szCs w:val="22"/>
              </w:rPr>
            </w:pPr>
            <w:r w:rsidRPr="00157264">
              <w:rPr>
                <w:b/>
                <w:sz w:val="22"/>
                <w:szCs w:val="22"/>
              </w:rPr>
              <w:lastRenderedPageBreak/>
              <w:t>Не поддерживается для включения в информационное письмо Банка России.</w:t>
            </w:r>
          </w:p>
          <w:p w14:paraId="453784AF" w14:textId="77777777" w:rsidR="0042727F" w:rsidRDefault="002A7F2B" w:rsidP="00157264">
            <w:pPr>
              <w:jc w:val="both"/>
              <w:rPr>
                <w:sz w:val="22"/>
                <w:szCs w:val="22"/>
              </w:rPr>
            </w:pPr>
            <w:r w:rsidRPr="00157264">
              <w:rPr>
                <w:sz w:val="22"/>
                <w:szCs w:val="22"/>
              </w:rPr>
              <w:t>Бирже,</w:t>
            </w:r>
            <w:r w:rsidRPr="00157264">
              <w:rPr>
                <w:b/>
                <w:sz w:val="22"/>
                <w:szCs w:val="22"/>
              </w:rPr>
              <w:t xml:space="preserve"> </w:t>
            </w:r>
            <w:r w:rsidR="00016E88" w:rsidRPr="00157264">
              <w:rPr>
                <w:sz w:val="22"/>
                <w:szCs w:val="22"/>
              </w:rPr>
              <w:t xml:space="preserve">согласно правилам, </w:t>
            </w:r>
            <w:r w:rsidRPr="00157264">
              <w:rPr>
                <w:sz w:val="22"/>
                <w:szCs w:val="22"/>
              </w:rPr>
              <w:t xml:space="preserve">предоставлено </w:t>
            </w:r>
            <w:r w:rsidR="00016E88" w:rsidRPr="00157264">
              <w:rPr>
                <w:sz w:val="22"/>
                <w:szCs w:val="22"/>
              </w:rPr>
              <w:t xml:space="preserve">20 рабочих дней на анализ документов (на </w:t>
            </w:r>
            <w:r w:rsidR="00016E88" w:rsidRPr="00157264">
              <w:rPr>
                <w:sz w:val="22"/>
                <w:szCs w:val="22"/>
              </w:rPr>
              <w:lastRenderedPageBreak/>
              <w:t xml:space="preserve">проверку полноты и оформления), </w:t>
            </w:r>
            <w:r w:rsidRPr="00157264">
              <w:rPr>
                <w:sz w:val="22"/>
                <w:szCs w:val="22"/>
              </w:rPr>
              <w:t xml:space="preserve">а также </w:t>
            </w:r>
            <w:r w:rsidR="00016E88" w:rsidRPr="00157264">
              <w:rPr>
                <w:sz w:val="22"/>
                <w:szCs w:val="22"/>
              </w:rPr>
              <w:t>еще 90 рабочих дней для заключения договора или отказа</w:t>
            </w:r>
            <w:r w:rsidR="0042727F">
              <w:rPr>
                <w:sz w:val="22"/>
                <w:szCs w:val="22"/>
              </w:rPr>
              <w:t xml:space="preserve"> от такого заключения</w:t>
            </w:r>
            <w:r w:rsidR="00016E88" w:rsidRPr="00157264">
              <w:rPr>
                <w:sz w:val="22"/>
                <w:szCs w:val="22"/>
              </w:rPr>
              <w:t xml:space="preserve">. </w:t>
            </w:r>
          </w:p>
          <w:p w14:paraId="0D43C503" w14:textId="373F9C7A" w:rsidR="002D4A9C" w:rsidRPr="00157264" w:rsidRDefault="002A7F2B" w:rsidP="0042727F">
            <w:pPr>
              <w:jc w:val="both"/>
              <w:rPr>
                <w:b/>
                <w:sz w:val="22"/>
                <w:szCs w:val="22"/>
              </w:rPr>
            </w:pPr>
            <w:r w:rsidRPr="00157264">
              <w:rPr>
                <w:sz w:val="22"/>
                <w:szCs w:val="22"/>
              </w:rPr>
              <w:t xml:space="preserve">В связи с тем, что в данном случае речь о договорных отношениях, </w:t>
            </w:r>
            <w:r w:rsidR="00016E88" w:rsidRPr="00157264">
              <w:rPr>
                <w:sz w:val="22"/>
                <w:szCs w:val="22"/>
              </w:rPr>
              <w:t xml:space="preserve">Банк России не может </w:t>
            </w:r>
            <w:r w:rsidRPr="00157264">
              <w:rPr>
                <w:sz w:val="22"/>
                <w:szCs w:val="22"/>
              </w:rPr>
              <w:t xml:space="preserve">установить возможность </w:t>
            </w:r>
            <w:r w:rsidR="00016E88" w:rsidRPr="00157264">
              <w:rPr>
                <w:sz w:val="22"/>
                <w:szCs w:val="22"/>
              </w:rPr>
              <w:t>неприменени</w:t>
            </w:r>
            <w:r w:rsidRPr="00157264">
              <w:rPr>
                <w:sz w:val="22"/>
                <w:szCs w:val="22"/>
              </w:rPr>
              <w:t>я</w:t>
            </w:r>
            <w:r w:rsidR="00016E88" w:rsidRPr="00157264">
              <w:rPr>
                <w:sz w:val="22"/>
                <w:szCs w:val="22"/>
              </w:rPr>
              <w:t xml:space="preserve"> мер за нарушение правил</w:t>
            </w:r>
            <w:r w:rsidRPr="00157264">
              <w:rPr>
                <w:sz w:val="22"/>
                <w:szCs w:val="22"/>
              </w:rPr>
              <w:t>. В то же время, в Правила могут быть внесены изменения и Банк России готов в ускоренном порядке их рассмотреть.</w:t>
            </w:r>
          </w:p>
        </w:tc>
      </w:tr>
      <w:tr w:rsidR="00C65EF7" w:rsidRPr="00157264" w14:paraId="6ED4E3CD" w14:textId="77777777" w:rsidTr="004125CD">
        <w:tblPrEx>
          <w:jc w:val="left"/>
        </w:tblPrEx>
        <w:tc>
          <w:tcPr>
            <w:tcW w:w="877" w:type="dxa"/>
            <w:gridSpan w:val="2"/>
          </w:tcPr>
          <w:p w14:paraId="7E72C08E" w14:textId="48AEF2EA" w:rsidR="002D4A9C" w:rsidRPr="00157264" w:rsidRDefault="002A7F2B" w:rsidP="00157264">
            <w:pPr>
              <w:tabs>
                <w:tab w:val="left" w:pos="1309"/>
                <w:tab w:val="left" w:pos="1701"/>
              </w:tabs>
              <w:contextualSpacing/>
              <w:jc w:val="center"/>
              <w:rPr>
                <w:sz w:val="22"/>
                <w:szCs w:val="22"/>
              </w:rPr>
            </w:pPr>
            <w:r w:rsidRPr="00157264">
              <w:rPr>
                <w:sz w:val="22"/>
                <w:szCs w:val="22"/>
              </w:rPr>
              <w:lastRenderedPageBreak/>
              <w:t>23</w:t>
            </w:r>
          </w:p>
        </w:tc>
        <w:tc>
          <w:tcPr>
            <w:tcW w:w="1103" w:type="dxa"/>
          </w:tcPr>
          <w:p w14:paraId="1351F5BC" w14:textId="17C6960F" w:rsidR="002D4A9C" w:rsidRPr="00157264" w:rsidRDefault="00C65EF7" w:rsidP="00157264">
            <w:pPr>
              <w:jc w:val="both"/>
              <w:rPr>
                <w:sz w:val="22"/>
                <w:szCs w:val="22"/>
              </w:rPr>
            </w:pPr>
            <w:proofErr w:type="spellStart"/>
            <w:r w:rsidRPr="00157264">
              <w:rPr>
                <w:sz w:val="22"/>
                <w:szCs w:val="22"/>
              </w:rPr>
              <w:t>СПбМТСБ</w:t>
            </w:r>
            <w:proofErr w:type="spellEnd"/>
          </w:p>
        </w:tc>
        <w:tc>
          <w:tcPr>
            <w:tcW w:w="1843" w:type="dxa"/>
          </w:tcPr>
          <w:p w14:paraId="4A4CE15F" w14:textId="1806EA9D" w:rsidR="002D4A9C" w:rsidRPr="00157264" w:rsidRDefault="002A7F2B" w:rsidP="00157264">
            <w:pPr>
              <w:jc w:val="both"/>
              <w:rPr>
                <w:b/>
                <w:sz w:val="22"/>
                <w:szCs w:val="22"/>
              </w:rPr>
            </w:pPr>
            <w:r w:rsidRPr="00157264">
              <w:rPr>
                <w:sz w:val="22"/>
                <w:szCs w:val="22"/>
              </w:rPr>
              <w:t>Статья 8 Федеральный закон от 21.11.2011 N 325-ФЗ «Об организованных торгах», Указание Банка России от 18.06.2018 N 4824-У «О величине и методике определения норматива достаточности собственных средств орга</w:t>
            </w:r>
            <w:r w:rsidR="00111C4D">
              <w:rPr>
                <w:sz w:val="22"/>
                <w:szCs w:val="22"/>
              </w:rPr>
              <w:t>низатора торговли»</w:t>
            </w:r>
            <w:r w:rsidRPr="00157264">
              <w:rPr>
                <w:sz w:val="22"/>
                <w:szCs w:val="22"/>
              </w:rPr>
              <w:t xml:space="preserve">. </w:t>
            </w:r>
          </w:p>
        </w:tc>
        <w:tc>
          <w:tcPr>
            <w:tcW w:w="2551" w:type="dxa"/>
          </w:tcPr>
          <w:p w14:paraId="707F8C2A" w14:textId="77777777" w:rsidR="002D4A9C" w:rsidRPr="00157264" w:rsidRDefault="002A7F2B" w:rsidP="00157264">
            <w:pPr>
              <w:widowControl w:val="0"/>
              <w:jc w:val="both"/>
              <w:rPr>
                <w:sz w:val="22"/>
                <w:szCs w:val="22"/>
              </w:rPr>
            </w:pPr>
            <w:r w:rsidRPr="00157264">
              <w:rPr>
                <w:sz w:val="22"/>
                <w:szCs w:val="22"/>
              </w:rPr>
              <w:t>Соблюдение Биржей норматива достаточности собственных средств.</w:t>
            </w:r>
          </w:p>
          <w:p w14:paraId="026EDC92" w14:textId="5942F488" w:rsidR="002A7F2B" w:rsidRPr="00157264" w:rsidRDefault="002A7F2B" w:rsidP="00157264">
            <w:pPr>
              <w:jc w:val="both"/>
              <w:rPr>
                <w:sz w:val="22"/>
                <w:szCs w:val="22"/>
              </w:rPr>
            </w:pPr>
            <w:r w:rsidRPr="00157264">
              <w:rPr>
                <w:sz w:val="22"/>
                <w:szCs w:val="22"/>
              </w:rPr>
              <w:t>В условиях карантинных санитарно-эпидемиологических мер и текущей экономической ситуации возможно падение прибыли и выручки компании. Соответственно, соблюдение норматива достаточности собственных средств будет невозможным.</w:t>
            </w:r>
          </w:p>
        </w:tc>
        <w:tc>
          <w:tcPr>
            <w:tcW w:w="1559" w:type="dxa"/>
          </w:tcPr>
          <w:p w14:paraId="72108575" w14:textId="77777777" w:rsidR="002D4A9C" w:rsidRPr="00157264" w:rsidRDefault="002D4A9C" w:rsidP="00157264">
            <w:pPr>
              <w:ind w:left="26" w:hanging="26"/>
              <w:jc w:val="both"/>
              <w:rPr>
                <w:b/>
                <w:sz w:val="22"/>
                <w:szCs w:val="22"/>
              </w:rPr>
            </w:pPr>
          </w:p>
        </w:tc>
        <w:tc>
          <w:tcPr>
            <w:tcW w:w="4253" w:type="dxa"/>
          </w:tcPr>
          <w:p w14:paraId="6AE732F1" w14:textId="1E62D4E8" w:rsidR="002A7F2B" w:rsidRPr="00157264" w:rsidRDefault="002A7F2B" w:rsidP="00157264">
            <w:pPr>
              <w:jc w:val="both"/>
              <w:rPr>
                <w:sz w:val="22"/>
                <w:szCs w:val="22"/>
              </w:rPr>
            </w:pPr>
            <w:r w:rsidRPr="00157264">
              <w:rPr>
                <w:sz w:val="22"/>
                <w:szCs w:val="22"/>
              </w:rPr>
              <w:t>Предусмотреть, что на время карантинны</w:t>
            </w:r>
            <w:r w:rsidR="00C65EF7" w:rsidRPr="00157264">
              <w:rPr>
                <w:sz w:val="22"/>
                <w:szCs w:val="22"/>
              </w:rPr>
              <w:t xml:space="preserve">х санитарно-эпидемиологических </w:t>
            </w:r>
            <w:r w:rsidRPr="00157264">
              <w:rPr>
                <w:sz w:val="22"/>
                <w:szCs w:val="22"/>
              </w:rPr>
              <w:t>мер к Бирж</w:t>
            </w:r>
            <w:r w:rsidR="0042727F">
              <w:rPr>
                <w:sz w:val="22"/>
                <w:szCs w:val="22"/>
              </w:rPr>
              <w:t>е</w:t>
            </w:r>
            <w:r w:rsidRPr="00157264">
              <w:rPr>
                <w:sz w:val="22"/>
                <w:szCs w:val="22"/>
              </w:rPr>
              <w:t xml:space="preserve"> не будут применяться меры ответственности, в том числе, привлечение к административной ответственности, за несоблюдение норматива достаточности собственных средств. </w:t>
            </w:r>
          </w:p>
          <w:p w14:paraId="7EDCD117" w14:textId="77777777" w:rsidR="002D4A9C" w:rsidRPr="00157264" w:rsidRDefault="002D4A9C" w:rsidP="00157264">
            <w:pPr>
              <w:ind w:left="25"/>
              <w:jc w:val="both"/>
              <w:rPr>
                <w:sz w:val="22"/>
                <w:szCs w:val="22"/>
              </w:rPr>
            </w:pPr>
          </w:p>
        </w:tc>
        <w:tc>
          <w:tcPr>
            <w:tcW w:w="3260" w:type="dxa"/>
          </w:tcPr>
          <w:p w14:paraId="741C0B81" w14:textId="77777777" w:rsidR="002A7F2B" w:rsidRPr="00157264" w:rsidRDefault="002A7F2B" w:rsidP="00157264">
            <w:pPr>
              <w:jc w:val="both"/>
              <w:rPr>
                <w:b/>
                <w:sz w:val="22"/>
                <w:szCs w:val="22"/>
              </w:rPr>
            </w:pPr>
            <w:r w:rsidRPr="00157264">
              <w:rPr>
                <w:b/>
                <w:sz w:val="22"/>
                <w:szCs w:val="22"/>
              </w:rPr>
              <w:t>Не поддерживается для включения в информационное письмо Банка России.</w:t>
            </w:r>
          </w:p>
          <w:p w14:paraId="784E4C5F" w14:textId="77777777" w:rsidR="002D4A9C" w:rsidRPr="00157264" w:rsidRDefault="002D4A9C" w:rsidP="00157264">
            <w:pPr>
              <w:ind w:left="25"/>
              <w:jc w:val="both"/>
              <w:rPr>
                <w:b/>
                <w:sz w:val="22"/>
                <w:szCs w:val="22"/>
              </w:rPr>
            </w:pPr>
          </w:p>
        </w:tc>
      </w:tr>
      <w:tr w:rsidR="00C65EF7" w:rsidRPr="00157264" w14:paraId="52242FD3" w14:textId="77777777" w:rsidTr="004125CD">
        <w:tblPrEx>
          <w:jc w:val="left"/>
        </w:tblPrEx>
        <w:tc>
          <w:tcPr>
            <w:tcW w:w="877" w:type="dxa"/>
            <w:gridSpan w:val="2"/>
          </w:tcPr>
          <w:p w14:paraId="78342315" w14:textId="09F4171B" w:rsidR="002D4A9C" w:rsidRPr="00157264" w:rsidRDefault="002A7F2B" w:rsidP="00157264">
            <w:pPr>
              <w:tabs>
                <w:tab w:val="left" w:pos="1309"/>
                <w:tab w:val="left" w:pos="1701"/>
              </w:tabs>
              <w:contextualSpacing/>
              <w:jc w:val="center"/>
              <w:rPr>
                <w:sz w:val="22"/>
                <w:szCs w:val="22"/>
              </w:rPr>
            </w:pPr>
            <w:r w:rsidRPr="00157264">
              <w:rPr>
                <w:sz w:val="22"/>
                <w:szCs w:val="22"/>
              </w:rPr>
              <w:lastRenderedPageBreak/>
              <w:t>24</w:t>
            </w:r>
          </w:p>
        </w:tc>
        <w:tc>
          <w:tcPr>
            <w:tcW w:w="1103" w:type="dxa"/>
          </w:tcPr>
          <w:p w14:paraId="0332E753" w14:textId="38776C81" w:rsidR="002D4A9C" w:rsidRPr="00157264" w:rsidRDefault="00C65EF7" w:rsidP="00157264">
            <w:pPr>
              <w:jc w:val="both"/>
              <w:rPr>
                <w:sz w:val="22"/>
                <w:szCs w:val="22"/>
              </w:rPr>
            </w:pPr>
            <w:proofErr w:type="spellStart"/>
            <w:r w:rsidRPr="00157264">
              <w:rPr>
                <w:sz w:val="22"/>
                <w:szCs w:val="22"/>
              </w:rPr>
              <w:t>СПбМТСБ</w:t>
            </w:r>
            <w:proofErr w:type="spellEnd"/>
          </w:p>
        </w:tc>
        <w:tc>
          <w:tcPr>
            <w:tcW w:w="1843" w:type="dxa"/>
          </w:tcPr>
          <w:p w14:paraId="52E11705" w14:textId="77777777" w:rsidR="002D4A9C" w:rsidRPr="00157264" w:rsidRDefault="002D4A9C" w:rsidP="00157264">
            <w:pPr>
              <w:pStyle w:val="a5"/>
              <w:spacing w:after="0" w:line="240" w:lineRule="auto"/>
              <w:ind w:left="25"/>
              <w:jc w:val="both"/>
              <w:rPr>
                <w:rFonts w:ascii="Times New Roman" w:hAnsi="Times New Roman"/>
                <w:b/>
                <w:sz w:val="22"/>
                <w:szCs w:val="22"/>
              </w:rPr>
            </w:pPr>
          </w:p>
        </w:tc>
        <w:tc>
          <w:tcPr>
            <w:tcW w:w="2551" w:type="dxa"/>
          </w:tcPr>
          <w:p w14:paraId="203CF9AE" w14:textId="6B648109" w:rsidR="002D4A9C" w:rsidRPr="00157264" w:rsidRDefault="002A7F2B" w:rsidP="00157264">
            <w:pPr>
              <w:jc w:val="both"/>
              <w:rPr>
                <w:sz w:val="22"/>
                <w:szCs w:val="22"/>
              </w:rPr>
            </w:pPr>
            <w:r w:rsidRPr="00157264">
              <w:rPr>
                <w:sz w:val="22"/>
                <w:szCs w:val="22"/>
              </w:rPr>
              <w:t xml:space="preserve">Крайне сложное соблюдение сроков подготовки необходимых документов и осуществления необходимых процедур в целях получения лицензии НКО-ЦК в режиме удаленной работы, связанной с карантинными мерами, не только самой клиринговой организацией, но и затрудненное взаимодействие с партнерами и подрядными организациями. </w:t>
            </w:r>
          </w:p>
        </w:tc>
        <w:tc>
          <w:tcPr>
            <w:tcW w:w="1559" w:type="dxa"/>
          </w:tcPr>
          <w:p w14:paraId="5E43510A" w14:textId="77777777" w:rsidR="002D4A9C" w:rsidRPr="00157264" w:rsidRDefault="002D4A9C" w:rsidP="00157264">
            <w:pPr>
              <w:ind w:left="26" w:hanging="26"/>
              <w:jc w:val="both"/>
              <w:rPr>
                <w:b/>
                <w:sz w:val="22"/>
                <w:szCs w:val="22"/>
              </w:rPr>
            </w:pPr>
          </w:p>
        </w:tc>
        <w:tc>
          <w:tcPr>
            <w:tcW w:w="4253" w:type="dxa"/>
          </w:tcPr>
          <w:p w14:paraId="5788DBC0" w14:textId="72C92E04" w:rsidR="002D4A9C" w:rsidRPr="00157264" w:rsidRDefault="002A7F2B" w:rsidP="00157264">
            <w:pPr>
              <w:ind w:left="25"/>
              <w:jc w:val="both"/>
              <w:rPr>
                <w:sz w:val="22"/>
                <w:szCs w:val="22"/>
              </w:rPr>
            </w:pPr>
            <w:r w:rsidRPr="00157264">
              <w:rPr>
                <w:sz w:val="22"/>
                <w:szCs w:val="22"/>
              </w:rPr>
              <w:t>Продлить сроки получения лицензии по НКО-ЦК.</w:t>
            </w:r>
          </w:p>
        </w:tc>
        <w:tc>
          <w:tcPr>
            <w:tcW w:w="3260" w:type="dxa"/>
          </w:tcPr>
          <w:p w14:paraId="20DE3BC2" w14:textId="77777777" w:rsidR="00C65EF7" w:rsidRPr="00157264" w:rsidRDefault="00C65EF7" w:rsidP="00157264">
            <w:pPr>
              <w:ind w:left="25"/>
              <w:jc w:val="both"/>
              <w:rPr>
                <w:b/>
                <w:sz w:val="22"/>
                <w:szCs w:val="22"/>
              </w:rPr>
            </w:pPr>
            <w:r w:rsidRPr="00157264">
              <w:rPr>
                <w:b/>
                <w:sz w:val="22"/>
                <w:szCs w:val="22"/>
              </w:rPr>
              <w:t>Учтено в части продления срока приведения в соответствие НКО-ЦК.</w:t>
            </w:r>
          </w:p>
          <w:p w14:paraId="38633CE7" w14:textId="0D80D0FA" w:rsidR="002D4A9C" w:rsidRPr="00157264" w:rsidRDefault="00C65EF7" w:rsidP="00157264">
            <w:pPr>
              <w:ind w:left="25"/>
              <w:jc w:val="both"/>
              <w:rPr>
                <w:b/>
                <w:sz w:val="22"/>
                <w:szCs w:val="22"/>
              </w:rPr>
            </w:pPr>
            <w:r w:rsidRPr="00157264">
              <w:rPr>
                <w:sz w:val="22"/>
                <w:szCs w:val="22"/>
              </w:rPr>
              <w:t>Разработан соответствующий законопроект (в настоящее время на согласовании в Юридическом департаменте).</w:t>
            </w:r>
          </w:p>
        </w:tc>
      </w:tr>
      <w:tr w:rsidR="00C65EF7" w:rsidRPr="00157264" w14:paraId="7BF0D7AA" w14:textId="77777777" w:rsidTr="004125CD">
        <w:tblPrEx>
          <w:jc w:val="left"/>
        </w:tblPrEx>
        <w:tc>
          <w:tcPr>
            <w:tcW w:w="877" w:type="dxa"/>
            <w:gridSpan w:val="2"/>
          </w:tcPr>
          <w:p w14:paraId="66F9108B" w14:textId="0D55386B" w:rsidR="002A7F2B" w:rsidRPr="00157264" w:rsidRDefault="00C65EF7" w:rsidP="00157264">
            <w:pPr>
              <w:tabs>
                <w:tab w:val="left" w:pos="1309"/>
                <w:tab w:val="left" w:pos="1701"/>
              </w:tabs>
              <w:contextualSpacing/>
              <w:jc w:val="center"/>
              <w:rPr>
                <w:sz w:val="22"/>
                <w:szCs w:val="22"/>
              </w:rPr>
            </w:pPr>
            <w:r w:rsidRPr="00157264">
              <w:rPr>
                <w:sz w:val="22"/>
                <w:szCs w:val="22"/>
              </w:rPr>
              <w:t>25</w:t>
            </w:r>
          </w:p>
        </w:tc>
        <w:tc>
          <w:tcPr>
            <w:tcW w:w="1103" w:type="dxa"/>
          </w:tcPr>
          <w:p w14:paraId="7BFC8A78" w14:textId="737C78AC" w:rsidR="002A7F2B" w:rsidRPr="00157264" w:rsidRDefault="00C65EF7" w:rsidP="00157264">
            <w:pPr>
              <w:jc w:val="center"/>
              <w:rPr>
                <w:sz w:val="22"/>
                <w:szCs w:val="22"/>
              </w:rPr>
            </w:pPr>
            <w:r w:rsidRPr="00157264">
              <w:rPr>
                <w:sz w:val="22"/>
                <w:szCs w:val="22"/>
              </w:rPr>
              <w:t>ПАРТАД         (от спец-депозита-</w:t>
            </w:r>
            <w:proofErr w:type="spellStart"/>
            <w:r w:rsidRPr="00157264">
              <w:rPr>
                <w:sz w:val="22"/>
                <w:szCs w:val="22"/>
              </w:rPr>
              <w:t>риев</w:t>
            </w:r>
            <w:proofErr w:type="spellEnd"/>
            <w:r w:rsidRPr="00157264">
              <w:rPr>
                <w:sz w:val="22"/>
                <w:szCs w:val="22"/>
              </w:rPr>
              <w:t>)</w:t>
            </w:r>
          </w:p>
        </w:tc>
        <w:tc>
          <w:tcPr>
            <w:tcW w:w="1843" w:type="dxa"/>
          </w:tcPr>
          <w:p w14:paraId="225925F7" w14:textId="77777777" w:rsidR="002A7F2B" w:rsidRPr="00157264" w:rsidRDefault="002A7F2B" w:rsidP="00157264">
            <w:pPr>
              <w:pStyle w:val="a5"/>
              <w:spacing w:after="0" w:line="240" w:lineRule="auto"/>
              <w:ind w:left="25"/>
              <w:jc w:val="both"/>
              <w:rPr>
                <w:rFonts w:ascii="Times New Roman" w:hAnsi="Times New Roman"/>
                <w:b/>
                <w:sz w:val="22"/>
                <w:szCs w:val="22"/>
              </w:rPr>
            </w:pPr>
          </w:p>
        </w:tc>
        <w:tc>
          <w:tcPr>
            <w:tcW w:w="2551" w:type="dxa"/>
          </w:tcPr>
          <w:p w14:paraId="106CCB68" w14:textId="77777777" w:rsidR="00C65EF7" w:rsidRPr="00157264" w:rsidRDefault="00C65EF7" w:rsidP="00157264">
            <w:pPr>
              <w:pStyle w:val="a5"/>
              <w:numPr>
                <w:ilvl w:val="0"/>
                <w:numId w:val="6"/>
              </w:numPr>
              <w:tabs>
                <w:tab w:val="left" w:pos="318"/>
              </w:tabs>
              <w:spacing w:after="0" w:line="240" w:lineRule="auto"/>
              <w:ind w:left="0" w:firstLine="0"/>
              <w:contextualSpacing w:val="0"/>
              <w:jc w:val="both"/>
              <w:rPr>
                <w:rFonts w:ascii="Times New Roman" w:hAnsi="Times New Roman"/>
                <w:sz w:val="22"/>
                <w:szCs w:val="22"/>
              </w:rPr>
            </w:pPr>
            <w:r w:rsidRPr="00157264">
              <w:rPr>
                <w:rFonts w:ascii="Times New Roman" w:hAnsi="Times New Roman"/>
                <w:sz w:val="22"/>
                <w:szCs w:val="22"/>
              </w:rPr>
              <w:t>Из экстренного: необходимость внесение изменений в НПА, связанные с возможность подписания документов не только единоличным исполнительным органом, но и иным уполномоченным лицом.</w:t>
            </w:r>
          </w:p>
          <w:p w14:paraId="51123EAF" w14:textId="38C4105A" w:rsidR="002A7F2B" w:rsidRPr="00157264" w:rsidRDefault="00C65EF7" w:rsidP="00157264">
            <w:pPr>
              <w:pStyle w:val="a5"/>
              <w:widowControl w:val="0"/>
              <w:numPr>
                <w:ilvl w:val="0"/>
                <w:numId w:val="6"/>
              </w:numPr>
              <w:tabs>
                <w:tab w:val="left" w:pos="318"/>
              </w:tabs>
              <w:spacing w:after="0" w:line="240" w:lineRule="auto"/>
              <w:ind w:left="0" w:firstLine="0"/>
              <w:jc w:val="both"/>
              <w:rPr>
                <w:rFonts w:ascii="Times New Roman" w:hAnsi="Times New Roman"/>
                <w:sz w:val="22"/>
                <w:szCs w:val="22"/>
              </w:rPr>
            </w:pPr>
            <w:r w:rsidRPr="00157264">
              <w:rPr>
                <w:rFonts w:ascii="Times New Roman" w:hAnsi="Times New Roman"/>
                <w:sz w:val="22"/>
                <w:szCs w:val="22"/>
              </w:rPr>
              <w:t xml:space="preserve">Упрощение режима специального депозитарного счета. То есть, в критических ситуациях дать </w:t>
            </w:r>
            <w:r w:rsidRPr="00157264">
              <w:rPr>
                <w:rFonts w:ascii="Times New Roman" w:hAnsi="Times New Roman"/>
                <w:sz w:val="22"/>
                <w:szCs w:val="22"/>
              </w:rPr>
              <w:lastRenderedPageBreak/>
              <w:t>депозитариям возможность выплачивать доходы клиентам напрямую, минуя зачисление на специальный депозитарный счет.</w:t>
            </w:r>
          </w:p>
        </w:tc>
        <w:tc>
          <w:tcPr>
            <w:tcW w:w="1559" w:type="dxa"/>
          </w:tcPr>
          <w:p w14:paraId="43FBA421" w14:textId="77777777" w:rsidR="002A7F2B" w:rsidRPr="00157264" w:rsidRDefault="002A7F2B" w:rsidP="00157264">
            <w:pPr>
              <w:ind w:left="26" w:hanging="26"/>
              <w:jc w:val="both"/>
              <w:rPr>
                <w:b/>
                <w:sz w:val="22"/>
                <w:szCs w:val="22"/>
              </w:rPr>
            </w:pPr>
          </w:p>
        </w:tc>
        <w:tc>
          <w:tcPr>
            <w:tcW w:w="4253" w:type="dxa"/>
          </w:tcPr>
          <w:p w14:paraId="27D456B0" w14:textId="77777777" w:rsidR="002A7F2B" w:rsidRPr="00157264" w:rsidRDefault="002A7F2B" w:rsidP="00157264">
            <w:pPr>
              <w:ind w:left="25"/>
              <w:jc w:val="both"/>
              <w:rPr>
                <w:sz w:val="22"/>
                <w:szCs w:val="22"/>
              </w:rPr>
            </w:pPr>
          </w:p>
        </w:tc>
        <w:tc>
          <w:tcPr>
            <w:tcW w:w="3260" w:type="dxa"/>
          </w:tcPr>
          <w:p w14:paraId="3E19B36B" w14:textId="77777777" w:rsidR="00C65EF7" w:rsidRPr="00157264" w:rsidRDefault="00C65EF7" w:rsidP="00157264">
            <w:pPr>
              <w:pStyle w:val="a5"/>
              <w:numPr>
                <w:ilvl w:val="0"/>
                <w:numId w:val="7"/>
              </w:numPr>
              <w:spacing w:after="0" w:line="240" w:lineRule="auto"/>
              <w:ind w:left="8" w:hanging="77"/>
              <w:contextualSpacing w:val="0"/>
              <w:jc w:val="both"/>
              <w:rPr>
                <w:rFonts w:ascii="Times New Roman" w:hAnsi="Times New Roman"/>
                <w:sz w:val="22"/>
                <w:szCs w:val="22"/>
              </w:rPr>
            </w:pPr>
            <w:r w:rsidRPr="00157264">
              <w:rPr>
                <w:rFonts w:ascii="Times New Roman" w:hAnsi="Times New Roman"/>
                <w:sz w:val="22"/>
                <w:szCs w:val="22"/>
              </w:rPr>
              <w:t>Вопрос передан в профильное структурное подразделение Банка России (</w:t>
            </w:r>
            <w:proofErr w:type="spellStart"/>
            <w:r w:rsidRPr="00157264">
              <w:rPr>
                <w:rFonts w:ascii="Times New Roman" w:hAnsi="Times New Roman"/>
                <w:sz w:val="22"/>
                <w:szCs w:val="22"/>
              </w:rPr>
              <w:t>ДКИиДУ</w:t>
            </w:r>
            <w:proofErr w:type="spellEnd"/>
            <w:r w:rsidRPr="00157264">
              <w:rPr>
                <w:rFonts w:ascii="Times New Roman" w:hAnsi="Times New Roman"/>
                <w:sz w:val="22"/>
                <w:szCs w:val="22"/>
              </w:rPr>
              <w:t xml:space="preserve">) </w:t>
            </w:r>
          </w:p>
          <w:p w14:paraId="07EB1D75" w14:textId="77777777" w:rsidR="00C65EF7" w:rsidRPr="00157264" w:rsidRDefault="00C65EF7" w:rsidP="00157264">
            <w:pPr>
              <w:jc w:val="both"/>
              <w:rPr>
                <w:sz w:val="22"/>
                <w:szCs w:val="22"/>
              </w:rPr>
            </w:pPr>
          </w:p>
          <w:p w14:paraId="510002D9" w14:textId="77777777" w:rsidR="00C65EF7" w:rsidRPr="00157264" w:rsidRDefault="00C65EF7" w:rsidP="00157264">
            <w:pPr>
              <w:jc w:val="both"/>
              <w:rPr>
                <w:sz w:val="22"/>
                <w:szCs w:val="22"/>
              </w:rPr>
            </w:pPr>
          </w:p>
          <w:p w14:paraId="087A1EAB" w14:textId="77777777" w:rsidR="00C65EF7" w:rsidRPr="00157264" w:rsidRDefault="00C65EF7" w:rsidP="00157264">
            <w:pPr>
              <w:jc w:val="both"/>
              <w:rPr>
                <w:sz w:val="22"/>
                <w:szCs w:val="22"/>
              </w:rPr>
            </w:pPr>
          </w:p>
          <w:p w14:paraId="4FF745CF" w14:textId="77777777" w:rsidR="00C65EF7" w:rsidRPr="00157264" w:rsidRDefault="00C65EF7" w:rsidP="00157264">
            <w:pPr>
              <w:jc w:val="both"/>
              <w:rPr>
                <w:sz w:val="22"/>
                <w:szCs w:val="22"/>
              </w:rPr>
            </w:pPr>
          </w:p>
          <w:p w14:paraId="5C3DFF2C" w14:textId="77777777" w:rsidR="00C65EF7" w:rsidRPr="00157264" w:rsidRDefault="00C65EF7" w:rsidP="00157264">
            <w:pPr>
              <w:jc w:val="both"/>
              <w:rPr>
                <w:sz w:val="22"/>
                <w:szCs w:val="22"/>
              </w:rPr>
            </w:pPr>
          </w:p>
          <w:p w14:paraId="5173272E" w14:textId="77777777" w:rsidR="00C65EF7" w:rsidRPr="00157264" w:rsidRDefault="00C65EF7" w:rsidP="00157264">
            <w:pPr>
              <w:jc w:val="both"/>
              <w:rPr>
                <w:sz w:val="22"/>
                <w:szCs w:val="22"/>
              </w:rPr>
            </w:pPr>
          </w:p>
          <w:p w14:paraId="49B2F4A4" w14:textId="77777777" w:rsidR="00C65EF7" w:rsidRPr="00157264" w:rsidRDefault="00C65EF7" w:rsidP="00157264">
            <w:pPr>
              <w:jc w:val="both"/>
              <w:rPr>
                <w:sz w:val="22"/>
                <w:szCs w:val="22"/>
              </w:rPr>
            </w:pPr>
          </w:p>
          <w:p w14:paraId="716004C0" w14:textId="10775171" w:rsidR="00C65EF7" w:rsidRPr="00157264" w:rsidRDefault="00C65EF7" w:rsidP="00157264">
            <w:pPr>
              <w:pStyle w:val="a5"/>
              <w:numPr>
                <w:ilvl w:val="0"/>
                <w:numId w:val="7"/>
              </w:numPr>
              <w:tabs>
                <w:tab w:val="left" w:pos="318"/>
              </w:tabs>
              <w:spacing w:after="0" w:line="240" w:lineRule="auto"/>
              <w:ind w:left="0" w:firstLine="0"/>
              <w:jc w:val="both"/>
              <w:rPr>
                <w:rFonts w:ascii="Times New Roman" w:hAnsi="Times New Roman"/>
                <w:b/>
                <w:sz w:val="22"/>
                <w:szCs w:val="22"/>
              </w:rPr>
            </w:pPr>
            <w:r w:rsidRPr="00157264">
              <w:rPr>
                <w:rFonts w:ascii="Times New Roman" w:hAnsi="Times New Roman"/>
                <w:b/>
                <w:sz w:val="22"/>
                <w:szCs w:val="22"/>
              </w:rPr>
              <w:t>Не поддерживается для включения в информационное письмо Банка России.</w:t>
            </w:r>
          </w:p>
          <w:p w14:paraId="180E6978" w14:textId="0130DB2A" w:rsidR="002A7F2B" w:rsidRPr="00157264" w:rsidRDefault="00C65EF7" w:rsidP="00157264">
            <w:pPr>
              <w:pStyle w:val="a5"/>
              <w:spacing w:after="0" w:line="240" w:lineRule="auto"/>
              <w:ind w:left="8"/>
              <w:contextualSpacing w:val="0"/>
              <w:jc w:val="both"/>
              <w:rPr>
                <w:rFonts w:ascii="Times New Roman" w:hAnsi="Times New Roman"/>
                <w:sz w:val="22"/>
                <w:szCs w:val="22"/>
              </w:rPr>
            </w:pPr>
            <w:r w:rsidRPr="00157264">
              <w:rPr>
                <w:rFonts w:ascii="Times New Roman" w:hAnsi="Times New Roman"/>
                <w:sz w:val="22"/>
                <w:szCs w:val="22"/>
              </w:rPr>
              <w:lastRenderedPageBreak/>
              <w:t xml:space="preserve">В целях обеспечения защиты прав клиентов не поддерживаем, поскольку режим СДС используется для защиты интересов клиентов. </w:t>
            </w:r>
          </w:p>
        </w:tc>
      </w:tr>
      <w:tr w:rsidR="00C65EF7" w:rsidRPr="00157264" w14:paraId="0345EA5A" w14:textId="77777777" w:rsidTr="004125CD">
        <w:tblPrEx>
          <w:jc w:val="left"/>
        </w:tblPrEx>
        <w:tc>
          <w:tcPr>
            <w:tcW w:w="877" w:type="dxa"/>
            <w:gridSpan w:val="2"/>
          </w:tcPr>
          <w:p w14:paraId="618E8200" w14:textId="042953B7" w:rsidR="00C65EF7" w:rsidRPr="00157264" w:rsidRDefault="00C65EF7" w:rsidP="00157264">
            <w:pPr>
              <w:tabs>
                <w:tab w:val="left" w:pos="1309"/>
                <w:tab w:val="left" w:pos="1701"/>
              </w:tabs>
              <w:contextualSpacing/>
              <w:jc w:val="center"/>
              <w:rPr>
                <w:sz w:val="22"/>
                <w:szCs w:val="22"/>
              </w:rPr>
            </w:pPr>
            <w:r w:rsidRPr="00157264">
              <w:rPr>
                <w:sz w:val="22"/>
                <w:szCs w:val="22"/>
              </w:rPr>
              <w:lastRenderedPageBreak/>
              <w:t>26.</w:t>
            </w:r>
          </w:p>
        </w:tc>
        <w:tc>
          <w:tcPr>
            <w:tcW w:w="1103" w:type="dxa"/>
          </w:tcPr>
          <w:p w14:paraId="331E33E9" w14:textId="762628F4" w:rsidR="00C65EF7" w:rsidRPr="00157264" w:rsidRDefault="00C65EF7" w:rsidP="00157264">
            <w:pPr>
              <w:jc w:val="both"/>
              <w:rPr>
                <w:sz w:val="22"/>
                <w:szCs w:val="22"/>
              </w:rPr>
            </w:pPr>
            <w:r w:rsidRPr="00157264">
              <w:rPr>
                <w:sz w:val="22"/>
                <w:szCs w:val="22"/>
              </w:rPr>
              <w:t>АО «Газпромбанк»</w:t>
            </w:r>
          </w:p>
        </w:tc>
        <w:tc>
          <w:tcPr>
            <w:tcW w:w="1843" w:type="dxa"/>
          </w:tcPr>
          <w:p w14:paraId="28BA396D" w14:textId="4692F015" w:rsidR="00C65EF7" w:rsidRPr="00157264" w:rsidRDefault="00C65EF7" w:rsidP="00157264">
            <w:pPr>
              <w:pStyle w:val="a5"/>
              <w:spacing w:after="0" w:line="240" w:lineRule="auto"/>
              <w:ind w:left="25"/>
              <w:jc w:val="both"/>
              <w:rPr>
                <w:rFonts w:ascii="Times New Roman" w:hAnsi="Times New Roman"/>
                <w:b/>
                <w:sz w:val="22"/>
                <w:szCs w:val="22"/>
              </w:rPr>
            </w:pPr>
          </w:p>
        </w:tc>
        <w:tc>
          <w:tcPr>
            <w:tcW w:w="2551" w:type="dxa"/>
          </w:tcPr>
          <w:p w14:paraId="0B39E4E4" w14:textId="0E113E02" w:rsidR="00C65EF7" w:rsidRPr="00157264" w:rsidRDefault="00C65EF7" w:rsidP="00157264">
            <w:pPr>
              <w:widowControl w:val="0"/>
              <w:jc w:val="both"/>
              <w:rPr>
                <w:sz w:val="22"/>
                <w:szCs w:val="22"/>
              </w:rPr>
            </w:pPr>
            <w:r w:rsidRPr="00157264">
              <w:rPr>
                <w:sz w:val="22"/>
                <w:szCs w:val="22"/>
              </w:rPr>
              <w:t>Введение моратория в отношении рассмотрения жалоб и обращений.</w:t>
            </w:r>
          </w:p>
        </w:tc>
        <w:tc>
          <w:tcPr>
            <w:tcW w:w="1559" w:type="dxa"/>
          </w:tcPr>
          <w:p w14:paraId="470EAD95" w14:textId="77777777" w:rsidR="00C65EF7" w:rsidRPr="00157264" w:rsidRDefault="00C65EF7" w:rsidP="00157264">
            <w:pPr>
              <w:ind w:left="26" w:hanging="26"/>
              <w:jc w:val="both"/>
              <w:rPr>
                <w:b/>
                <w:sz w:val="22"/>
                <w:szCs w:val="22"/>
              </w:rPr>
            </w:pPr>
          </w:p>
        </w:tc>
        <w:tc>
          <w:tcPr>
            <w:tcW w:w="4253" w:type="dxa"/>
          </w:tcPr>
          <w:p w14:paraId="19261428" w14:textId="77777777" w:rsidR="00C65EF7" w:rsidRPr="00157264" w:rsidRDefault="00C65EF7" w:rsidP="00157264">
            <w:pPr>
              <w:ind w:left="25"/>
              <w:jc w:val="both"/>
              <w:rPr>
                <w:sz w:val="22"/>
                <w:szCs w:val="22"/>
              </w:rPr>
            </w:pPr>
          </w:p>
        </w:tc>
        <w:tc>
          <w:tcPr>
            <w:tcW w:w="3260" w:type="dxa"/>
          </w:tcPr>
          <w:p w14:paraId="6542A8E1" w14:textId="77777777" w:rsidR="00C65EF7" w:rsidRPr="00157264" w:rsidRDefault="00C65EF7" w:rsidP="00157264">
            <w:pPr>
              <w:pStyle w:val="a5"/>
              <w:tabs>
                <w:tab w:val="left" w:pos="318"/>
              </w:tabs>
              <w:spacing w:after="0" w:line="240" w:lineRule="auto"/>
              <w:ind w:left="0"/>
              <w:jc w:val="both"/>
              <w:rPr>
                <w:rFonts w:ascii="Times New Roman" w:hAnsi="Times New Roman"/>
                <w:b/>
                <w:sz w:val="22"/>
                <w:szCs w:val="22"/>
              </w:rPr>
            </w:pPr>
            <w:r w:rsidRPr="00157264">
              <w:rPr>
                <w:rFonts w:ascii="Times New Roman" w:hAnsi="Times New Roman"/>
                <w:b/>
                <w:sz w:val="22"/>
                <w:szCs w:val="22"/>
              </w:rPr>
              <w:t>Не поддерживается для включения в информационное письмо Банка России.</w:t>
            </w:r>
          </w:p>
          <w:p w14:paraId="64E01301" w14:textId="05F4EA3B" w:rsidR="00C65EF7" w:rsidRPr="00157264" w:rsidRDefault="00C65EF7" w:rsidP="00157264">
            <w:pPr>
              <w:ind w:left="25"/>
              <w:jc w:val="both"/>
              <w:rPr>
                <w:b/>
                <w:sz w:val="22"/>
                <w:szCs w:val="22"/>
              </w:rPr>
            </w:pPr>
            <w:r w:rsidRPr="00157264">
              <w:rPr>
                <w:sz w:val="22"/>
                <w:szCs w:val="22"/>
              </w:rPr>
              <w:t>Вопрос касается взаимоотношений клиентов и профучастников и во избежание рисков судебног</w:t>
            </w:r>
            <w:r w:rsidR="0042727F">
              <w:rPr>
                <w:sz w:val="22"/>
                <w:szCs w:val="22"/>
              </w:rPr>
              <w:t>о оспаривания Б</w:t>
            </w:r>
            <w:r w:rsidRPr="00157264">
              <w:rPr>
                <w:sz w:val="22"/>
                <w:szCs w:val="22"/>
              </w:rPr>
              <w:t>анк России не поддерживает данное предложение</w:t>
            </w:r>
          </w:p>
        </w:tc>
      </w:tr>
      <w:tr w:rsidR="006E2508" w:rsidRPr="00157264" w14:paraId="608484A3" w14:textId="77777777" w:rsidTr="004125CD">
        <w:tblPrEx>
          <w:jc w:val="left"/>
        </w:tblPrEx>
        <w:tc>
          <w:tcPr>
            <w:tcW w:w="877" w:type="dxa"/>
            <w:gridSpan w:val="2"/>
          </w:tcPr>
          <w:p w14:paraId="3B39868B" w14:textId="3F9704EB" w:rsidR="00FB6D65" w:rsidRPr="00157264" w:rsidRDefault="00FB6D65" w:rsidP="00157264">
            <w:pPr>
              <w:tabs>
                <w:tab w:val="left" w:pos="1309"/>
                <w:tab w:val="left" w:pos="1701"/>
              </w:tabs>
              <w:contextualSpacing/>
              <w:jc w:val="both"/>
              <w:rPr>
                <w:sz w:val="22"/>
                <w:szCs w:val="22"/>
              </w:rPr>
            </w:pPr>
            <w:r w:rsidRPr="00157264">
              <w:rPr>
                <w:sz w:val="22"/>
                <w:szCs w:val="22"/>
              </w:rPr>
              <w:t xml:space="preserve">27. </w:t>
            </w:r>
          </w:p>
        </w:tc>
        <w:tc>
          <w:tcPr>
            <w:tcW w:w="1103" w:type="dxa"/>
          </w:tcPr>
          <w:p w14:paraId="28EB48EE" w14:textId="5041B9A8" w:rsidR="00FB6D65" w:rsidRPr="00157264" w:rsidRDefault="00FB6D65" w:rsidP="00157264">
            <w:pPr>
              <w:jc w:val="both"/>
              <w:rPr>
                <w:sz w:val="22"/>
                <w:szCs w:val="22"/>
              </w:rPr>
            </w:pPr>
            <w:r w:rsidRPr="00157264">
              <w:rPr>
                <w:sz w:val="22"/>
                <w:szCs w:val="22"/>
              </w:rPr>
              <w:t>НРД</w:t>
            </w:r>
          </w:p>
        </w:tc>
        <w:tc>
          <w:tcPr>
            <w:tcW w:w="1843" w:type="dxa"/>
          </w:tcPr>
          <w:p w14:paraId="1D9656C6" w14:textId="77777777" w:rsidR="00FB6D65" w:rsidRPr="00157264" w:rsidRDefault="00FB6D65" w:rsidP="00157264">
            <w:pPr>
              <w:pStyle w:val="a5"/>
              <w:spacing w:after="0" w:line="240" w:lineRule="auto"/>
              <w:ind w:left="0" w:firstLine="601"/>
              <w:jc w:val="both"/>
              <w:rPr>
                <w:rFonts w:ascii="Times New Roman" w:hAnsi="Times New Roman"/>
                <w:sz w:val="22"/>
                <w:szCs w:val="22"/>
              </w:rPr>
            </w:pPr>
          </w:p>
          <w:p w14:paraId="6559A268" w14:textId="1B26BBA4" w:rsidR="00FB6D65" w:rsidRPr="00157264" w:rsidRDefault="00FB6D65" w:rsidP="00157264">
            <w:pPr>
              <w:pStyle w:val="a5"/>
              <w:spacing w:after="0" w:line="240" w:lineRule="auto"/>
              <w:ind w:left="25"/>
              <w:jc w:val="both"/>
              <w:rPr>
                <w:rFonts w:ascii="Times New Roman" w:hAnsi="Times New Roman"/>
                <w:b/>
                <w:sz w:val="22"/>
                <w:szCs w:val="22"/>
              </w:rPr>
            </w:pPr>
          </w:p>
        </w:tc>
        <w:tc>
          <w:tcPr>
            <w:tcW w:w="2551" w:type="dxa"/>
          </w:tcPr>
          <w:p w14:paraId="710E1863" w14:textId="77777777" w:rsidR="00FB6D65" w:rsidRPr="00157264" w:rsidRDefault="00FB6D65" w:rsidP="00157264">
            <w:pPr>
              <w:jc w:val="both"/>
              <w:rPr>
                <w:sz w:val="22"/>
                <w:szCs w:val="22"/>
              </w:rPr>
            </w:pPr>
            <w:r w:rsidRPr="00157264">
              <w:rPr>
                <w:sz w:val="22"/>
                <w:szCs w:val="22"/>
              </w:rPr>
              <w:t>Корпоративное управление:</w:t>
            </w:r>
          </w:p>
          <w:p w14:paraId="5AE94C69" w14:textId="77777777" w:rsidR="00FB6D65" w:rsidRPr="00157264" w:rsidRDefault="00FB6D65" w:rsidP="00157264">
            <w:pPr>
              <w:pStyle w:val="a5"/>
              <w:numPr>
                <w:ilvl w:val="0"/>
                <w:numId w:val="12"/>
              </w:numPr>
              <w:tabs>
                <w:tab w:val="left" w:pos="318"/>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 xml:space="preserve">Обеспечение возможности использования электронного голосования, независимо от наличия соответствующих положений в уставе общества. </w:t>
            </w:r>
          </w:p>
          <w:p w14:paraId="2C11F8A2" w14:textId="77777777" w:rsidR="00FB6D65" w:rsidRPr="00157264" w:rsidRDefault="00FB6D65" w:rsidP="00157264">
            <w:pPr>
              <w:pStyle w:val="a5"/>
              <w:tabs>
                <w:tab w:val="left" w:pos="318"/>
              </w:tabs>
              <w:spacing w:after="0" w:line="240" w:lineRule="auto"/>
              <w:ind w:left="0" w:firstLine="34"/>
              <w:jc w:val="both"/>
              <w:rPr>
                <w:rFonts w:ascii="Times New Roman" w:hAnsi="Times New Roman"/>
                <w:sz w:val="22"/>
                <w:szCs w:val="22"/>
              </w:rPr>
            </w:pPr>
          </w:p>
          <w:p w14:paraId="487C395D" w14:textId="76AC873B" w:rsidR="00FB6D65" w:rsidRPr="00157264" w:rsidRDefault="00FB6D65" w:rsidP="00157264">
            <w:pPr>
              <w:pStyle w:val="a5"/>
              <w:numPr>
                <w:ilvl w:val="0"/>
                <w:numId w:val="12"/>
              </w:numPr>
              <w:tabs>
                <w:tab w:val="left" w:pos="318"/>
                <w:tab w:val="left" w:pos="885"/>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Обязательность обеспечения возможности электронного голосования для АО с числом акционеров 50 и более.</w:t>
            </w:r>
          </w:p>
          <w:p w14:paraId="60B18ECF" w14:textId="77777777" w:rsidR="00FB6D65" w:rsidRPr="00157264" w:rsidRDefault="00FB6D65" w:rsidP="00157264">
            <w:pPr>
              <w:pStyle w:val="a5"/>
              <w:spacing w:after="0" w:line="240" w:lineRule="auto"/>
              <w:ind w:left="0" w:firstLine="601"/>
              <w:jc w:val="both"/>
              <w:rPr>
                <w:rFonts w:ascii="Times New Roman" w:hAnsi="Times New Roman"/>
                <w:sz w:val="22"/>
                <w:szCs w:val="22"/>
              </w:rPr>
            </w:pPr>
          </w:p>
          <w:p w14:paraId="3AB868B7" w14:textId="77777777" w:rsidR="00FB6D65" w:rsidRPr="00157264" w:rsidRDefault="00FB6D65" w:rsidP="00157264">
            <w:pPr>
              <w:widowControl w:val="0"/>
              <w:jc w:val="both"/>
              <w:rPr>
                <w:sz w:val="22"/>
                <w:szCs w:val="22"/>
              </w:rPr>
            </w:pPr>
          </w:p>
        </w:tc>
        <w:tc>
          <w:tcPr>
            <w:tcW w:w="1559" w:type="dxa"/>
          </w:tcPr>
          <w:p w14:paraId="4F9614C3" w14:textId="77777777" w:rsidR="00FB6D65" w:rsidRPr="00157264" w:rsidRDefault="00FB6D65" w:rsidP="00157264">
            <w:pPr>
              <w:ind w:left="26" w:hanging="26"/>
              <w:jc w:val="both"/>
              <w:rPr>
                <w:b/>
                <w:sz w:val="22"/>
                <w:szCs w:val="22"/>
              </w:rPr>
            </w:pPr>
          </w:p>
        </w:tc>
        <w:tc>
          <w:tcPr>
            <w:tcW w:w="4253" w:type="dxa"/>
          </w:tcPr>
          <w:p w14:paraId="08AD98C0" w14:textId="77777777" w:rsidR="00FB6D65" w:rsidRPr="00157264" w:rsidRDefault="00FB6D65" w:rsidP="00157264">
            <w:pPr>
              <w:jc w:val="both"/>
              <w:rPr>
                <w:sz w:val="22"/>
                <w:szCs w:val="22"/>
              </w:rPr>
            </w:pPr>
            <w:r w:rsidRPr="00157264">
              <w:rPr>
                <w:sz w:val="22"/>
                <w:szCs w:val="22"/>
              </w:rPr>
              <w:t xml:space="preserve">В сложившейся сложной эпидемиологической ситуации (пандемия новой </w:t>
            </w:r>
            <w:proofErr w:type="spellStart"/>
            <w:r w:rsidRPr="00157264">
              <w:rPr>
                <w:sz w:val="22"/>
                <w:szCs w:val="22"/>
              </w:rPr>
              <w:t>коронавирусной</w:t>
            </w:r>
            <w:proofErr w:type="spellEnd"/>
            <w:r w:rsidRPr="00157264">
              <w:rPr>
                <w:sz w:val="22"/>
                <w:szCs w:val="22"/>
              </w:rPr>
              <w:t xml:space="preserve"> инфекции (2019-nCoV) на государственном уровне реализуются мероприятия, направленные на борьбу с её распространением указанной инфекции и обеспечение защиты здоровья и безопасности граждан. </w:t>
            </w:r>
          </w:p>
          <w:p w14:paraId="06C9C2B0" w14:textId="77777777" w:rsidR="00FB6D65" w:rsidRPr="00157264" w:rsidRDefault="00FB6D65" w:rsidP="00157264">
            <w:pPr>
              <w:jc w:val="both"/>
              <w:rPr>
                <w:sz w:val="22"/>
                <w:szCs w:val="22"/>
              </w:rPr>
            </w:pPr>
            <w:r w:rsidRPr="00157264">
              <w:rPr>
                <w:sz w:val="22"/>
                <w:szCs w:val="22"/>
              </w:rPr>
              <w:t xml:space="preserve">К предпринимаем мерам в том числе относятся: </w:t>
            </w:r>
          </w:p>
          <w:p w14:paraId="55D600FA" w14:textId="7E78F7DC" w:rsidR="00FB6D65" w:rsidRPr="00157264" w:rsidRDefault="00FB6D65" w:rsidP="00157264">
            <w:pPr>
              <w:jc w:val="both"/>
              <w:rPr>
                <w:sz w:val="22"/>
                <w:szCs w:val="22"/>
              </w:rPr>
            </w:pPr>
            <w:r w:rsidRPr="00157264">
              <w:rPr>
                <w:sz w:val="22"/>
                <w:szCs w:val="22"/>
              </w:rPr>
              <w:t>минимизация проведения мероприятий (в том числе, когда количество участников превышает 50), ограничение функционирования ряда организаций, а также возложение на некоторых лиц обязанности по обеспечению самоизоляции.</w:t>
            </w:r>
          </w:p>
          <w:p w14:paraId="0DF05A07" w14:textId="77777777" w:rsidR="00FB6D65" w:rsidRPr="00157264" w:rsidRDefault="00FB6D65" w:rsidP="00157264">
            <w:pPr>
              <w:jc w:val="both"/>
              <w:rPr>
                <w:sz w:val="22"/>
                <w:szCs w:val="22"/>
              </w:rPr>
            </w:pPr>
            <w:r w:rsidRPr="00157264">
              <w:rPr>
                <w:sz w:val="22"/>
                <w:szCs w:val="22"/>
              </w:rPr>
              <w:t xml:space="preserve">При этом в период проведения собраний акционеров, одной из важных задач Банка </w:t>
            </w:r>
            <w:r w:rsidRPr="00157264">
              <w:rPr>
                <w:sz w:val="22"/>
                <w:szCs w:val="22"/>
              </w:rPr>
              <w:lastRenderedPageBreak/>
              <w:t xml:space="preserve">России и учетной инфраструктуры является обеспечение возможности реализации прав акционеров с учетом сложившейся ситуации. </w:t>
            </w:r>
          </w:p>
          <w:p w14:paraId="58BA84E6" w14:textId="77777777" w:rsidR="00FB6D65" w:rsidRPr="00157264" w:rsidRDefault="00FB6D65" w:rsidP="00157264">
            <w:pPr>
              <w:jc w:val="both"/>
              <w:rPr>
                <w:sz w:val="22"/>
                <w:szCs w:val="22"/>
              </w:rPr>
            </w:pPr>
            <w:r w:rsidRPr="00157264">
              <w:rPr>
                <w:sz w:val="22"/>
                <w:szCs w:val="22"/>
              </w:rPr>
              <w:t>Наиболее надежным способом реализации прав, обеспечивающим безопасную среду с соблюдением введенных на государственном уровне ограничений, является использование электронного голосования при участии в общем собрании акционеров независимо от наличия соответствующих положений в уставе общества.</w:t>
            </w:r>
          </w:p>
          <w:p w14:paraId="4BA76657" w14:textId="3388A1C0" w:rsidR="00FB6D65" w:rsidRPr="00157264" w:rsidRDefault="00FB6D65" w:rsidP="00157264">
            <w:pPr>
              <w:contextualSpacing/>
              <w:jc w:val="both"/>
              <w:rPr>
                <w:sz w:val="22"/>
                <w:szCs w:val="22"/>
              </w:rPr>
            </w:pPr>
            <w:r w:rsidRPr="00157264">
              <w:rPr>
                <w:sz w:val="22"/>
                <w:szCs w:val="22"/>
              </w:rPr>
              <w:t>При этом с учетом введенных ограничений, предлагаем установить обязательность обеспечения возможности электронного голосовая акционерным обществом, число акционеров которого равно или превышает 50.</w:t>
            </w:r>
          </w:p>
        </w:tc>
        <w:tc>
          <w:tcPr>
            <w:tcW w:w="3260" w:type="dxa"/>
          </w:tcPr>
          <w:p w14:paraId="5FF8E27B" w14:textId="77777777" w:rsidR="00FB6D65" w:rsidRPr="00157264" w:rsidRDefault="00FB6D65" w:rsidP="00157264">
            <w:pPr>
              <w:contextualSpacing/>
              <w:jc w:val="both"/>
              <w:rPr>
                <w:b/>
                <w:sz w:val="22"/>
                <w:szCs w:val="22"/>
              </w:rPr>
            </w:pPr>
            <w:r w:rsidRPr="00157264">
              <w:rPr>
                <w:b/>
                <w:sz w:val="22"/>
                <w:szCs w:val="22"/>
              </w:rPr>
              <w:lastRenderedPageBreak/>
              <w:t xml:space="preserve">Мера уже реализована. </w:t>
            </w:r>
          </w:p>
          <w:p w14:paraId="72C876AD" w14:textId="77777777" w:rsidR="00FB6D65" w:rsidRPr="00157264" w:rsidRDefault="00FB6D65" w:rsidP="00157264">
            <w:pPr>
              <w:contextualSpacing/>
              <w:jc w:val="both"/>
              <w:rPr>
                <w:sz w:val="22"/>
                <w:szCs w:val="22"/>
              </w:rPr>
            </w:pPr>
            <w:r w:rsidRPr="00157264">
              <w:rPr>
                <w:sz w:val="22"/>
                <w:szCs w:val="22"/>
              </w:rPr>
              <w:t xml:space="preserve">Информационное письмо Банка России от 03.04.2020 № ИН-06-28/48. </w:t>
            </w:r>
          </w:p>
          <w:p w14:paraId="50C8A74B" w14:textId="0F7DAFB4" w:rsidR="00FB6D65" w:rsidRPr="00157264" w:rsidRDefault="00FB6D65" w:rsidP="00157264">
            <w:pPr>
              <w:contextualSpacing/>
              <w:jc w:val="both"/>
              <w:rPr>
                <w:sz w:val="22"/>
                <w:szCs w:val="22"/>
              </w:rPr>
            </w:pPr>
            <w:r w:rsidRPr="00157264">
              <w:rPr>
                <w:sz w:val="22"/>
                <w:szCs w:val="22"/>
              </w:rPr>
              <w:t>В частности, в данном письме указано, что с 18.03.2020 возможно проведение любого общего собрания акционеров (в том числе годового) в 2020 году в заочной форме.</w:t>
            </w:r>
          </w:p>
          <w:p w14:paraId="700DE7DA" w14:textId="63CA52BF" w:rsidR="00FB6D65" w:rsidRPr="00157264" w:rsidRDefault="00FB6D65" w:rsidP="00157264">
            <w:pPr>
              <w:contextualSpacing/>
              <w:jc w:val="both"/>
              <w:rPr>
                <w:sz w:val="22"/>
                <w:szCs w:val="22"/>
              </w:rPr>
            </w:pPr>
            <w:r w:rsidRPr="00157264">
              <w:rPr>
                <w:sz w:val="22"/>
                <w:szCs w:val="22"/>
              </w:rPr>
              <w:t xml:space="preserve">Акционерным обществам рекомендовано в дополнение к предусмотренным законодательством обязательным способам волеизъявления акционеров, по возможности, обеспечивать акционерам возможность дистанционного участия в </w:t>
            </w:r>
            <w:r w:rsidRPr="00157264">
              <w:rPr>
                <w:sz w:val="22"/>
                <w:szCs w:val="22"/>
              </w:rPr>
              <w:lastRenderedPageBreak/>
              <w:t>годовом собрании путем электронного голосования на сайте акционерного общества, регистратора или центрального депозитария</w:t>
            </w:r>
          </w:p>
        </w:tc>
      </w:tr>
      <w:tr w:rsidR="006E2508" w:rsidRPr="00157264" w14:paraId="2BE80656" w14:textId="77777777" w:rsidTr="004125CD">
        <w:tblPrEx>
          <w:jc w:val="left"/>
        </w:tblPrEx>
        <w:tc>
          <w:tcPr>
            <w:tcW w:w="877" w:type="dxa"/>
            <w:gridSpan w:val="2"/>
          </w:tcPr>
          <w:p w14:paraId="56E15787" w14:textId="6A155F60" w:rsidR="00FB6D65" w:rsidRPr="00157264" w:rsidRDefault="00FB6D65" w:rsidP="00157264">
            <w:pPr>
              <w:tabs>
                <w:tab w:val="left" w:pos="1309"/>
                <w:tab w:val="left" w:pos="1701"/>
              </w:tabs>
              <w:contextualSpacing/>
              <w:jc w:val="both"/>
              <w:rPr>
                <w:sz w:val="22"/>
                <w:szCs w:val="22"/>
              </w:rPr>
            </w:pPr>
            <w:r w:rsidRPr="00157264">
              <w:rPr>
                <w:sz w:val="22"/>
                <w:szCs w:val="22"/>
              </w:rPr>
              <w:lastRenderedPageBreak/>
              <w:t xml:space="preserve">28. </w:t>
            </w:r>
          </w:p>
        </w:tc>
        <w:tc>
          <w:tcPr>
            <w:tcW w:w="1103" w:type="dxa"/>
          </w:tcPr>
          <w:p w14:paraId="1DE7A89E" w14:textId="31435729" w:rsidR="00FB6D65" w:rsidRPr="00157264" w:rsidRDefault="00FB6D65" w:rsidP="00157264">
            <w:pPr>
              <w:jc w:val="both"/>
              <w:rPr>
                <w:sz w:val="22"/>
                <w:szCs w:val="22"/>
              </w:rPr>
            </w:pPr>
            <w:r w:rsidRPr="00157264">
              <w:rPr>
                <w:sz w:val="22"/>
                <w:szCs w:val="22"/>
              </w:rPr>
              <w:t>НРД</w:t>
            </w:r>
          </w:p>
        </w:tc>
        <w:tc>
          <w:tcPr>
            <w:tcW w:w="1843" w:type="dxa"/>
          </w:tcPr>
          <w:p w14:paraId="5B3C6F51" w14:textId="77777777" w:rsidR="00FB6D65" w:rsidRPr="00157264" w:rsidRDefault="00FB6D65" w:rsidP="00157264">
            <w:pPr>
              <w:pStyle w:val="a5"/>
              <w:spacing w:after="0" w:line="240" w:lineRule="auto"/>
              <w:ind w:left="25"/>
              <w:jc w:val="both"/>
              <w:rPr>
                <w:rFonts w:ascii="Times New Roman" w:hAnsi="Times New Roman"/>
                <w:b/>
                <w:sz w:val="22"/>
                <w:szCs w:val="22"/>
              </w:rPr>
            </w:pPr>
          </w:p>
        </w:tc>
        <w:tc>
          <w:tcPr>
            <w:tcW w:w="2551" w:type="dxa"/>
          </w:tcPr>
          <w:p w14:paraId="33B261A8" w14:textId="77777777" w:rsidR="00FB6D65" w:rsidRPr="00157264" w:rsidRDefault="00FB6D65" w:rsidP="00157264">
            <w:pPr>
              <w:contextualSpacing/>
              <w:jc w:val="both"/>
              <w:rPr>
                <w:sz w:val="22"/>
                <w:szCs w:val="22"/>
              </w:rPr>
            </w:pPr>
            <w:r w:rsidRPr="00157264">
              <w:rPr>
                <w:sz w:val="22"/>
                <w:szCs w:val="22"/>
              </w:rPr>
              <w:t>Информационная безопасность:</w:t>
            </w:r>
          </w:p>
          <w:p w14:paraId="5D594B83" w14:textId="77777777" w:rsidR="00FB6D65" w:rsidRPr="00157264" w:rsidRDefault="00FB6D65" w:rsidP="00157264">
            <w:pPr>
              <w:pStyle w:val="a5"/>
              <w:numPr>
                <w:ilvl w:val="0"/>
                <w:numId w:val="13"/>
              </w:numPr>
              <w:tabs>
                <w:tab w:val="left" w:pos="459"/>
              </w:tabs>
              <w:spacing w:after="0" w:line="240" w:lineRule="auto"/>
              <w:ind w:left="34" w:firstLine="0"/>
              <w:jc w:val="both"/>
              <w:rPr>
                <w:rFonts w:ascii="Times New Roman" w:hAnsi="Times New Roman"/>
                <w:sz w:val="22"/>
                <w:szCs w:val="22"/>
              </w:rPr>
            </w:pPr>
            <w:r w:rsidRPr="00157264">
              <w:rPr>
                <w:rFonts w:ascii="Times New Roman" w:hAnsi="Times New Roman"/>
                <w:sz w:val="22"/>
                <w:szCs w:val="22"/>
              </w:rPr>
              <w:t xml:space="preserve">Перенести срок достижения 3го уровня соответствия и выполнения проверок ПО </w:t>
            </w:r>
            <w:proofErr w:type="spellStart"/>
            <w:r w:rsidRPr="00157264">
              <w:rPr>
                <w:rFonts w:ascii="Times New Roman" w:hAnsi="Times New Roman"/>
                <w:sz w:val="22"/>
                <w:szCs w:val="22"/>
              </w:rPr>
              <w:t>по</w:t>
            </w:r>
            <w:proofErr w:type="spellEnd"/>
            <w:r w:rsidRPr="00157264">
              <w:rPr>
                <w:rFonts w:ascii="Times New Roman" w:hAnsi="Times New Roman"/>
                <w:sz w:val="22"/>
                <w:szCs w:val="22"/>
              </w:rPr>
              <w:t xml:space="preserve"> ОУД4 согласно 684/683П сроком на один год, до 01.01.2022.</w:t>
            </w:r>
          </w:p>
          <w:p w14:paraId="38875FED" w14:textId="6B5B95A4" w:rsidR="00FB6D65" w:rsidRPr="00157264" w:rsidRDefault="00FB6D65" w:rsidP="00157264">
            <w:pPr>
              <w:pStyle w:val="a5"/>
              <w:numPr>
                <w:ilvl w:val="0"/>
                <w:numId w:val="13"/>
              </w:numPr>
              <w:tabs>
                <w:tab w:val="left" w:pos="459"/>
              </w:tabs>
              <w:spacing w:after="0" w:line="240" w:lineRule="auto"/>
              <w:ind w:left="34" w:firstLine="0"/>
              <w:jc w:val="both"/>
              <w:rPr>
                <w:rFonts w:ascii="Times New Roman" w:hAnsi="Times New Roman"/>
                <w:sz w:val="22"/>
                <w:szCs w:val="22"/>
              </w:rPr>
            </w:pPr>
            <w:r w:rsidRPr="00157264">
              <w:rPr>
                <w:rFonts w:ascii="Times New Roman" w:hAnsi="Times New Roman"/>
                <w:sz w:val="22"/>
                <w:szCs w:val="22"/>
              </w:rPr>
              <w:t>Перенос срока введения изменений в закон 63-ФЗ об электронной подписи с 01.07.2020 на год.</w:t>
            </w:r>
          </w:p>
        </w:tc>
        <w:tc>
          <w:tcPr>
            <w:tcW w:w="1559" w:type="dxa"/>
          </w:tcPr>
          <w:p w14:paraId="3C77D759" w14:textId="77777777" w:rsidR="00FB6D65" w:rsidRPr="00157264" w:rsidRDefault="00FB6D65" w:rsidP="00157264">
            <w:pPr>
              <w:ind w:left="26" w:hanging="26"/>
              <w:jc w:val="both"/>
              <w:rPr>
                <w:b/>
                <w:sz w:val="22"/>
                <w:szCs w:val="22"/>
              </w:rPr>
            </w:pPr>
          </w:p>
        </w:tc>
        <w:tc>
          <w:tcPr>
            <w:tcW w:w="4253" w:type="dxa"/>
          </w:tcPr>
          <w:p w14:paraId="5C8D3969" w14:textId="37F9408B" w:rsidR="00FB6D65" w:rsidRPr="00157264" w:rsidRDefault="00FB6D65" w:rsidP="00157264">
            <w:pPr>
              <w:ind w:left="25"/>
              <w:jc w:val="both"/>
              <w:rPr>
                <w:sz w:val="22"/>
                <w:szCs w:val="22"/>
              </w:rPr>
            </w:pPr>
            <w:r w:rsidRPr="00157264">
              <w:rPr>
                <w:sz w:val="22"/>
                <w:szCs w:val="22"/>
              </w:rPr>
              <w:t xml:space="preserve">Указанные изменения требуют существенных затрат на их реализацию, в то же время в настоящее время значительные ресурсы компаний финансового сектора направлены на поддержание нормального функционирования организаций в условиях мер, предпринимаемых в условиях борьбы с распространением </w:t>
            </w:r>
            <w:proofErr w:type="spellStart"/>
            <w:r w:rsidRPr="00157264">
              <w:rPr>
                <w:sz w:val="22"/>
                <w:szCs w:val="22"/>
              </w:rPr>
              <w:t>коронавирусной</w:t>
            </w:r>
            <w:proofErr w:type="spellEnd"/>
            <w:r w:rsidRPr="00157264">
              <w:rPr>
                <w:sz w:val="22"/>
                <w:szCs w:val="22"/>
              </w:rPr>
              <w:t xml:space="preserve"> инфекции, в том числе обеспечение удаленной работы сотрудников. Вопросы обозначенных изменений могут быть проработаны только по миновании особого режима, что может сказаться на сроках реализации необходимых доработок.</w:t>
            </w:r>
          </w:p>
        </w:tc>
        <w:tc>
          <w:tcPr>
            <w:tcW w:w="3260" w:type="dxa"/>
          </w:tcPr>
          <w:p w14:paraId="679E7DB4" w14:textId="78CCE2FC" w:rsidR="006E2508" w:rsidRPr="00157264" w:rsidRDefault="006E2508" w:rsidP="00157264">
            <w:pPr>
              <w:contextualSpacing/>
              <w:jc w:val="both"/>
              <w:rPr>
                <w:bCs/>
                <w:sz w:val="22"/>
                <w:szCs w:val="22"/>
                <w:lang w:val="uk-UA"/>
              </w:rPr>
            </w:pPr>
            <w:r w:rsidRPr="00157264">
              <w:rPr>
                <w:sz w:val="22"/>
                <w:szCs w:val="22"/>
              </w:rPr>
              <w:t xml:space="preserve">Мера частично </w:t>
            </w:r>
            <w:r w:rsidR="0042727F">
              <w:rPr>
                <w:sz w:val="22"/>
                <w:szCs w:val="22"/>
              </w:rPr>
              <w:t xml:space="preserve">реализована </w:t>
            </w:r>
            <w:r w:rsidRPr="00157264">
              <w:rPr>
                <w:sz w:val="22"/>
                <w:szCs w:val="22"/>
              </w:rPr>
              <w:t xml:space="preserve">в </w:t>
            </w:r>
            <w:proofErr w:type="spellStart"/>
            <w:r w:rsidRPr="00157264">
              <w:rPr>
                <w:bCs/>
                <w:sz w:val="22"/>
                <w:szCs w:val="22"/>
                <w:lang w:val="uk-UA"/>
              </w:rPr>
              <w:t>информационном</w:t>
            </w:r>
            <w:proofErr w:type="spellEnd"/>
            <w:r w:rsidRPr="00157264">
              <w:rPr>
                <w:bCs/>
                <w:sz w:val="22"/>
                <w:szCs w:val="22"/>
                <w:lang w:val="uk-UA"/>
              </w:rPr>
              <w:t xml:space="preserve"> </w:t>
            </w:r>
            <w:proofErr w:type="spellStart"/>
            <w:r w:rsidRPr="00157264">
              <w:rPr>
                <w:bCs/>
                <w:sz w:val="22"/>
                <w:szCs w:val="22"/>
                <w:lang w:val="uk-UA"/>
              </w:rPr>
              <w:t>письме</w:t>
            </w:r>
            <w:proofErr w:type="spellEnd"/>
            <w:r w:rsidRPr="00157264">
              <w:rPr>
                <w:bCs/>
                <w:sz w:val="22"/>
                <w:szCs w:val="22"/>
                <w:lang w:val="uk-UA"/>
              </w:rPr>
              <w:t xml:space="preserve"> Банка </w:t>
            </w:r>
            <w:proofErr w:type="spellStart"/>
            <w:r w:rsidRPr="00157264">
              <w:rPr>
                <w:bCs/>
                <w:sz w:val="22"/>
                <w:szCs w:val="22"/>
                <w:lang w:val="uk-UA"/>
              </w:rPr>
              <w:t>России</w:t>
            </w:r>
            <w:proofErr w:type="spellEnd"/>
            <w:r w:rsidRPr="00157264">
              <w:rPr>
                <w:bCs/>
                <w:sz w:val="22"/>
                <w:szCs w:val="22"/>
                <w:lang w:val="uk-UA"/>
              </w:rPr>
              <w:t xml:space="preserve"> от 20 </w:t>
            </w:r>
            <w:proofErr w:type="spellStart"/>
            <w:r w:rsidRPr="00157264">
              <w:rPr>
                <w:bCs/>
                <w:sz w:val="22"/>
                <w:szCs w:val="22"/>
                <w:lang w:val="uk-UA"/>
              </w:rPr>
              <w:t>марта</w:t>
            </w:r>
            <w:proofErr w:type="spellEnd"/>
            <w:r w:rsidRPr="00157264">
              <w:rPr>
                <w:bCs/>
                <w:sz w:val="22"/>
                <w:szCs w:val="22"/>
                <w:lang w:val="uk-UA"/>
              </w:rPr>
              <w:t xml:space="preserve"> 2020 г. № ин-014-56/17 </w:t>
            </w:r>
            <w:bookmarkStart w:id="0" w:name="dst100003"/>
            <w:bookmarkEnd w:id="0"/>
            <w:r w:rsidRPr="00157264">
              <w:rPr>
                <w:bCs/>
                <w:sz w:val="22"/>
                <w:szCs w:val="22"/>
                <w:lang w:val="uk-UA"/>
              </w:rPr>
              <w:t xml:space="preserve">«О мерах по </w:t>
            </w:r>
            <w:proofErr w:type="spellStart"/>
            <w:r w:rsidRPr="00157264">
              <w:rPr>
                <w:bCs/>
                <w:sz w:val="22"/>
                <w:szCs w:val="22"/>
                <w:lang w:val="uk-UA"/>
              </w:rPr>
              <w:t>обеспечению</w:t>
            </w:r>
            <w:proofErr w:type="spellEnd"/>
            <w:r w:rsidRPr="00157264">
              <w:rPr>
                <w:bCs/>
                <w:sz w:val="22"/>
                <w:szCs w:val="22"/>
                <w:lang w:val="uk-UA"/>
              </w:rPr>
              <w:t xml:space="preserve"> </w:t>
            </w:r>
            <w:proofErr w:type="spellStart"/>
            <w:r w:rsidRPr="00157264">
              <w:rPr>
                <w:bCs/>
                <w:sz w:val="22"/>
                <w:szCs w:val="22"/>
                <w:lang w:val="uk-UA"/>
              </w:rPr>
              <w:t>киберустойчивости</w:t>
            </w:r>
            <w:proofErr w:type="spellEnd"/>
            <w:r w:rsidRPr="00157264">
              <w:rPr>
                <w:bCs/>
                <w:sz w:val="22"/>
                <w:szCs w:val="22"/>
                <w:lang w:val="uk-UA"/>
              </w:rPr>
              <w:t xml:space="preserve"> и </w:t>
            </w:r>
            <w:proofErr w:type="spellStart"/>
            <w:r w:rsidRPr="00157264">
              <w:rPr>
                <w:bCs/>
                <w:sz w:val="22"/>
                <w:szCs w:val="22"/>
                <w:lang w:val="uk-UA"/>
              </w:rPr>
              <w:t>информационной</w:t>
            </w:r>
            <w:proofErr w:type="spellEnd"/>
            <w:r w:rsidRPr="00157264">
              <w:rPr>
                <w:bCs/>
                <w:sz w:val="22"/>
                <w:szCs w:val="22"/>
                <w:lang w:val="uk-UA"/>
              </w:rPr>
              <w:t xml:space="preserve"> </w:t>
            </w:r>
            <w:proofErr w:type="spellStart"/>
            <w:r w:rsidRPr="00157264">
              <w:rPr>
                <w:bCs/>
                <w:sz w:val="22"/>
                <w:szCs w:val="22"/>
                <w:lang w:val="uk-UA"/>
              </w:rPr>
              <w:t>безопасности</w:t>
            </w:r>
            <w:proofErr w:type="spellEnd"/>
            <w:r w:rsidRPr="00157264">
              <w:rPr>
                <w:bCs/>
                <w:sz w:val="22"/>
                <w:szCs w:val="22"/>
                <w:lang w:val="uk-UA"/>
              </w:rPr>
              <w:t xml:space="preserve"> в </w:t>
            </w:r>
            <w:proofErr w:type="spellStart"/>
            <w:r w:rsidRPr="00157264">
              <w:rPr>
                <w:bCs/>
                <w:sz w:val="22"/>
                <w:szCs w:val="22"/>
                <w:lang w:val="uk-UA"/>
              </w:rPr>
              <w:t>условиях</w:t>
            </w:r>
            <w:proofErr w:type="spellEnd"/>
            <w:r w:rsidRPr="00157264">
              <w:rPr>
                <w:bCs/>
                <w:sz w:val="22"/>
                <w:szCs w:val="22"/>
                <w:lang w:val="uk-UA"/>
              </w:rPr>
              <w:t xml:space="preserve"> </w:t>
            </w:r>
            <w:proofErr w:type="spellStart"/>
            <w:r w:rsidRPr="00157264">
              <w:rPr>
                <w:bCs/>
                <w:sz w:val="22"/>
                <w:szCs w:val="22"/>
                <w:lang w:val="uk-UA"/>
              </w:rPr>
              <w:t>распространения</w:t>
            </w:r>
            <w:proofErr w:type="spellEnd"/>
            <w:r w:rsidRPr="00157264">
              <w:rPr>
                <w:bCs/>
                <w:sz w:val="22"/>
                <w:szCs w:val="22"/>
                <w:lang w:val="uk-UA"/>
              </w:rPr>
              <w:t xml:space="preserve"> </w:t>
            </w:r>
            <w:proofErr w:type="spellStart"/>
            <w:r w:rsidRPr="00157264">
              <w:rPr>
                <w:bCs/>
                <w:sz w:val="22"/>
                <w:szCs w:val="22"/>
                <w:lang w:val="uk-UA"/>
              </w:rPr>
              <w:t>новой</w:t>
            </w:r>
            <w:proofErr w:type="spellEnd"/>
            <w:r w:rsidRPr="00157264">
              <w:rPr>
                <w:bCs/>
                <w:sz w:val="22"/>
                <w:szCs w:val="22"/>
                <w:lang w:val="uk-UA"/>
              </w:rPr>
              <w:t xml:space="preserve"> </w:t>
            </w:r>
            <w:proofErr w:type="spellStart"/>
            <w:r w:rsidRPr="00157264">
              <w:rPr>
                <w:bCs/>
                <w:sz w:val="22"/>
                <w:szCs w:val="22"/>
                <w:lang w:val="uk-UA"/>
              </w:rPr>
              <w:t>коронавирусной</w:t>
            </w:r>
            <w:proofErr w:type="spellEnd"/>
            <w:r w:rsidRPr="00157264">
              <w:rPr>
                <w:bCs/>
                <w:sz w:val="22"/>
                <w:szCs w:val="22"/>
                <w:lang w:val="uk-UA"/>
              </w:rPr>
              <w:t xml:space="preserve"> </w:t>
            </w:r>
            <w:proofErr w:type="spellStart"/>
            <w:r w:rsidRPr="00157264">
              <w:rPr>
                <w:bCs/>
                <w:sz w:val="22"/>
                <w:szCs w:val="22"/>
                <w:lang w:val="uk-UA"/>
              </w:rPr>
              <w:t>инфекции</w:t>
            </w:r>
            <w:proofErr w:type="spellEnd"/>
            <w:r w:rsidRPr="00157264">
              <w:rPr>
                <w:bCs/>
                <w:sz w:val="22"/>
                <w:szCs w:val="22"/>
                <w:lang w:val="uk-UA"/>
              </w:rPr>
              <w:t xml:space="preserve"> (covid-19)».</w:t>
            </w:r>
          </w:p>
          <w:p w14:paraId="2FBBA72E" w14:textId="77777777" w:rsidR="006E2508" w:rsidRPr="00157264" w:rsidRDefault="006E2508" w:rsidP="00157264">
            <w:pPr>
              <w:contextualSpacing/>
              <w:jc w:val="both"/>
              <w:rPr>
                <w:bCs/>
                <w:sz w:val="22"/>
                <w:szCs w:val="22"/>
                <w:lang w:val="uk-UA"/>
              </w:rPr>
            </w:pPr>
          </w:p>
          <w:p w14:paraId="08275518" w14:textId="77777777" w:rsidR="006E2508" w:rsidRPr="00157264" w:rsidRDefault="006E2508" w:rsidP="00157264">
            <w:pPr>
              <w:contextualSpacing/>
              <w:jc w:val="both"/>
              <w:rPr>
                <w:bCs/>
                <w:sz w:val="22"/>
                <w:szCs w:val="22"/>
                <w:lang w:val="uk-UA"/>
              </w:rPr>
            </w:pPr>
            <w:proofErr w:type="spellStart"/>
            <w:r w:rsidRPr="00157264">
              <w:rPr>
                <w:bCs/>
                <w:sz w:val="22"/>
                <w:szCs w:val="22"/>
                <w:lang w:val="uk-UA"/>
              </w:rPr>
              <w:t>Позиция</w:t>
            </w:r>
            <w:proofErr w:type="spellEnd"/>
            <w:r w:rsidRPr="00157264">
              <w:rPr>
                <w:bCs/>
                <w:sz w:val="22"/>
                <w:szCs w:val="22"/>
                <w:lang w:val="uk-UA"/>
              </w:rPr>
              <w:t xml:space="preserve"> ДИБ.</w:t>
            </w:r>
          </w:p>
          <w:p w14:paraId="12CA972D" w14:textId="68A8F25F" w:rsidR="006E2508" w:rsidRPr="00157264" w:rsidRDefault="006E2508" w:rsidP="00157264">
            <w:pPr>
              <w:pStyle w:val="Default"/>
              <w:jc w:val="both"/>
              <w:rPr>
                <w:color w:val="auto"/>
                <w:sz w:val="22"/>
                <w:szCs w:val="22"/>
              </w:rPr>
            </w:pPr>
            <w:r w:rsidRPr="00157264">
              <w:rPr>
                <w:b/>
                <w:color w:val="auto"/>
                <w:sz w:val="22"/>
                <w:szCs w:val="22"/>
              </w:rPr>
              <w:t>Предложения не поддерживаются для включения в информационное письмо Банка России.</w:t>
            </w:r>
            <w:r w:rsidRPr="00157264">
              <w:rPr>
                <w:color w:val="auto"/>
                <w:sz w:val="22"/>
                <w:szCs w:val="22"/>
              </w:rPr>
              <w:t xml:space="preserve">  </w:t>
            </w:r>
          </w:p>
          <w:p w14:paraId="01165538" w14:textId="77777777" w:rsidR="006E2508" w:rsidRPr="00157264" w:rsidRDefault="006E2508" w:rsidP="00157264">
            <w:pPr>
              <w:pStyle w:val="Default"/>
              <w:numPr>
                <w:ilvl w:val="0"/>
                <w:numId w:val="15"/>
              </w:numPr>
              <w:jc w:val="both"/>
              <w:rPr>
                <w:i/>
                <w:color w:val="auto"/>
                <w:sz w:val="22"/>
                <w:szCs w:val="22"/>
              </w:rPr>
            </w:pPr>
            <w:r w:rsidRPr="00157264">
              <w:rPr>
                <w:i/>
                <w:color w:val="auto"/>
                <w:sz w:val="22"/>
                <w:szCs w:val="22"/>
              </w:rPr>
              <w:lastRenderedPageBreak/>
              <w:t xml:space="preserve">В части перенесения срока достижения уровня соответствия не ниже третьего в соответствии с ГОСТ Р 57580.2-20182 и выполнения требований в части сертификации или проведения анализа уязвимостей прикладного программного обеспечения сроком на один год, до 1 января 2022 года. </w:t>
            </w:r>
          </w:p>
          <w:p w14:paraId="50CFFDD7" w14:textId="77777777" w:rsidR="006E2508" w:rsidRPr="00157264" w:rsidRDefault="006E2508" w:rsidP="00157264">
            <w:pPr>
              <w:pStyle w:val="Default"/>
              <w:jc w:val="both"/>
              <w:rPr>
                <w:color w:val="auto"/>
                <w:sz w:val="22"/>
                <w:szCs w:val="22"/>
              </w:rPr>
            </w:pPr>
          </w:p>
          <w:p w14:paraId="5649F94C" w14:textId="77777777" w:rsidR="006E2508" w:rsidRPr="00157264" w:rsidRDefault="006E2508" w:rsidP="00157264">
            <w:pPr>
              <w:pStyle w:val="Default"/>
              <w:jc w:val="both"/>
              <w:rPr>
                <w:color w:val="auto"/>
                <w:sz w:val="22"/>
                <w:szCs w:val="22"/>
              </w:rPr>
            </w:pPr>
            <w:r w:rsidRPr="00157264">
              <w:rPr>
                <w:color w:val="auto"/>
                <w:sz w:val="22"/>
                <w:szCs w:val="22"/>
              </w:rPr>
              <w:t xml:space="preserve">В настоящее время Департаментом ведется работа по подготовке информационного письма о неприменении в период до 1 июля 2021 года мер воздействия в случае нарушения кредитными организациями пункта 4 Положения Банка России от 17 апреля 2019 года № 683-П «Об установлении обязательных для кредитных организаций требований к обеспечению защиты информации при осуществлении банковской деятельности в целях противодействия осуществлению переводов денежных средств без согласия клиента» (в части сертификации или проведения анализа уязвимостей прикладного программного обеспечения) и </w:t>
            </w:r>
            <w:proofErr w:type="spellStart"/>
            <w:r w:rsidRPr="00157264">
              <w:rPr>
                <w:color w:val="auto"/>
                <w:sz w:val="22"/>
                <w:szCs w:val="22"/>
              </w:rPr>
              <w:lastRenderedPageBreak/>
              <w:t>некредитными</w:t>
            </w:r>
            <w:proofErr w:type="spellEnd"/>
            <w:r w:rsidRPr="00157264">
              <w:rPr>
                <w:color w:val="auto"/>
                <w:sz w:val="22"/>
                <w:szCs w:val="22"/>
              </w:rPr>
              <w:t xml:space="preserve"> финансовыми организациями Положения Банка России от 17 апреля 2019 года № 684-П «Об </w:t>
            </w:r>
          </w:p>
          <w:p w14:paraId="1EA89724" w14:textId="77777777" w:rsidR="006E2508" w:rsidRPr="00157264" w:rsidRDefault="006E2508" w:rsidP="00157264">
            <w:pPr>
              <w:pStyle w:val="Default"/>
              <w:pageBreakBefore/>
              <w:jc w:val="both"/>
              <w:rPr>
                <w:color w:val="auto"/>
                <w:sz w:val="22"/>
                <w:szCs w:val="22"/>
              </w:rPr>
            </w:pPr>
            <w:r w:rsidRPr="00157264">
              <w:rPr>
                <w:color w:val="auto"/>
                <w:sz w:val="22"/>
                <w:szCs w:val="22"/>
              </w:rPr>
              <w:t xml:space="preserve">установлении обязательных для </w:t>
            </w:r>
            <w:proofErr w:type="spellStart"/>
            <w:r w:rsidRPr="00157264">
              <w:rPr>
                <w:color w:val="auto"/>
                <w:sz w:val="22"/>
                <w:szCs w:val="22"/>
              </w:rPr>
              <w:t>некредитных</w:t>
            </w:r>
            <w:proofErr w:type="spellEnd"/>
            <w:r w:rsidRPr="00157264">
              <w:rPr>
                <w:color w:val="auto"/>
                <w:sz w:val="22"/>
                <w:szCs w:val="22"/>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w:t>
            </w:r>
          </w:p>
          <w:p w14:paraId="44BAF92C" w14:textId="77777777" w:rsidR="006E2508" w:rsidRPr="00157264" w:rsidRDefault="006E2508" w:rsidP="00157264">
            <w:pPr>
              <w:pStyle w:val="Default"/>
              <w:jc w:val="both"/>
              <w:rPr>
                <w:color w:val="auto"/>
                <w:sz w:val="22"/>
                <w:szCs w:val="22"/>
              </w:rPr>
            </w:pPr>
            <w:r w:rsidRPr="00157264">
              <w:rPr>
                <w:color w:val="auto"/>
                <w:sz w:val="22"/>
                <w:szCs w:val="22"/>
              </w:rPr>
              <w:t xml:space="preserve">Распространение продления сроков в отношении достижения уровня соответствия не ниже третьего в соответствии с ГОСТ Р 57580.2-2018, а также продление соответствующих сроков до 1 января 2022 года полагаем нецелесообразным ввиду недостаточности соответствующего обоснования как в части достижения уровня соответствия, так необходимости более длительного периода в целях реализации соответствующих требований. </w:t>
            </w:r>
          </w:p>
          <w:p w14:paraId="33E80C05" w14:textId="77777777" w:rsidR="004125CD" w:rsidRPr="00157264" w:rsidRDefault="004125CD" w:rsidP="00157264">
            <w:pPr>
              <w:pStyle w:val="Default"/>
              <w:jc w:val="both"/>
              <w:rPr>
                <w:color w:val="auto"/>
                <w:sz w:val="22"/>
                <w:szCs w:val="22"/>
              </w:rPr>
            </w:pPr>
          </w:p>
          <w:p w14:paraId="53F5F68F" w14:textId="783EF232" w:rsidR="006E2508" w:rsidRPr="00157264" w:rsidRDefault="006E2508" w:rsidP="00157264">
            <w:pPr>
              <w:pStyle w:val="Default"/>
              <w:numPr>
                <w:ilvl w:val="0"/>
                <w:numId w:val="15"/>
              </w:numPr>
              <w:jc w:val="both"/>
              <w:rPr>
                <w:i/>
                <w:color w:val="auto"/>
                <w:sz w:val="22"/>
                <w:szCs w:val="22"/>
              </w:rPr>
            </w:pPr>
            <w:r w:rsidRPr="00157264">
              <w:rPr>
                <w:i/>
                <w:color w:val="auto"/>
                <w:sz w:val="22"/>
                <w:szCs w:val="22"/>
              </w:rPr>
              <w:t xml:space="preserve">Перенос срока вступления в силу изменений в Федеральный закон от 06.04.2011 № 63-ФЗ «Об электронной подписи» (с 1 июля </w:t>
            </w:r>
            <w:r w:rsidRPr="00157264">
              <w:rPr>
                <w:i/>
                <w:color w:val="auto"/>
                <w:sz w:val="22"/>
                <w:szCs w:val="22"/>
              </w:rPr>
              <w:lastRenderedPageBreak/>
              <w:t xml:space="preserve">2020 года на год) </w:t>
            </w:r>
            <w:r w:rsidRPr="00157264">
              <w:rPr>
                <w:b/>
                <w:i/>
                <w:color w:val="auto"/>
                <w:sz w:val="22"/>
                <w:szCs w:val="22"/>
              </w:rPr>
              <w:t>не относится к компетенции Банка России.</w:t>
            </w:r>
            <w:r w:rsidRPr="00157264">
              <w:rPr>
                <w:i/>
                <w:color w:val="auto"/>
                <w:sz w:val="22"/>
                <w:szCs w:val="22"/>
              </w:rPr>
              <w:t xml:space="preserve"> </w:t>
            </w:r>
          </w:p>
          <w:p w14:paraId="1E00A32B" w14:textId="77777777" w:rsidR="006E2508" w:rsidRPr="00157264" w:rsidRDefault="006E2508" w:rsidP="00157264">
            <w:pPr>
              <w:pStyle w:val="Default"/>
              <w:jc w:val="both"/>
              <w:rPr>
                <w:color w:val="auto"/>
                <w:sz w:val="22"/>
                <w:szCs w:val="22"/>
              </w:rPr>
            </w:pPr>
          </w:p>
          <w:p w14:paraId="19806C95" w14:textId="77777777" w:rsidR="006E2508" w:rsidRPr="00157264" w:rsidRDefault="006E2508" w:rsidP="00157264">
            <w:pPr>
              <w:pStyle w:val="Default"/>
              <w:jc w:val="both"/>
              <w:rPr>
                <w:color w:val="auto"/>
                <w:sz w:val="22"/>
                <w:szCs w:val="22"/>
              </w:rPr>
            </w:pPr>
            <w:r w:rsidRPr="00157264">
              <w:rPr>
                <w:color w:val="auto"/>
                <w:sz w:val="22"/>
                <w:szCs w:val="22"/>
              </w:rPr>
              <w:t xml:space="preserve">Вместе с тем обращаем внимание, что в соответствии с частями 1- 3 статьи 3 Федерального закона от 27.12.2019 № 476-ФЗ «О внесении изменений в Федеральный закон «Об электронной подписи» и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476-ФЗ) Федеральный закон № 476- ФЗ вступает в силу с 1 июля 2020 года, за исключением пункта 14 статьи 1 Федерального закона № 476-ФЗ. </w:t>
            </w:r>
          </w:p>
          <w:p w14:paraId="30E0674F" w14:textId="73481788" w:rsidR="00FB6D65" w:rsidRPr="00157264" w:rsidRDefault="006E2508" w:rsidP="00157264">
            <w:pPr>
              <w:pStyle w:val="Default"/>
              <w:jc w:val="both"/>
              <w:rPr>
                <w:color w:val="auto"/>
                <w:sz w:val="22"/>
                <w:szCs w:val="22"/>
              </w:rPr>
            </w:pPr>
            <w:r w:rsidRPr="00157264">
              <w:rPr>
                <w:color w:val="auto"/>
                <w:sz w:val="22"/>
                <w:szCs w:val="22"/>
              </w:rPr>
              <w:t xml:space="preserve">Пункт 14 статьи 1 Федерального закона № 476-ФЗ вступает в силу с 1 января 2021 года. Кроме того, положения статей 17.1 - 17.6 Федерального закона от 6 апреля 2011 года № 63-ФЗ «Об электронной подписи» не применяются в части, не связанной с применением доверенностей, до 1 января 2022 года. </w:t>
            </w:r>
          </w:p>
        </w:tc>
      </w:tr>
      <w:tr w:rsidR="00157264" w:rsidRPr="00157264" w14:paraId="731DC789" w14:textId="77777777" w:rsidTr="004125CD">
        <w:tblPrEx>
          <w:jc w:val="left"/>
        </w:tblPrEx>
        <w:tc>
          <w:tcPr>
            <w:tcW w:w="877" w:type="dxa"/>
            <w:gridSpan w:val="2"/>
          </w:tcPr>
          <w:p w14:paraId="3C4DA68E" w14:textId="4BF5F493" w:rsidR="0032085A" w:rsidRPr="00157264" w:rsidRDefault="00065317" w:rsidP="00157264">
            <w:pPr>
              <w:tabs>
                <w:tab w:val="left" w:pos="1309"/>
                <w:tab w:val="left" w:pos="1701"/>
              </w:tabs>
              <w:contextualSpacing/>
              <w:jc w:val="center"/>
              <w:rPr>
                <w:sz w:val="22"/>
                <w:szCs w:val="22"/>
              </w:rPr>
            </w:pPr>
            <w:r w:rsidRPr="00157264">
              <w:rPr>
                <w:sz w:val="22"/>
                <w:szCs w:val="22"/>
              </w:rPr>
              <w:lastRenderedPageBreak/>
              <w:t>29.</w:t>
            </w:r>
          </w:p>
        </w:tc>
        <w:tc>
          <w:tcPr>
            <w:tcW w:w="1103" w:type="dxa"/>
          </w:tcPr>
          <w:p w14:paraId="09FB5701" w14:textId="2992E8BE" w:rsidR="0032085A" w:rsidRPr="00157264" w:rsidRDefault="0032085A" w:rsidP="00157264">
            <w:pPr>
              <w:jc w:val="both"/>
              <w:rPr>
                <w:sz w:val="22"/>
                <w:szCs w:val="22"/>
              </w:rPr>
            </w:pPr>
            <w:r w:rsidRPr="00157264">
              <w:rPr>
                <w:sz w:val="22"/>
                <w:szCs w:val="22"/>
              </w:rPr>
              <w:t>НП РТС</w:t>
            </w:r>
          </w:p>
        </w:tc>
        <w:tc>
          <w:tcPr>
            <w:tcW w:w="1843" w:type="dxa"/>
          </w:tcPr>
          <w:p w14:paraId="0A45646F" w14:textId="77777777" w:rsidR="0032085A" w:rsidRPr="00157264" w:rsidRDefault="0032085A" w:rsidP="00157264">
            <w:pPr>
              <w:pStyle w:val="a5"/>
              <w:spacing w:after="0" w:line="240" w:lineRule="auto"/>
              <w:ind w:left="25"/>
              <w:jc w:val="both"/>
              <w:rPr>
                <w:rFonts w:ascii="Times New Roman" w:hAnsi="Times New Roman"/>
                <w:b/>
                <w:sz w:val="22"/>
                <w:szCs w:val="22"/>
              </w:rPr>
            </w:pPr>
          </w:p>
        </w:tc>
        <w:tc>
          <w:tcPr>
            <w:tcW w:w="2551" w:type="dxa"/>
          </w:tcPr>
          <w:p w14:paraId="5C45BA0B" w14:textId="44CFBAD7" w:rsidR="0032085A" w:rsidRPr="00157264" w:rsidRDefault="0032085A" w:rsidP="00157264">
            <w:pPr>
              <w:pStyle w:val="a5"/>
              <w:numPr>
                <w:ilvl w:val="0"/>
                <w:numId w:val="18"/>
              </w:numPr>
              <w:tabs>
                <w:tab w:val="left" w:pos="459"/>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О</w:t>
            </w:r>
            <w:r w:rsidR="0058497E">
              <w:rPr>
                <w:rFonts w:ascii="Times New Roman" w:hAnsi="Times New Roman"/>
                <w:sz w:val="22"/>
                <w:szCs w:val="22"/>
              </w:rPr>
              <w:t>тложить принятие законопроекта</w:t>
            </w:r>
            <w:r w:rsidRPr="00157264">
              <w:rPr>
                <w:rFonts w:ascii="Times New Roman" w:hAnsi="Times New Roman"/>
                <w:sz w:val="22"/>
                <w:szCs w:val="22"/>
              </w:rPr>
              <w:t xml:space="preserve"> № 618877-7</w:t>
            </w:r>
            <w:r w:rsidR="003C39A7" w:rsidRPr="00157264">
              <w:rPr>
                <w:rFonts w:ascii="Times New Roman" w:hAnsi="Times New Roman"/>
                <w:sz w:val="22"/>
                <w:szCs w:val="22"/>
              </w:rPr>
              <w:t xml:space="preserve"> </w:t>
            </w:r>
            <w:r w:rsidRPr="00157264">
              <w:rPr>
                <w:rFonts w:ascii="Times New Roman" w:hAnsi="Times New Roman"/>
                <w:sz w:val="22"/>
                <w:szCs w:val="22"/>
              </w:rPr>
              <w:t>«О внесении изменений в Федеральный закон «О рынке ценных бумаг» и отдельные законодательные акты Российской Федерации (в части введения регулирования категорий инвесторов – физических лиц)»;</w:t>
            </w:r>
          </w:p>
          <w:p w14:paraId="40A37653" w14:textId="77777777" w:rsidR="0032085A" w:rsidRPr="00157264" w:rsidRDefault="0032085A" w:rsidP="00157264">
            <w:pPr>
              <w:pStyle w:val="a5"/>
              <w:spacing w:after="0" w:line="240" w:lineRule="auto"/>
              <w:ind w:left="0" w:firstLine="34"/>
              <w:jc w:val="both"/>
              <w:rPr>
                <w:rFonts w:ascii="Times New Roman" w:hAnsi="Times New Roman"/>
                <w:sz w:val="22"/>
                <w:szCs w:val="22"/>
              </w:rPr>
            </w:pPr>
          </w:p>
          <w:p w14:paraId="232AAA1A" w14:textId="491778FB" w:rsidR="0032085A" w:rsidRPr="00157264" w:rsidRDefault="0032085A" w:rsidP="00157264">
            <w:pPr>
              <w:widowControl w:val="0"/>
              <w:ind w:firstLine="34"/>
              <w:jc w:val="both"/>
              <w:rPr>
                <w:sz w:val="22"/>
                <w:szCs w:val="22"/>
              </w:rPr>
            </w:pPr>
          </w:p>
        </w:tc>
        <w:tc>
          <w:tcPr>
            <w:tcW w:w="1559" w:type="dxa"/>
          </w:tcPr>
          <w:p w14:paraId="36CC6EA1" w14:textId="77777777" w:rsidR="0032085A" w:rsidRPr="00157264" w:rsidRDefault="0032085A" w:rsidP="00157264">
            <w:pPr>
              <w:ind w:left="26" w:hanging="26"/>
              <w:jc w:val="both"/>
              <w:rPr>
                <w:b/>
                <w:sz w:val="22"/>
                <w:szCs w:val="22"/>
              </w:rPr>
            </w:pPr>
          </w:p>
        </w:tc>
        <w:tc>
          <w:tcPr>
            <w:tcW w:w="4253" w:type="dxa"/>
          </w:tcPr>
          <w:p w14:paraId="5BBCDF64" w14:textId="77777777" w:rsidR="0032085A" w:rsidRPr="00157264" w:rsidRDefault="0032085A" w:rsidP="00157264">
            <w:pPr>
              <w:ind w:left="25"/>
              <w:jc w:val="both"/>
              <w:rPr>
                <w:sz w:val="22"/>
                <w:szCs w:val="22"/>
              </w:rPr>
            </w:pPr>
          </w:p>
        </w:tc>
        <w:tc>
          <w:tcPr>
            <w:tcW w:w="3260" w:type="dxa"/>
          </w:tcPr>
          <w:p w14:paraId="35347150" w14:textId="4D766A08" w:rsidR="00941764" w:rsidRPr="00157264" w:rsidRDefault="00941764" w:rsidP="00157264">
            <w:pPr>
              <w:pStyle w:val="Default"/>
              <w:numPr>
                <w:ilvl w:val="0"/>
                <w:numId w:val="32"/>
              </w:numPr>
              <w:ind w:left="0" w:firstLine="0"/>
              <w:jc w:val="both"/>
              <w:rPr>
                <w:color w:val="auto"/>
                <w:sz w:val="22"/>
                <w:szCs w:val="22"/>
              </w:rPr>
            </w:pPr>
            <w:r w:rsidRPr="00157264">
              <w:rPr>
                <w:b/>
                <w:color w:val="auto"/>
                <w:sz w:val="22"/>
                <w:szCs w:val="22"/>
              </w:rPr>
              <w:t>Предложения не поддерживаются для включения в информационное письмо Банка России.</w:t>
            </w:r>
            <w:r w:rsidRPr="00157264">
              <w:rPr>
                <w:color w:val="auto"/>
                <w:sz w:val="22"/>
                <w:szCs w:val="22"/>
              </w:rPr>
              <w:t xml:space="preserve">  </w:t>
            </w:r>
          </w:p>
          <w:p w14:paraId="77D2F569" w14:textId="09FA0C13" w:rsidR="0032085A" w:rsidRPr="00157264" w:rsidRDefault="00941764" w:rsidP="00157264">
            <w:pPr>
              <w:jc w:val="both"/>
              <w:rPr>
                <w:b/>
                <w:sz w:val="22"/>
                <w:szCs w:val="22"/>
              </w:rPr>
            </w:pPr>
            <w:r w:rsidRPr="00157264">
              <w:rPr>
                <w:sz w:val="22"/>
                <w:szCs w:val="22"/>
              </w:rPr>
              <w:t>Служба по защите прав потребителей и обеспечению доступности финансовых услуг сообщает, что</w:t>
            </w:r>
            <w:r w:rsidRPr="00157264">
              <w:rPr>
                <w:b/>
                <w:sz w:val="22"/>
                <w:szCs w:val="22"/>
              </w:rPr>
              <w:t xml:space="preserve"> </w:t>
            </w:r>
            <w:r w:rsidRPr="00157264">
              <w:rPr>
                <w:sz w:val="22"/>
                <w:szCs w:val="22"/>
              </w:rPr>
              <w:t xml:space="preserve">проект федерального закона № 618877-7 «О внесении изменений в Федеральный закон «О рынке ценных бумаг» и отдельные законодательные акты Российской Федерации» (в части введения регулирования категорий инвесторов-физических лиц)» (далее – законопроект) в редакции ко второму чтению предусматривает вступление законопроекта в силу 01.01.2022, что позволит участникам финансового рынка подготовиться к вводимому законопроектом регулированию, в том числе с учетом особенностей режима работы в условиях противодействия распространению новой </w:t>
            </w:r>
            <w:proofErr w:type="spellStart"/>
            <w:r w:rsidRPr="00157264">
              <w:rPr>
                <w:sz w:val="22"/>
                <w:szCs w:val="22"/>
              </w:rPr>
              <w:t>коронавирусной</w:t>
            </w:r>
            <w:proofErr w:type="spellEnd"/>
            <w:r w:rsidRPr="00157264">
              <w:rPr>
                <w:sz w:val="22"/>
                <w:szCs w:val="22"/>
              </w:rPr>
              <w:t xml:space="preserve"> инфекции (</w:t>
            </w:r>
            <w:r w:rsidRPr="00157264">
              <w:rPr>
                <w:sz w:val="22"/>
                <w:szCs w:val="22"/>
                <w:lang w:val="en-US"/>
              </w:rPr>
              <w:t>COVID</w:t>
            </w:r>
            <w:r w:rsidRPr="00157264">
              <w:rPr>
                <w:sz w:val="22"/>
                <w:szCs w:val="22"/>
              </w:rPr>
              <w:t>-19).</w:t>
            </w:r>
            <w:r w:rsidR="0032085A" w:rsidRPr="00157264">
              <w:rPr>
                <w:sz w:val="22"/>
                <w:szCs w:val="22"/>
              </w:rPr>
              <w:t xml:space="preserve"> </w:t>
            </w:r>
          </w:p>
        </w:tc>
      </w:tr>
      <w:tr w:rsidR="00157264" w:rsidRPr="00157264" w14:paraId="5E15884E" w14:textId="77777777" w:rsidTr="003C39A7">
        <w:tblPrEx>
          <w:jc w:val="left"/>
        </w:tblPrEx>
        <w:trPr>
          <w:trHeight w:val="109"/>
        </w:trPr>
        <w:tc>
          <w:tcPr>
            <w:tcW w:w="877" w:type="dxa"/>
            <w:gridSpan w:val="2"/>
          </w:tcPr>
          <w:p w14:paraId="5EB227D8" w14:textId="35B48B50" w:rsidR="003C39A7" w:rsidRPr="00157264" w:rsidRDefault="00065317" w:rsidP="00157264">
            <w:pPr>
              <w:tabs>
                <w:tab w:val="left" w:pos="1309"/>
                <w:tab w:val="left" w:pos="1701"/>
              </w:tabs>
              <w:contextualSpacing/>
              <w:jc w:val="center"/>
              <w:rPr>
                <w:sz w:val="22"/>
                <w:szCs w:val="22"/>
              </w:rPr>
            </w:pPr>
            <w:r w:rsidRPr="00157264">
              <w:rPr>
                <w:sz w:val="22"/>
                <w:szCs w:val="22"/>
              </w:rPr>
              <w:t>30.</w:t>
            </w:r>
          </w:p>
        </w:tc>
        <w:tc>
          <w:tcPr>
            <w:tcW w:w="1103" w:type="dxa"/>
          </w:tcPr>
          <w:p w14:paraId="73AF718B" w14:textId="2BD4E485" w:rsidR="003C39A7" w:rsidRPr="00157264" w:rsidRDefault="00065317" w:rsidP="00157264">
            <w:pPr>
              <w:jc w:val="both"/>
              <w:rPr>
                <w:sz w:val="22"/>
                <w:szCs w:val="22"/>
              </w:rPr>
            </w:pPr>
            <w:r w:rsidRPr="00157264">
              <w:rPr>
                <w:sz w:val="22"/>
                <w:szCs w:val="22"/>
              </w:rPr>
              <w:t>НП РТС</w:t>
            </w:r>
          </w:p>
        </w:tc>
        <w:tc>
          <w:tcPr>
            <w:tcW w:w="1843" w:type="dxa"/>
          </w:tcPr>
          <w:p w14:paraId="2CA3C6CD" w14:textId="77777777" w:rsidR="003C39A7" w:rsidRPr="00157264" w:rsidRDefault="003C39A7" w:rsidP="00157264">
            <w:pPr>
              <w:pStyle w:val="a5"/>
              <w:spacing w:after="0" w:line="240" w:lineRule="auto"/>
              <w:ind w:left="25"/>
              <w:jc w:val="both"/>
              <w:rPr>
                <w:rFonts w:ascii="Times New Roman" w:hAnsi="Times New Roman"/>
                <w:b/>
                <w:sz w:val="22"/>
                <w:szCs w:val="22"/>
              </w:rPr>
            </w:pPr>
          </w:p>
        </w:tc>
        <w:tc>
          <w:tcPr>
            <w:tcW w:w="2551" w:type="dxa"/>
          </w:tcPr>
          <w:p w14:paraId="220E7021" w14:textId="4628D5D6" w:rsidR="003C39A7" w:rsidRPr="00157264" w:rsidRDefault="003C39A7" w:rsidP="00157264">
            <w:pPr>
              <w:pStyle w:val="a5"/>
              <w:numPr>
                <w:ilvl w:val="0"/>
                <w:numId w:val="32"/>
              </w:numPr>
              <w:tabs>
                <w:tab w:val="left" w:pos="459"/>
              </w:tabs>
              <w:spacing w:after="0" w:line="240" w:lineRule="auto"/>
              <w:ind w:left="0" w:firstLine="0"/>
              <w:jc w:val="both"/>
              <w:rPr>
                <w:rFonts w:ascii="Times New Roman" w:hAnsi="Times New Roman"/>
                <w:sz w:val="22"/>
                <w:szCs w:val="22"/>
              </w:rPr>
            </w:pPr>
            <w:r w:rsidRPr="00157264">
              <w:rPr>
                <w:rFonts w:ascii="Times New Roman" w:hAnsi="Times New Roman"/>
                <w:sz w:val="22"/>
                <w:szCs w:val="22"/>
              </w:rPr>
              <w:t xml:space="preserve">Исключить из состава резервируемых обязательств пассивные </w:t>
            </w:r>
            <w:r w:rsidRPr="00157264">
              <w:rPr>
                <w:rFonts w:ascii="Times New Roman" w:hAnsi="Times New Roman"/>
                <w:sz w:val="22"/>
                <w:szCs w:val="22"/>
              </w:rPr>
              <w:lastRenderedPageBreak/>
              <w:t xml:space="preserve">остатки, учитываемые на балансовых счетах 30601 и 30606. </w:t>
            </w:r>
          </w:p>
        </w:tc>
        <w:tc>
          <w:tcPr>
            <w:tcW w:w="1559" w:type="dxa"/>
          </w:tcPr>
          <w:p w14:paraId="1EF06AAC" w14:textId="77777777" w:rsidR="003C39A7" w:rsidRPr="00157264" w:rsidRDefault="003C39A7" w:rsidP="00157264">
            <w:pPr>
              <w:ind w:left="26" w:hanging="26"/>
              <w:jc w:val="both"/>
              <w:rPr>
                <w:b/>
                <w:sz w:val="22"/>
                <w:szCs w:val="22"/>
              </w:rPr>
            </w:pPr>
          </w:p>
        </w:tc>
        <w:tc>
          <w:tcPr>
            <w:tcW w:w="4253" w:type="dxa"/>
          </w:tcPr>
          <w:p w14:paraId="0839034F" w14:textId="77777777" w:rsidR="003C39A7" w:rsidRPr="00157264" w:rsidRDefault="003C39A7" w:rsidP="00157264">
            <w:pPr>
              <w:ind w:left="25"/>
              <w:jc w:val="both"/>
              <w:rPr>
                <w:sz w:val="22"/>
                <w:szCs w:val="22"/>
              </w:rPr>
            </w:pPr>
          </w:p>
        </w:tc>
        <w:tc>
          <w:tcPr>
            <w:tcW w:w="3260" w:type="dxa"/>
          </w:tcPr>
          <w:p w14:paraId="3F949120" w14:textId="77777777" w:rsidR="003C39A7" w:rsidRPr="00157264" w:rsidRDefault="003C39A7" w:rsidP="00157264">
            <w:pPr>
              <w:contextualSpacing/>
              <w:jc w:val="both"/>
              <w:rPr>
                <w:sz w:val="22"/>
                <w:szCs w:val="22"/>
              </w:rPr>
            </w:pPr>
            <w:r w:rsidRPr="00157264">
              <w:rPr>
                <w:sz w:val="22"/>
                <w:szCs w:val="22"/>
              </w:rPr>
              <w:t>2. Вопрос передан профильному подразделению Банка России (ДДКП)</w:t>
            </w:r>
          </w:p>
          <w:p w14:paraId="0E40915E" w14:textId="77777777" w:rsidR="003C39A7" w:rsidRPr="00157264" w:rsidRDefault="003C39A7" w:rsidP="00157264">
            <w:pPr>
              <w:contextualSpacing/>
              <w:jc w:val="both"/>
              <w:rPr>
                <w:sz w:val="22"/>
                <w:szCs w:val="22"/>
              </w:rPr>
            </w:pPr>
          </w:p>
        </w:tc>
      </w:tr>
      <w:tr w:rsidR="00157264" w:rsidRPr="00157264" w14:paraId="694DADB9" w14:textId="77777777" w:rsidTr="003C39A7">
        <w:tblPrEx>
          <w:jc w:val="left"/>
        </w:tblPrEx>
        <w:trPr>
          <w:trHeight w:val="109"/>
        </w:trPr>
        <w:tc>
          <w:tcPr>
            <w:tcW w:w="877" w:type="dxa"/>
            <w:gridSpan w:val="2"/>
          </w:tcPr>
          <w:p w14:paraId="096821D8" w14:textId="6A5142B8" w:rsidR="003C39A7" w:rsidRPr="00157264" w:rsidRDefault="00065317" w:rsidP="00157264">
            <w:pPr>
              <w:tabs>
                <w:tab w:val="left" w:pos="1309"/>
                <w:tab w:val="left" w:pos="1701"/>
              </w:tabs>
              <w:contextualSpacing/>
              <w:jc w:val="center"/>
              <w:rPr>
                <w:sz w:val="22"/>
                <w:szCs w:val="22"/>
              </w:rPr>
            </w:pPr>
            <w:r w:rsidRPr="00157264">
              <w:rPr>
                <w:sz w:val="22"/>
                <w:szCs w:val="22"/>
              </w:rPr>
              <w:lastRenderedPageBreak/>
              <w:t>31.</w:t>
            </w:r>
          </w:p>
        </w:tc>
        <w:tc>
          <w:tcPr>
            <w:tcW w:w="1103" w:type="dxa"/>
          </w:tcPr>
          <w:p w14:paraId="7AE6FFF5" w14:textId="214F8E72" w:rsidR="003C39A7" w:rsidRPr="00157264" w:rsidRDefault="00065317" w:rsidP="00157264">
            <w:pPr>
              <w:jc w:val="both"/>
              <w:rPr>
                <w:sz w:val="22"/>
                <w:szCs w:val="22"/>
              </w:rPr>
            </w:pPr>
            <w:r w:rsidRPr="00157264">
              <w:rPr>
                <w:sz w:val="22"/>
                <w:szCs w:val="22"/>
              </w:rPr>
              <w:t>НП РТС</w:t>
            </w:r>
          </w:p>
        </w:tc>
        <w:tc>
          <w:tcPr>
            <w:tcW w:w="1843" w:type="dxa"/>
          </w:tcPr>
          <w:p w14:paraId="0AF64574" w14:textId="77777777" w:rsidR="003C39A7" w:rsidRPr="00157264" w:rsidRDefault="003C39A7" w:rsidP="00157264">
            <w:pPr>
              <w:pStyle w:val="a5"/>
              <w:spacing w:after="0" w:line="240" w:lineRule="auto"/>
              <w:ind w:left="25"/>
              <w:jc w:val="both"/>
              <w:rPr>
                <w:rFonts w:ascii="Times New Roman" w:hAnsi="Times New Roman"/>
                <w:b/>
                <w:sz w:val="22"/>
                <w:szCs w:val="22"/>
              </w:rPr>
            </w:pPr>
          </w:p>
        </w:tc>
        <w:tc>
          <w:tcPr>
            <w:tcW w:w="2551" w:type="dxa"/>
          </w:tcPr>
          <w:p w14:paraId="24D338E7" w14:textId="73698D9E" w:rsidR="003C39A7" w:rsidRPr="00157264" w:rsidRDefault="003C39A7" w:rsidP="00157264">
            <w:pPr>
              <w:pStyle w:val="a5"/>
              <w:numPr>
                <w:ilvl w:val="0"/>
                <w:numId w:val="32"/>
              </w:numPr>
              <w:tabs>
                <w:tab w:val="left" w:pos="459"/>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 xml:space="preserve">Увеличить срок для получения статуса небанковской кредитной организации –центрального контрагента до 01.07.2021г. </w:t>
            </w:r>
          </w:p>
        </w:tc>
        <w:tc>
          <w:tcPr>
            <w:tcW w:w="1559" w:type="dxa"/>
          </w:tcPr>
          <w:p w14:paraId="563AAD84" w14:textId="77777777" w:rsidR="003C39A7" w:rsidRPr="00157264" w:rsidRDefault="003C39A7" w:rsidP="00157264">
            <w:pPr>
              <w:ind w:left="26" w:hanging="26"/>
              <w:jc w:val="both"/>
              <w:rPr>
                <w:b/>
                <w:sz w:val="22"/>
                <w:szCs w:val="22"/>
              </w:rPr>
            </w:pPr>
          </w:p>
        </w:tc>
        <w:tc>
          <w:tcPr>
            <w:tcW w:w="4253" w:type="dxa"/>
          </w:tcPr>
          <w:p w14:paraId="241F7241" w14:textId="77777777" w:rsidR="003C39A7" w:rsidRPr="00157264" w:rsidRDefault="003C39A7" w:rsidP="00157264">
            <w:pPr>
              <w:ind w:left="25"/>
              <w:jc w:val="both"/>
              <w:rPr>
                <w:sz w:val="22"/>
                <w:szCs w:val="22"/>
              </w:rPr>
            </w:pPr>
          </w:p>
        </w:tc>
        <w:tc>
          <w:tcPr>
            <w:tcW w:w="3260" w:type="dxa"/>
          </w:tcPr>
          <w:p w14:paraId="77C17B89" w14:textId="77777777" w:rsidR="003C39A7" w:rsidRPr="00157264" w:rsidRDefault="003C39A7" w:rsidP="00157264">
            <w:pPr>
              <w:pStyle w:val="a5"/>
              <w:numPr>
                <w:ilvl w:val="0"/>
                <w:numId w:val="15"/>
              </w:numPr>
              <w:tabs>
                <w:tab w:val="left" w:pos="459"/>
              </w:tabs>
              <w:spacing w:after="0" w:line="240" w:lineRule="auto"/>
              <w:ind w:left="0" w:firstLine="34"/>
              <w:jc w:val="both"/>
              <w:rPr>
                <w:rFonts w:ascii="Times New Roman" w:hAnsi="Times New Roman"/>
                <w:b/>
                <w:sz w:val="22"/>
                <w:szCs w:val="22"/>
              </w:rPr>
            </w:pPr>
            <w:r w:rsidRPr="00157264">
              <w:rPr>
                <w:rFonts w:ascii="Times New Roman" w:hAnsi="Times New Roman"/>
                <w:b/>
                <w:sz w:val="22"/>
                <w:szCs w:val="22"/>
              </w:rPr>
              <w:t xml:space="preserve">Мера уже реализована. </w:t>
            </w:r>
          </w:p>
          <w:p w14:paraId="55F83096" w14:textId="4343EE73" w:rsidR="003C39A7" w:rsidRPr="00157264" w:rsidRDefault="003C39A7" w:rsidP="00157264">
            <w:pPr>
              <w:pStyle w:val="a5"/>
              <w:tabs>
                <w:tab w:val="left" w:pos="459"/>
              </w:tabs>
              <w:spacing w:after="0" w:line="240" w:lineRule="auto"/>
              <w:ind w:left="34"/>
              <w:jc w:val="both"/>
              <w:rPr>
                <w:rFonts w:ascii="Times New Roman" w:hAnsi="Times New Roman"/>
                <w:sz w:val="22"/>
                <w:szCs w:val="22"/>
              </w:rPr>
            </w:pPr>
            <w:r w:rsidRPr="00157264">
              <w:rPr>
                <w:rFonts w:ascii="Times New Roman" w:hAnsi="Times New Roman"/>
                <w:sz w:val="22"/>
                <w:szCs w:val="22"/>
              </w:rPr>
              <w:t>См. аналогичное предложение</w:t>
            </w:r>
            <w:r w:rsidR="00650043">
              <w:rPr>
                <w:rFonts w:ascii="Times New Roman" w:hAnsi="Times New Roman"/>
                <w:sz w:val="22"/>
                <w:szCs w:val="22"/>
              </w:rPr>
              <w:t xml:space="preserve"> </w:t>
            </w:r>
            <w:proofErr w:type="spellStart"/>
            <w:r w:rsidRPr="00157264">
              <w:rPr>
                <w:rFonts w:ascii="Times New Roman" w:hAnsi="Times New Roman"/>
                <w:sz w:val="22"/>
                <w:szCs w:val="22"/>
              </w:rPr>
              <w:t>СПбМТСБ</w:t>
            </w:r>
            <w:proofErr w:type="spellEnd"/>
            <w:r w:rsidRPr="00157264">
              <w:rPr>
                <w:rFonts w:ascii="Times New Roman" w:hAnsi="Times New Roman"/>
                <w:sz w:val="22"/>
                <w:szCs w:val="22"/>
              </w:rPr>
              <w:t xml:space="preserve"> (разработан соответствующий законопроект).</w:t>
            </w:r>
          </w:p>
          <w:p w14:paraId="656EDE29" w14:textId="77777777" w:rsidR="003C39A7" w:rsidRPr="00157264" w:rsidRDefault="003C39A7" w:rsidP="00157264">
            <w:pPr>
              <w:contextualSpacing/>
              <w:jc w:val="both"/>
              <w:rPr>
                <w:sz w:val="22"/>
                <w:szCs w:val="22"/>
              </w:rPr>
            </w:pPr>
          </w:p>
        </w:tc>
      </w:tr>
      <w:tr w:rsidR="00157264" w:rsidRPr="00157264" w14:paraId="1FC5CD67" w14:textId="77777777" w:rsidTr="003C39A7">
        <w:tblPrEx>
          <w:jc w:val="left"/>
        </w:tblPrEx>
        <w:trPr>
          <w:trHeight w:val="109"/>
        </w:trPr>
        <w:tc>
          <w:tcPr>
            <w:tcW w:w="877" w:type="dxa"/>
            <w:gridSpan w:val="2"/>
          </w:tcPr>
          <w:p w14:paraId="640E8273" w14:textId="4A7971B2" w:rsidR="003C39A7" w:rsidRPr="00157264" w:rsidRDefault="00065317" w:rsidP="00157264">
            <w:pPr>
              <w:tabs>
                <w:tab w:val="left" w:pos="1309"/>
                <w:tab w:val="left" w:pos="1701"/>
              </w:tabs>
              <w:contextualSpacing/>
              <w:jc w:val="center"/>
              <w:rPr>
                <w:sz w:val="22"/>
                <w:szCs w:val="22"/>
              </w:rPr>
            </w:pPr>
            <w:r w:rsidRPr="00157264">
              <w:rPr>
                <w:sz w:val="22"/>
                <w:szCs w:val="22"/>
              </w:rPr>
              <w:t>32.</w:t>
            </w:r>
          </w:p>
        </w:tc>
        <w:tc>
          <w:tcPr>
            <w:tcW w:w="1103" w:type="dxa"/>
          </w:tcPr>
          <w:p w14:paraId="1BAF535E" w14:textId="041873E0" w:rsidR="003C39A7" w:rsidRPr="00157264" w:rsidRDefault="00065317" w:rsidP="00157264">
            <w:pPr>
              <w:jc w:val="both"/>
              <w:rPr>
                <w:sz w:val="22"/>
                <w:szCs w:val="22"/>
              </w:rPr>
            </w:pPr>
            <w:r w:rsidRPr="00157264">
              <w:rPr>
                <w:sz w:val="22"/>
                <w:szCs w:val="22"/>
              </w:rPr>
              <w:t>НП РТС</w:t>
            </w:r>
          </w:p>
        </w:tc>
        <w:tc>
          <w:tcPr>
            <w:tcW w:w="1843" w:type="dxa"/>
          </w:tcPr>
          <w:p w14:paraId="301DEB9B" w14:textId="77777777" w:rsidR="003C39A7" w:rsidRPr="00157264" w:rsidRDefault="003C39A7" w:rsidP="00157264">
            <w:pPr>
              <w:pStyle w:val="a5"/>
              <w:spacing w:after="0" w:line="240" w:lineRule="auto"/>
              <w:ind w:left="25"/>
              <w:jc w:val="both"/>
              <w:rPr>
                <w:rFonts w:ascii="Times New Roman" w:hAnsi="Times New Roman"/>
                <w:b/>
                <w:sz w:val="22"/>
                <w:szCs w:val="22"/>
              </w:rPr>
            </w:pPr>
          </w:p>
        </w:tc>
        <w:tc>
          <w:tcPr>
            <w:tcW w:w="2551" w:type="dxa"/>
          </w:tcPr>
          <w:p w14:paraId="06E46477" w14:textId="3BB12641" w:rsidR="003C39A7" w:rsidRPr="00157264" w:rsidRDefault="003C39A7" w:rsidP="00157264">
            <w:pPr>
              <w:pStyle w:val="a5"/>
              <w:numPr>
                <w:ilvl w:val="0"/>
                <w:numId w:val="32"/>
              </w:numPr>
              <w:tabs>
                <w:tab w:val="left" w:pos="459"/>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 xml:space="preserve">Увеличить с 20% до 35% уровень изменения текущей цены ценных бумаг иностранных эмитентов по сравнению со значением последней текущей цены, в результате которого организатор торговли обязан приостановить торги такой ценной бумагой иностранного эмитента. </w:t>
            </w:r>
          </w:p>
        </w:tc>
        <w:tc>
          <w:tcPr>
            <w:tcW w:w="1559" w:type="dxa"/>
          </w:tcPr>
          <w:p w14:paraId="02EEE3D4" w14:textId="77777777" w:rsidR="003C39A7" w:rsidRPr="00157264" w:rsidRDefault="003C39A7" w:rsidP="00157264">
            <w:pPr>
              <w:ind w:left="26" w:hanging="26"/>
              <w:jc w:val="both"/>
              <w:rPr>
                <w:b/>
                <w:sz w:val="22"/>
                <w:szCs w:val="22"/>
              </w:rPr>
            </w:pPr>
          </w:p>
        </w:tc>
        <w:tc>
          <w:tcPr>
            <w:tcW w:w="4253" w:type="dxa"/>
          </w:tcPr>
          <w:p w14:paraId="21A6F124" w14:textId="77777777" w:rsidR="003C39A7" w:rsidRPr="00157264" w:rsidRDefault="003C39A7" w:rsidP="00157264">
            <w:pPr>
              <w:ind w:left="25"/>
              <w:jc w:val="both"/>
              <w:rPr>
                <w:sz w:val="22"/>
                <w:szCs w:val="22"/>
              </w:rPr>
            </w:pPr>
          </w:p>
        </w:tc>
        <w:tc>
          <w:tcPr>
            <w:tcW w:w="3260" w:type="dxa"/>
          </w:tcPr>
          <w:p w14:paraId="6979E7C4" w14:textId="75E7770F" w:rsidR="00941764" w:rsidRPr="00157264" w:rsidRDefault="00941764" w:rsidP="00157264">
            <w:pPr>
              <w:pStyle w:val="Default"/>
              <w:numPr>
                <w:ilvl w:val="0"/>
                <w:numId w:val="15"/>
              </w:numPr>
              <w:tabs>
                <w:tab w:val="left" w:pos="459"/>
              </w:tabs>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1C7DC39B" w14:textId="653E13D7" w:rsidR="003C39A7" w:rsidRPr="00157264" w:rsidRDefault="00941764" w:rsidP="00157264">
            <w:pPr>
              <w:jc w:val="both"/>
              <w:rPr>
                <w:sz w:val="22"/>
                <w:szCs w:val="22"/>
              </w:rPr>
            </w:pPr>
            <w:r w:rsidRPr="00157264">
              <w:rPr>
                <w:sz w:val="22"/>
                <w:szCs w:val="22"/>
              </w:rPr>
              <w:t>Нет статического подтверждения необходимости изменения указанных порогов.</w:t>
            </w:r>
          </w:p>
        </w:tc>
      </w:tr>
      <w:tr w:rsidR="00157264" w:rsidRPr="00157264" w14:paraId="438B9A19" w14:textId="77777777" w:rsidTr="003C39A7">
        <w:tblPrEx>
          <w:jc w:val="left"/>
        </w:tblPrEx>
        <w:trPr>
          <w:trHeight w:val="109"/>
        </w:trPr>
        <w:tc>
          <w:tcPr>
            <w:tcW w:w="877" w:type="dxa"/>
            <w:gridSpan w:val="2"/>
          </w:tcPr>
          <w:p w14:paraId="12181B58" w14:textId="300BA63D" w:rsidR="003C39A7" w:rsidRPr="00157264" w:rsidRDefault="00065317" w:rsidP="00157264">
            <w:pPr>
              <w:tabs>
                <w:tab w:val="left" w:pos="1309"/>
                <w:tab w:val="left" w:pos="1701"/>
              </w:tabs>
              <w:contextualSpacing/>
              <w:jc w:val="center"/>
              <w:rPr>
                <w:sz w:val="22"/>
                <w:szCs w:val="22"/>
              </w:rPr>
            </w:pPr>
            <w:r w:rsidRPr="00157264">
              <w:rPr>
                <w:sz w:val="22"/>
                <w:szCs w:val="22"/>
              </w:rPr>
              <w:t>33.</w:t>
            </w:r>
          </w:p>
        </w:tc>
        <w:tc>
          <w:tcPr>
            <w:tcW w:w="1103" w:type="dxa"/>
          </w:tcPr>
          <w:p w14:paraId="41DDCBEC" w14:textId="3921FE4A" w:rsidR="003C39A7" w:rsidRPr="00157264" w:rsidRDefault="00065317" w:rsidP="00157264">
            <w:pPr>
              <w:jc w:val="both"/>
              <w:rPr>
                <w:sz w:val="22"/>
                <w:szCs w:val="22"/>
              </w:rPr>
            </w:pPr>
            <w:r w:rsidRPr="00157264">
              <w:rPr>
                <w:sz w:val="22"/>
                <w:szCs w:val="22"/>
              </w:rPr>
              <w:t>НП РТС</w:t>
            </w:r>
          </w:p>
        </w:tc>
        <w:tc>
          <w:tcPr>
            <w:tcW w:w="1843" w:type="dxa"/>
          </w:tcPr>
          <w:p w14:paraId="74E4E51D" w14:textId="49913B99" w:rsidR="003C39A7" w:rsidRPr="00157264" w:rsidRDefault="0058497E" w:rsidP="0058497E">
            <w:pPr>
              <w:pStyle w:val="a5"/>
              <w:spacing w:after="0" w:line="240" w:lineRule="auto"/>
              <w:ind w:left="25"/>
              <w:jc w:val="both"/>
              <w:rPr>
                <w:rFonts w:ascii="Times New Roman" w:hAnsi="Times New Roman"/>
                <w:b/>
                <w:sz w:val="22"/>
                <w:szCs w:val="22"/>
              </w:rPr>
            </w:pPr>
            <w:r w:rsidRPr="00157264">
              <w:rPr>
                <w:rFonts w:ascii="Times New Roman" w:hAnsi="Times New Roman"/>
                <w:sz w:val="22"/>
                <w:szCs w:val="22"/>
              </w:rPr>
              <w:t>Указани</w:t>
            </w:r>
            <w:r>
              <w:rPr>
                <w:rFonts w:ascii="Times New Roman" w:hAnsi="Times New Roman"/>
                <w:sz w:val="22"/>
                <w:szCs w:val="22"/>
              </w:rPr>
              <w:t>е</w:t>
            </w:r>
            <w:r w:rsidRPr="00157264">
              <w:rPr>
                <w:rFonts w:ascii="Times New Roman" w:hAnsi="Times New Roman"/>
                <w:sz w:val="22"/>
                <w:szCs w:val="22"/>
              </w:rPr>
              <w:t xml:space="preserve"> Банка России № 3980-У</w:t>
            </w:r>
          </w:p>
        </w:tc>
        <w:tc>
          <w:tcPr>
            <w:tcW w:w="2551" w:type="dxa"/>
          </w:tcPr>
          <w:p w14:paraId="0C367536" w14:textId="57BE4D8B" w:rsidR="003C39A7" w:rsidRPr="00157264" w:rsidRDefault="003C39A7" w:rsidP="00157264">
            <w:pPr>
              <w:pStyle w:val="a5"/>
              <w:numPr>
                <w:ilvl w:val="0"/>
                <w:numId w:val="15"/>
              </w:numPr>
              <w:tabs>
                <w:tab w:val="left" w:pos="459"/>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Увеличить на 3 часа срок окончания операционного дня депозитария в соответствии с п. 5 Указания Банка России № 3980-У;</w:t>
            </w:r>
          </w:p>
        </w:tc>
        <w:tc>
          <w:tcPr>
            <w:tcW w:w="1559" w:type="dxa"/>
          </w:tcPr>
          <w:p w14:paraId="203B4CD8" w14:textId="77777777" w:rsidR="003C39A7" w:rsidRPr="00157264" w:rsidRDefault="003C39A7" w:rsidP="00157264">
            <w:pPr>
              <w:ind w:left="26" w:hanging="26"/>
              <w:jc w:val="both"/>
              <w:rPr>
                <w:b/>
                <w:sz w:val="22"/>
                <w:szCs w:val="22"/>
              </w:rPr>
            </w:pPr>
          </w:p>
        </w:tc>
        <w:tc>
          <w:tcPr>
            <w:tcW w:w="4253" w:type="dxa"/>
          </w:tcPr>
          <w:p w14:paraId="1DFFC51A" w14:textId="77777777" w:rsidR="003C39A7" w:rsidRPr="00157264" w:rsidRDefault="003C39A7" w:rsidP="00157264">
            <w:pPr>
              <w:ind w:left="25"/>
              <w:jc w:val="both"/>
              <w:rPr>
                <w:sz w:val="22"/>
                <w:szCs w:val="22"/>
              </w:rPr>
            </w:pPr>
          </w:p>
        </w:tc>
        <w:tc>
          <w:tcPr>
            <w:tcW w:w="3260" w:type="dxa"/>
          </w:tcPr>
          <w:p w14:paraId="5476B4E9" w14:textId="508F91A3" w:rsidR="00941764" w:rsidRPr="00157264" w:rsidRDefault="00941764" w:rsidP="00157264">
            <w:pPr>
              <w:pStyle w:val="Default"/>
              <w:numPr>
                <w:ilvl w:val="0"/>
                <w:numId w:val="32"/>
              </w:numPr>
              <w:tabs>
                <w:tab w:val="left" w:pos="459"/>
              </w:tabs>
              <w:ind w:left="0" w:firstLine="0"/>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7839269F" w14:textId="312BB3D8" w:rsidR="003C39A7" w:rsidRPr="00157264" w:rsidRDefault="00941764" w:rsidP="00157264">
            <w:pPr>
              <w:pStyle w:val="Default"/>
              <w:tabs>
                <w:tab w:val="left" w:pos="459"/>
              </w:tabs>
              <w:jc w:val="both"/>
              <w:rPr>
                <w:color w:val="auto"/>
                <w:sz w:val="22"/>
                <w:szCs w:val="22"/>
              </w:rPr>
            </w:pPr>
            <w:r w:rsidRPr="00157264">
              <w:rPr>
                <w:color w:val="auto"/>
                <w:sz w:val="22"/>
                <w:szCs w:val="22"/>
              </w:rPr>
              <w:t xml:space="preserve">В нормативном акте установлена предельная продолжительность операционного дня, а не жесткое время для всей учетной системы. Пропорциональное увеличение продолжительности всеми участниками системы </w:t>
            </w:r>
            <w:r w:rsidRPr="00157264">
              <w:rPr>
                <w:color w:val="auto"/>
                <w:sz w:val="22"/>
                <w:szCs w:val="22"/>
              </w:rPr>
              <w:lastRenderedPageBreak/>
              <w:t>никак не решит проблему тех, кто не успевает. Напротив, одностороннее увеличение продолжительности операционного дня одним из звеньев цепочки приведет к искажению устоявшихся взаимосвязей.</w:t>
            </w:r>
          </w:p>
        </w:tc>
      </w:tr>
      <w:tr w:rsidR="00157264" w:rsidRPr="00157264" w14:paraId="1778255C" w14:textId="77777777" w:rsidTr="003C39A7">
        <w:tblPrEx>
          <w:jc w:val="left"/>
        </w:tblPrEx>
        <w:trPr>
          <w:trHeight w:val="109"/>
        </w:trPr>
        <w:tc>
          <w:tcPr>
            <w:tcW w:w="877" w:type="dxa"/>
            <w:gridSpan w:val="2"/>
          </w:tcPr>
          <w:p w14:paraId="2142BB80" w14:textId="49F52D34" w:rsidR="003C39A7" w:rsidRPr="00157264" w:rsidRDefault="00065317" w:rsidP="00157264">
            <w:pPr>
              <w:tabs>
                <w:tab w:val="left" w:pos="1309"/>
                <w:tab w:val="left" w:pos="1701"/>
              </w:tabs>
              <w:contextualSpacing/>
              <w:jc w:val="center"/>
              <w:rPr>
                <w:sz w:val="22"/>
                <w:szCs w:val="22"/>
              </w:rPr>
            </w:pPr>
            <w:r w:rsidRPr="00157264">
              <w:rPr>
                <w:sz w:val="22"/>
                <w:szCs w:val="22"/>
              </w:rPr>
              <w:lastRenderedPageBreak/>
              <w:t>34.</w:t>
            </w:r>
          </w:p>
        </w:tc>
        <w:tc>
          <w:tcPr>
            <w:tcW w:w="1103" w:type="dxa"/>
          </w:tcPr>
          <w:p w14:paraId="181FDB05" w14:textId="68253346" w:rsidR="003C39A7" w:rsidRPr="00157264" w:rsidRDefault="00065317" w:rsidP="00157264">
            <w:pPr>
              <w:jc w:val="both"/>
              <w:rPr>
                <w:sz w:val="22"/>
                <w:szCs w:val="22"/>
              </w:rPr>
            </w:pPr>
            <w:r w:rsidRPr="00157264">
              <w:rPr>
                <w:sz w:val="22"/>
                <w:szCs w:val="22"/>
              </w:rPr>
              <w:t>НП РТС</w:t>
            </w:r>
          </w:p>
        </w:tc>
        <w:tc>
          <w:tcPr>
            <w:tcW w:w="1843" w:type="dxa"/>
          </w:tcPr>
          <w:p w14:paraId="1922072A" w14:textId="64D0AE6D" w:rsidR="003C39A7" w:rsidRPr="00157264" w:rsidRDefault="0058497E" w:rsidP="00157264">
            <w:pPr>
              <w:pStyle w:val="a5"/>
              <w:spacing w:after="0" w:line="240" w:lineRule="auto"/>
              <w:ind w:left="25"/>
              <w:jc w:val="both"/>
              <w:rPr>
                <w:rFonts w:ascii="Times New Roman" w:hAnsi="Times New Roman"/>
                <w:b/>
                <w:sz w:val="22"/>
                <w:szCs w:val="22"/>
              </w:rPr>
            </w:pPr>
            <w:r>
              <w:rPr>
                <w:rFonts w:ascii="Times New Roman" w:hAnsi="Times New Roman"/>
                <w:sz w:val="22"/>
                <w:szCs w:val="22"/>
              </w:rPr>
              <w:t xml:space="preserve">Пункт </w:t>
            </w:r>
            <w:r w:rsidRPr="00157264">
              <w:rPr>
                <w:rFonts w:ascii="Times New Roman" w:hAnsi="Times New Roman"/>
                <w:sz w:val="22"/>
                <w:szCs w:val="22"/>
              </w:rPr>
              <w:t>11 статьи 8.5. Федерального закона № 39-ФЗ</w:t>
            </w:r>
            <w:r>
              <w:rPr>
                <w:rFonts w:ascii="Times New Roman" w:hAnsi="Times New Roman"/>
                <w:sz w:val="22"/>
                <w:szCs w:val="22"/>
              </w:rPr>
              <w:t xml:space="preserve"> «О рынке ценных бумаг»</w:t>
            </w:r>
          </w:p>
        </w:tc>
        <w:tc>
          <w:tcPr>
            <w:tcW w:w="2551" w:type="dxa"/>
          </w:tcPr>
          <w:p w14:paraId="4979A083" w14:textId="6FB15C31" w:rsidR="003C39A7" w:rsidRPr="00157264" w:rsidRDefault="003C39A7" w:rsidP="00157264">
            <w:pPr>
              <w:pStyle w:val="a5"/>
              <w:numPr>
                <w:ilvl w:val="0"/>
                <w:numId w:val="32"/>
              </w:numPr>
              <w:tabs>
                <w:tab w:val="left" w:pos="317"/>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 xml:space="preserve">Увеличить до 5 рабочих дней срок для списания ценных бумаг и уведомления Банка России в соответствии с п. 11 статьи 8.5. Федерального закона № 39-ФЗ только для случаев, когда расхождения вызваны исполнением поручений, инициатором которых является сам депозитарий, учитывающий данные ценные бумаги; </w:t>
            </w:r>
          </w:p>
        </w:tc>
        <w:tc>
          <w:tcPr>
            <w:tcW w:w="1559" w:type="dxa"/>
          </w:tcPr>
          <w:p w14:paraId="5A0F9BA7" w14:textId="77777777" w:rsidR="003C39A7" w:rsidRPr="00157264" w:rsidRDefault="003C39A7" w:rsidP="00157264">
            <w:pPr>
              <w:ind w:left="26" w:hanging="26"/>
              <w:jc w:val="both"/>
              <w:rPr>
                <w:b/>
                <w:sz w:val="22"/>
                <w:szCs w:val="22"/>
              </w:rPr>
            </w:pPr>
          </w:p>
        </w:tc>
        <w:tc>
          <w:tcPr>
            <w:tcW w:w="4253" w:type="dxa"/>
          </w:tcPr>
          <w:p w14:paraId="23D33C3F" w14:textId="77777777" w:rsidR="003C39A7" w:rsidRPr="00157264" w:rsidRDefault="003C39A7" w:rsidP="00157264">
            <w:pPr>
              <w:ind w:left="25"/>
              <w:jc w:val="both"/>
              <w:rPr>
                <w:sz w:val="22"/>
                <w:szCs w:val="22"/>
              </w:rPr>
            </w:pPr>
          </w:p>
        </w:tc>
        <w:tc>
          <w:tcPr>
            <w:tcW w:w="3260" w:type="dxa"/>
          </w:tcPr>
          <w:p w14:paraId="38942C2B" w14:textId="7157BF95" w:rsidR="00941764" w:rsidRPr="00157264" w:rsidRDefault="00941764" w:rsidP="00157264">
            <w:pPr>
              <w:pStyle w:val="Default"/>
              <w:numPr>
                <w:ilvl w:val="0"/>
                <w:numId w:val="15"/>
              </w:numPr>
              <w:tabs>
                <w:tab w:val="left" w:pos="459"/>
              </w:tabs>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79BB09E9" w14:textId="725341E5" w:rsidR="003C39A7" w:rsidRPr="00157264" w:rsidRDefault="00941764" w:rsidP="00157264">
            <w:pPr>
              <w:jc w:val="both"/>
              <w:rPr>
                <w:sz w:val="22"/>
                <w:szCs w:val="22"/>
              </w:rPr>
            </w:pPr>
            <w:r w:rsidRPr="00157264">
              <w:rPr>
                <w:sz w:val="22"/>
                <w:szCs w:val="22"/>
              </w:rPr>
              <w:t>Банк России не имеет полномочий отменять действие норм закона. Кроме того, подобные послабления приведут к компрометации учетной записи как механизма подтверждения права собственности ввиду того, что в отношении бездокументарных ценных бумаг оно подтверждается записью по счету депо.</w:t>
            </w:r>
          </w:p>
        </w:tc>
      </w:tr>
      <w:tr w:rsidR="00157264" w:rsidRPr="00157264" w14:paraId="33F7D296" w14:textId="77777777" w:rsidTr="003C39A7">
        <w:tblPrEx>
          <w:jc w:val="left"/>
        </w:tblPrEx>
        <w:trPr>
          <w:trHeight w:val="109"/>
        </w:trPr>
        <w:tc>
          <w:tcPr>
            <w:tcW w:w="877" w:type="dxa"/>
            <w:gridSpan w:val="2"/>
          </w:tcPr>
          <w:p w14:paraId="1E0E150C" w14:textId="5DD402D3" w:rsidR="0032085A" w:rsidRPr="00157264" w:rsidRDefault="00065317" w:rsidP="00157264">
            <w:pPr>
              <w:tabs>
                <w:tab w:val="left" w:pos="1309"/>
                <w:tab w:val="left" w:pos="1701"/>
              </w:tabs>
              <w:contextualSpacing/>
              <w:jc w:val="center"/>
              <w:rPr>
                <w:sz w:val="22"/>
                <w:szCs w:val="22"/>
              </w:rPr>
            </w:pPr>
            <w:r w:rsidRPr="00157264">
              <w:rPr>
                <w:sz w:val="22"/>
                <w:szCs w:val="22"/>
              </w:rPr>
              <w:t>35.</w:t>
            </w:r>
          </w:p>
        </w:tc>
        <w:tc>
          <w:tcPr>
            <w:tcW w:w="1103" w:type="dxa"/>
          </w:tcPr>
          <w:p w14:paraId="1D4A3AC3" w14:textId="762CEED3" w:rsidR="0032085A" w:rsidRPr="00157264" w:rsidRDefault="00065317" w:rsidP="00157264">
            <w:pPr>
              <w:jc w:val="both"/>
              <w:rPr>
                <w:sz w:val="22"/>
                <w:szCs w:val="22"/>
              </w:rPr>
            </w:pPr>
            <w:r w:rsidRPr="00157264">
              <w:rPr>
                <w:sz w:val="22"/>
                <w:szCs w:val="22"/>
              </w:rPr>
              <w:t>НП РТС</w:t>
            </w:r>
          </w:p>
        </w:tc>
        <w:tc>
          <w:tcPr>
            <w:tcW w:w="1843" w:type="dxa"/>
          </w:tcPr>
          <w:p w14:paraId="43BD16AB" w14:textId="77777777" w:rsidR="0032085A" w:rsidRPr="00157264" w:rsidRDefault="0032085A" w:rsidP="00157264">
            <w:pPr>
              <w:pStyle w:val="a5"/>
              <w:spacing w:after="0" w:line="240" w:lineRule="auto"/>
              <w:ind w:left="25"/>
              <w:jc w:val="both"/>
              <w:rPr>
                <w:rFonts w:ascii="Times New Roman" w:hAnsi="Times New Roman"/>
                <w:b/>
                <w:sz w:val="22"/>
                <w:szCs w:val="22"/>
              </w:rPr>
            </w:pPr>
          </w:p>
        </w:tc>
        <w:tc>
          <w:tcPr>
            <w:tcW w:w="2551" w:type="dxa"/>
          </w:tcPr>
          <w:p w14:paraId="66D74217" w14:textId="77777777" w:rsidR="003C39A7" w:rsidRPr="00157264" w:rsidRDefault="003C39A7" w:rsidP="00157264">
            <w:pPr>
              <w:pStyle w:val="a5"/>
              <w:numPr>
                <w:ilvl w:val="0"/>
                <w:numId w:val="15"/>
              </w:numPr>
              <w:tabs>
                <w:tab w:val="left" w:pos="317"/>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Продлить сроки «обмена» квалификационных аттестатов на сертификаты независимой оценки квалификации на 1 год до конца 2021 года;</w:t>
            </w:r>
          </w:p>
          <w:p w14:paraId="481B7111" w14:textId="77777777" w:rsidR="0032085A" w:rsidRPr="00157264" w:rsidRDefault="0032085A" w:rsidP="00157264">
            <w:pPr>
              <w:pStyle w:val="a5"/>
              <w:spacing w:after="0" w:line="240" w:lineRule="auto"/>
              <w:ind w:left="0" w:firstLine="34"/>
              <w:jc w:val="both"/>
              <w:rPr>
                <w:rFonts w:ascii="Times New Roman" w:hAnsi="Times New Roman"/>
                <w:sz w:val="22"/>
                <w:szCs w:val="22"/>
              </w:rPr>
            </w:pPr>
          </w:p>
        </w:tc>
        <w:tc>
          <w:tcPr>
            <w:tcW w:w="1559" w:type="dxa"/>
          </w:tcPr>
          <w:p w14:paraId="5FCD75EF" w14:textId="77777777" w:rsidR="0032085A" w:rsidRPr="00157264" w:rsidRDefault="0032085A" w:rsidP="00157264">
            <w:pPr>
              <w:ind w:left="26" w:hanging="26"/>
              <w:jc w:val="both"/>
              <w:rPr>
                <w:b/>
                <w:sz w:val="22"/>
                <w:szCs w:val="22"/>
              </w:rPr>
            </w:pPr>
          </w:p>
        </w:tc>
        <w:tc>
          <w:tcPr>
            <w:tcW w:w="4253" w:type="dxa"/>
          </w:tcPr>
          <w:p w14:paraId="68324D14" w14:textId="77777777" w:rsidR="0032085A" w:rsidRPr="00157264" w:rsidRDefault="0032085A" w:rsidP="00157264">
            <w:pPr>
              <w:ind w:left="25"/>
              <w:jc w:val="both"/>
              <w:rPr>
                <w:sz w:val="22"/>
                <w:szCs w:val="22"/>
              </w:rPr>
            </w:pPr>
          </w:p>
        </w:tc>
        <w:tc>
          <w:tcPr>
            <w:tcW w:w="3260" w:type="dxa"/>
          </w:tcPr>
          <w:p w14:paraId="45ACCEB7" w14:textId="20FA04F6" w:rsidR="00941764" w:rsidRPr="00157264" w:rsidRDefault="00941764" w:rsidP="00157264">
            <w:pPr>
              <w:pStyle w:val="a5"/>
              <w:numPr>
                <w:ilvl w:val="0"/>
                <w:numId w:val="32"/>
              </w:numPr>
              <w:tabs>
                <w:tab w:val="left" w:pos="317"/>
              </w:tabs>
              <w:spacing w:after="0" w:line="240" w:lineRule="auto"/>
              <w:ind w:left="0" w:firstLine="0"/>
              <w:jc w:val="both"/>
              <w:rPr>
                <w:rFonts w:ascii="Times New Roman" w:hAnsi="Times New Roman"/>
                <w:b/>
                <w:sz w:val="22"/>
                <w:szCs w:val="22"/>
              </w:rPr>
            </w:pPr>
            <w:r w:rsidRPr="00157264">
              <w:rPr>
                <w:rFonts w:ascii="Times New Roman" w:hAnsi="Times New Roman"/>
                <w:b/>
                <w:sz w:val="22"/>
                <w:szCs w:val="22"/>
              </w:rPr>
              <w:t>Вопрос не относится к компетенции Банка России.</w:t>
            </w:r>
          </w:p>
          <w:p w14:paraId="6CC3F0BF" w14:textId="210A1C24" w:rsidR="0032085A" w:rsidRPr="00157264" w:rsidRDefault="00941764" w:rsidP="00157264">
            <w:pPr>
              <w:jc w:val="both"/>
              <w:rPr>
                <w:sz w:val="22"/>
                <w:szCs w:val="22"/>
              </w:rPr>
            </w:pPr>
            <w:r w:rsidRPr="00157264">
              <w:rPr>
                <w:sz w:val="22"/>
                <w:szCs w:val="22"/>
              </w:rPr>
              <w:t xml:space="preserve">Банком России отмечалось, что квалификационные аттестаты специалистов финансового рынка не применяются в рамках квалификационных требований к работникам и членам органов управления профучастников. Требований в части «обмена» квалификационных аттестатов </w:t>
            </w:r>
            <w:r w:rsidRPr="00157264">
              <w:rPr>
                <w:sz w:val="22"/>
                <w:szCs w:val="22"/>
              </w:rPr>
              <w:lastRenderedPageBreak/>
              <w:t>нормативные акты Банка России не содержат.</w:t>
            </w:r>
          </w:p>
        </w:tc>
      </w:tr>
      <w:tr w:rsidR="00157264" w:rsidRPr="00157264" w14:paraId="45AA3F47" w14:textId="77777777" w:rsidTr="004125CD">
        <w:tblPrEx>
          <w:jc w:val="left"/>
        </w:tblPrEx>
        <w:tc>
          <w:tcPr>
            <w:tcW w:w="877" w:type="dxa"/>
            <w:gridSpan w:val="2"/>
          </w:tcPr>
          <w:p w14:paraId="3DF172FB" w14:textId="297D37D0" w:rsidR="0032085A" w:rsidRPr="00157264" w:rsidRDefault="00065317" w:rsidP="00157264">
            <w:pPr>
              <w:tabs>
                <w:tab w:val="left" w:pos="1309"/>
                <w:tab w:val="left" w:pos="1701"/>
              </w:tabs>
              <w:contextualSpacing/>
              <w:jc w:val="center"/>
              <w:rPr>
                <w:sz w:val="22"/>
                <w:szCs w:val="22"/>
              </w:rPr>
            </w:pPr>
            <w:r w:rsidRPr="00157264">
              <w:rPr>
                <w:sz w:val="22"/>
                <w:szCs w:val="22"/>
              </w:rPr>
              <w:lastRenderedPageBreak/>
              <w:t>36.</w:t>
            </w:r>
          </w:p>
        </w:tc>
        <w:tc>
          <w:tcPr>
            <w:tcW w:w="1103" w:type="dxa"/>
          </w:tcPr>
          <w:p w14:paraId="72D4D482" w14:textId="34D31229" w:rsidR="0032085A" w:rsidRPr="00157264" w:rsidRDefault="00065317" w:rsidP="00157264">
            <w:pPr>
              <w:jc w:val="both"/>
              <w:rPr>
                <w:sz w:val="22"/>
                <w:szCs w:val="22"/>
              </w:rPr>
            </w:pPr>
            <w:r w:rsidRPr="00157264">
              <w:rPr>
                <w:sz w:val="22"/>
                <w:szCs w:val="22"/>
              </w:rPr>
              <w:t>НП РТС</w:t>
            </w:r>
          </w:p>
        </w:tc>
        <w:tc>
          <w:tcPr>
            <w:tcW w:w="1843" w:type="dxa"/>
          </w:tcPr>
          <w:p w14:paraId="69E96A72" w14:textId="77777777" w:rsidR="0032085A" w:rsidRPr="00157264" w:rsidRDefault="0032085A" w:rsidP="00157264">
            <w:pPr>
              <w:pStyle w:val="a5"/>
              <w:spacing w:after="0" w:line="240" w:lineRule="auto"/>
              <w:ind w:left="25"/>
              <w:jc w:val="both"/>
              <w:rPr>
                <w:rFonts w:ascii="Times New Roman" w:hAnsi="Times New Roman"/>
                <w:b/>
                <w:sz w:val="22"/>
                <w:szCs w:val="22"/>
              </w:rPr>
            </w:pPr>
          </w:p>
        </w:tc>
        <w:tc>
          <w:tcPr>
            <w:tcW w:w="2551" w:type="dxa"/>
          </w:tcPr>
          <w:p w14:paraId="3AA594EB" w14:textId="60DDD1D9" w:rsidR="0032085A" w:rsidRPr="00157264" w:rsidRDefault="003C39A7" w:rsidP="00157264">
            <w:pPr>
              <w:pStyle w:val="a5"/>
              <w:numPr>
                <w:ilvl w:val="0"/>
                <w:numId w:val="32"/>
              </w:numPr>
              <w:tabs>
                <w:tab w:val="left" w:pos="317"/>
              </w:tabs>
              <w:spacing w:after="0" w:line="240" w:lineRule="auto"/>
              <w:ind w:left="0" w:firstLine="0"/>
              <w:jc w:val="both"/>
              <w:rPr>
                <w:rFonts w:ascii="Times New Roman" w:hAnsi="Times New Roman"/>
                <w:sz w:val="22"/>
                <w:szCs w:val="22"/>
              </w:rPr>
            </w:pPr>
            <w:r w:rsidRPr="00157264">
              <w:rPr>
                <w:rFonts w:ascii="Times New Roman" w:hAnsi="Times New Roman"/>
                <w:sz w:val="22"/>
                <w:szCs w:val="22"/>
              </w:rPr>
              <w:t xml:space="preserve">Продлить сроки </w:t>
            </w:r>
            <w:proofErr w:type="spellStart"/>
            <w:r w:rsidRPr="00157264">
              <w:rPr>
                <w:rFonts w:ascii="Times New Roman" w:hAnsi="Times New Roman"/>
                <w:sz w:val="22"/>
                <w:szCs w:val="22"/>
              </w:rPr>
              <w:t>непроведения</w:t>
            </w:r>
            <w:proofErr w:type="spellEnd"/>
            <w:r w:rsidRPr="00157264">
              <w:rPr>
                <w:rFonts w:ascii="Times New Roman" w:hAnsi="Times New Roman"/>
                <w:sz w:val="22"/>
                <w:szCs w:val="22"/>
              </w:rPr>
              <w:t xml:space="preserve"> выездных проверок деятельности небанковских финансовых организаций до декабря 2020 года;</w:t>
            </w:r>
          </w:p>
        </w:tc>
        <w:tc>
          <w:tcPr>
            <w:tcW w:w="1559" w:type="dxa"/>
          </w:tcPr>
          <w:p w14:paraId="7D4EDEB9" w14:textId="77777777" w:rsidR="0032085A" w:rsidRPr="00157264" w:rsidRDefault="0032085A" w:rsidP="00157264">
            <w:pPr>
              <w:ind w:left="26" w:hanging="26"/>
              <w:jc w:val="both"/>
              <w:rPr>
                <w:b/>
                <w:sz w:val="22"/>
                <w:szCs w:val="22"/>
              </w:rPr>
            </w:pPr>
          </w:p>
        </w:tc>
        <w:tc>
          <w:tcPr>
            <w:tcW w:w="4253" w:type="dxa"/>
          </w:tcPr>
          <w:p w14:paraId="55C359DD" w14:textId="77777777" w:rsidR="0032085A" w:rsidRPr="00157264" w:rsidRDefault="0032085A" w:rsidP="00157264">
            <w:pPr>
              <w:ind w:left="25"/>
              <w:jc w:val="both"/>
              <w:rPr>
                <w:sz w:val="22"/>
                <w:szCs w:val="22"/>
              </w:rPr>
            </w:pPr>
          </w:p>
        </w:tc>
        <w:tc>
          <w:tcPr>
            <w:tcW w:w="3260" w:type="dxa"/>
          </w:tcPr>
          <w:p w14:paraId="7C493C8C" w14:textId="31EBD118" w:rsidR="00901699" w:rsidRPr="00157264" w:rsidRDefault="00901699" w:rsidP="00157264">
            <w:pPr>
              <w:pStyle w:val="a5"/>
              <w:numPr>
                <w:ilvl w:val="0"/>
                <w:numId w:val="15"/>
              </w:numPr>
              <w:tabs>
                <w:tab w:val="left" w:pos="459"/>
              </w:tabs>
              <w:spacing w:after="0" w:line="240" w:lineRule="auto"/>
              <w:ind w:left="34"/>
              <w:jc w:val="both"/>
              <w:rPr>
                <w:rFonts w:ascii="Times New Roman" w:hAnsi="Times New Roman"/>
                <w:b/>
                <w:sz w:val="22"/>
                <w:szCs w:val="22"/>
              </w:rPr>
            </w:pPr>
            <w:r w:rsidRPr="00157264">
              <w:rPr>
                <w:rFonts w:ascii="Times New Roman" w:hAnsi="Times New Roman"/>
                <w:b/>
                <w:sz w:val="22"/>
                <w:szCs w:val="22"/>
              </w:rPr>
              <w:t xml:space="preserve">Мера уже реализована. </w:t>
            </w:r>
          </w:p>
          <w:p w14:paraId="425B5A76" w14:textId="7C8FFACB" w:rsidR="0032085A" w:rsidRPr="00157264" w:rsidRDefault="00901699" w:rsidP="00157264">
            <w:pPr>
              <w:jc w:val="both"/>
              <w:rPr>
                <w:b/>
                <w:sz w:val="22"/>
                <w:szCs w:val="22"/>
              </w:rPr>
            </w:pPr>
            <w:r w:rsidRPr="00157264">
              <w:rPr>
                <w:sz w:val="22"/>
                <w:szCs w:val="22"/>
              </w:rPr>
              <w:t>Информационное письмо Банка России от 23.03.2020 № 015-55/2060</w:t>
            </w:r>
          </w:p>
        </w:tc>
      </w:tr>
      <w:tr w:rsidR="00157264" w:rsidRPr="00157264" w14:paraId="01B7E9AB" w14:textId="77777777" w:rsidTr="004125CD">
        <w:tblPrEx>
          <w:jc w:val="left"/>
        </w:tblPrEx>
        <w:tc>
          <w:tcPr>
            <w:tcW w:w="877" w:type="dxa"/>
            <w:gridSpan w:val="2"/>
          </w:tcPr>
          <w:p w14:paraId="2F4A5B8A" w14:textId="43D2F443" w:rsidR="0032085A" w:rsidRPr="00157264" w:rsidRDefault="00065317" w:rsidP="00157264">
            <w:pPr>
              <w:tabs>
                <w:tab w:val="left" w:pos="1309"/>
                <w:tab w:val="left" w:pos="1701"/>
              </w:tabs>
              <w:contextualSpacing/>
              <w:jc w:val="center"/>
              <w:rPr>
                <w:sz w:val="22"/>
                <w:szCs w:val="22"/>
              </w:rPr>
            </w:pPr>
            <w:r w:rsidRPr="00157264">
              <w:rPr>
                <w:sz w:val="22"/>
                <w:szCs w:val="22"/>
              </w:rPr>
              <w:t>37.</w:t>
            </w:r>
          </w:p>
        </w:tc>
        <w:tc>
          <w:tcPr>
            <w:tcW w:w="1103" w:type="dxa"/>
          </w:tcPr>
          <w:p w14:paraId="52A68151" w14:textId="206C6BF7" w:rsidR="0032085A" w:rsidRPr="00157264" w:rsidRDefault="00065317" w:rsidP="00157264">
            <w:pPr>
              <w:jc w:val="both"/>
              <w:rPr>
                <w:sz w:val="22"/>
                <w:szCs w:val="22"/>
              </w:rPr>
            </w:pPr>
            <w:r w:rsidRPr="00157264">
              <w:rPr>
                <w:sz w:val="22"/>
                <w:szCs w:val="22"/>
              </w:rPr>
              <w:t>НП РТС</w:t>
            </w:r>
          </w:p>
        </w:tc>
        <w:tc>
          <w:tcPr>
            <w:tcW w:w="1843" w:type="dxa"/>
          </w:tcPr>
          <w:p w14:paraId="58BBE581" w14:textId="77777777" w:rsidR="0032085A" w:rsidRPr="00157264" w:rsidRDefault="0032085A" w:rsidP="00157264">
            <w:pPr>
              <w:pStyle w:val="a5"/>
              <w:spacing w:after="0" w:line="240" w:lineRule="auto"/>
              <w:ind w:left="25"/>
              <w:jc w:val="both"/>
              <w:rPr>
                <w:rFonts w:ascii="Times New Roman" w:hAnsi="Times New Roman"/>
                <w:b/>
                <w:sz w:val="22"/>
                <w:szCs w:val="22"/>
              </w:rPr>
            </w:pPr>
          </w:p>
        </w:tc>
        <w:tc>
          <w:tcPr>
            <w:tcW w:w="2551" w:type="dxa"/>
          </w:tcPr>
          <w:p w14:paraId="3B6060FA" w14:textId="4135A6E5" w:rsidR="0032085A" w:rsidRPr="00157264" w:rsidRDefault="003C39A7" w:rsidP="00157264">
            <w:pPr>
              <w:pStyle w:val="a5"/>
              <w:numPr>
                <w:ilvl w:val="0"/>
                <w:numId w:val="15"/>
              </w:numPr>
              <w:tabs>
                <w:tab w:val="left" w:pos="459"/>
              </w:tabs>
              <w:spacing w:after="0" w:line="240" w:lineRule="auto"/>
              <w:ind w:left="0"/>
              <w:jc w:val="both"/>
              <w:rPr>
                <w:rFonts w:ascii="Times New Roman" w:hAnsi="Times New Roman"/>
                <w:sz w:val="22"/>
                <w:szCs w:val="22"/>
              </w:rPr>
            </w:pPr>
            <w:r w:rsidRPr="00157264">
              <w:rPr>
                <w:rFonts w:ascii="Times New Roman" w:hAnsi="Times New Roman"/>
                <w:sz w:val="22"/>
                <w:szCs w:val="22"/>
              </w:rPr>
              <w:t>Увеличить сроки по исполнению направленных предписаний, приостановить сроки рассмотрения административных дел до 31.12.2020;</w:t>
            </w:r>
          </w:p>
        </w:tc>
        <w:tc>
          <w:tcPr>
            <w:tcW w:w="1559" w:type="dxa"/>
          </w:tcPr>
          <w:p w14:paraId="7B752BDC" w14:textId="77777777" w:rsidR="0032085A" w:rsidRPr="00157264" w:rsidRDefault="0032085A" w:rsidP="00157264">
            <w:pPr>
              <w:ind w:left="26" w:hanging="26"/>
              <w:jc w:val="both"/>
              <w:rPr>
                <w:b/>
                <w:sz w:val="22"/>
                <w:szCs w:val="22"/>
              </w:rPr>
            </w:pPr>
          </w:p>
        </w:tc>
        <w:tc>
          <w:tcPr>
            <w:tcW w:w="4253" w:type="dxa"/>
          </w:tcPr>
          <w:p w14:paraId="59209D58" w14:textId="77777777" w:rsidR="0032085A" w:rsidRPr="00157264" w:rsidRDefault="0032085A" w:rsidP="00157264">
            <w:pPr>
              <w:ind w:left="25"/>
              <w:jc w:val="both"/>
              <w:rPr>
                <w:sz w:val="22"/>
                <w:szCs w:val="22"/>
              </w:rPr>
            </w:pPr>
          </w:p>
        </w:tc>
        <w:tc>
          <w:tcPr>
            <w:tcW w:w="3260" w:type="dxa"/>
          </w:tcPr>
          <w:p w14:paraId="2C9639F0" w14:textId="61212120" w:rsidR="00901699" w:rsidRPr="00157264" w:rsidRDefault="00901699" w:rsidP="00157264">
            <w:pPr>
              <w:pStyle w:val="a5"/>
              <w:numPr>
                <w:ilvl w:val="0"/>
                <w:numId w:val="32"/>
              </w:numPr>
              <w:tabs>
                <w:tab w:val="left" w:pos="459"/>
              </w:tabs>
              <w:spacing w:after="0" w:line="240" w:lineRule="auto"/>
              <w:ind w:left="0" w:firstLine="0"/>
              <w:jc w:val="both"/>
              <w:rPr>
                <w:rFonts w:ascii="Times New Roman" w:hAnsi="Times New Roman"/>
                <w:b/>
                <w:sz w:val="22"/>
                <w:szCs w:val="22"/>
              </w:rPr>
            </w:pPr>
            <w:r w:rsidRPr="00157264">
              <w:rPr>
                <w:rFonts w:ascii="Times New Roman" w:hAnsi="Times New Roman"/>
                <w:b/>
                <w:sz w:val="22"/>
                <w:szCs w:val="22"/>
              </w:rPr>
              <w:t xml:space="preserve">Мера уже реализована. </w:t>
            </w:r>
          </w:p>
          <w:p w14:paraId="53410DB6" w14:textId="1A397625" w:rsidR="0032085A" w:rsidRPr="00157264" w:rsidRDefault="00901699" w:rsidP="00157264">
            <w:pPr>
              <w:ind w:left="25"/>
              <w:jc w:val="both"/>
              <w:rPr>
                <w:b/>
                <w:sz w:val="22"/>
                <w:szCs w:val="22"/>
              </w:rPr>
            </w:pPr>
            <w:r w:rsidRPr="00157264">
              <w:rPr>
                <w:sz w:val="22"/>
                <w:szCs w:val="22"/>
              </w:rPr>
              <w:t>Информационное письмо Банка России от 23.03.2020 № 015-55/2060</w:t>
            </w:r>
          </w:p>
        </w:tc>
      </w:tr>
      <w:tr w:rsidR="00157264" w:rsidRPr="00157264" w14:paraId="62B89DD4" w14:textId="77777777" w:rsidTr="004125CD">
        <w:tblPrEx>
          <w:jc w:val="left"/>
        </w:tblPrEx>
        <w:tc>
          <w:tcPr>
            <w:tcW w:w="877" w:type="dxa"/>
            <w:gridSpan w:val="2"/>
          </w:tcPr>
          <w:p w14:paraId="03642FF0" w14:textId="0EF1960B" w:rsidR="003C39A7" w:rsidRPr="00157264" w:rsidRDefault="00065317" w:rsidP="00157264">
            <w:pPr>
              <w:tabs>
                <w:tab w:val="left" w:pos="1309"/>
                <w:tab w:val="left" w:pos="1701"/>
              </w:tabs>
              <w:contextualSpacing/>
              <w:jc w:val="center"/>
              <w:rPr>
                <w:sz w:val="22"/>
                <w:szCs w:val="22"/>
              </w:rPr>
            </w:pPr>
            <w:r w:rsidRPr="00157264">
              <w:rPr>
                <w:sz w:val="22"/>
                <w:szCs w:val="22"/>
              </w:rPr>
              <w:t>38.</w:t>
            </w:r>
          </w:p>
        </w:tc>
        <w:tc>
          <w:tcPr>
            <w:tcW w:w="1103" w:type="dxa"/>
          </w:tcPr>
          <w:p w14:paraId="358FAF47" w14:textId="7A7697A0" w:rsidR="003C39A7" w:rsidRPr="00157264" w:rsidRDefault="00065317" w:rsidP="00157264">
            <w:pPr>
              <w:jc w:val="both"/>
              <w:rPr>
                <w:sz w:val="22"/>
                <w:szCs w:val="22"/>
              </w:rPr>
            </w:pPr>
            <w:r w:rsidRPr="00157264">
              <w:rPr>
                <w:sz w:val="22"/>
                <w:szCs w:val="22"/>
              </w:rPr>
              <w:t>НП РТС</w:t>
            </w:r>
          </w:p>
        </w:tc>
        <w:tc>
          <w:tcPr>
            <w:tcW w:w="1843" w:type="dxa"/>
          </w:tcPr>
          <w:p w14:paraId="64440D42" w14:textId="193AEB80" w:rsidR="003C39A7" w:rsidRPr="00157264" w:rsidRDefault="0058497E" w:rsidP="00157264">
            <w:pPr>
              <w:pStyle w:val="a5"/>
              <w:spacing w:after="0" w:line="240" w:lineRule="auto"/>
              <w:ind w:left="25"/>
              <w:jc w:val="both"/>
              <w:rPr>
                <w:rFonts w:ascii="Times New Roman" w:hAnsi="Times New Roman"/>
                <w:b/>
                <w:sz w:val="22"/>
                <w:szCs w:val="22"/>
              </w:rPr>
            </w:pPr>
            <w:r>
              <w:rPr>
                <w:rFonts w:ascii="Times New Roman" w:hAnsi="Times New Roman"/>
                <w:sz w:val="22"/>
                <w:szCs w:val="22"/>
              </w:rPr>
              <w:t>Приказ</w:t>
            </w:r>
            <w:r w:rsidRPr="00157264">
              <w:rPr>
                <w:rFonts w:ascii="Times New Roman" w:hAnsi="Times New Roman"/>
                <w:sz w:val="22"/>
                <w:szCs w:val="22"/>
              </w:rPr>
              <w:t xml:space="preserve"> ФСФР России № 11-2/</w:t>
            </w:r>
            <w:proofErr w:type="spellStart"/>
            <w:r w:rsidRPr="00157264">
              <w:rPr>
                <w:rFonts w:ascii="Times New Roman" w:hAnsi="Times New Roman"/>
                <w:sz w:val="22"/>
                <w:szCs w:val="22"/>
              </w:rPr>
              <w:t>пз</w:t>
            </w:r>
            <w:proofErr w:type="spellEnd"/>
            <w:r w:rsidRPr="00157264">
              <w:rPr>
                <w:rFonts w:ascii="Times New Roman" w:hAnsi="Times New Roman"/>
                <w:sz w:val="22"/>
                <w:szCs w:val="22"/>
              </w:rPr>
              <w:t>-н</w:t>
            </w:r>
          </w:p>
        </w:tc>
        <w:tc>
          <w:tcPr>
            <w:tcW w:w="2551" w:type="dxa"/>
          </w:tcPr>
          <w:p w14:paraId="21BD8E58" w14:textId="0D6A830B" w:rsidR="003C39A7" w:rsidRPr="00157264" w:rsidRDefault="003C39A7" w:rsidP="00157264">
            <w:pPr>
              <w:pStyle w:val="a5"/>
              <w:numPr>
                <w:ilvl w:val="0"/>
                <w:numId w:val="32"/>
              </w:numPr>
              <w:tabs>
                <w:tab w:val="left" w:pos="459"/>
              </w:tabs>
              <w:spacing w:after="0" w:line="240" w:lineRule="auto"/>
              <w:ind w:left="0" w:firstLine="0"/>
              <w:jc w:val="both"/>
              <w:rPr>
                <w:rFonts w:ascii="Times New Roman" w:hAnsi="Times New Roman"/>
                <w:sz w:val="22"/>
                <w:szCs w:val="22"/>
              </w:rPr>
            </w:pPr>
            <w:r w:rsidRPr="00157264">
              <w:rPr>
                <w:rFonts w:ascii="Times New Roman" w:hAnsi="Times New Roman"/>
                <w:sz w:val="22"/>
                <w:szCs w:val="22"/>
              </w:rPr>
              <w:t xml:space="preserve">Увеличить на 5 рабочих дней срок для предоставления организатором торговли ежеквартального отчета обо всех действующих договорах об исполнении участниками торгов обязательств </w:t>
            </w:r>
            <w:proofErr w:type="spellStart"/>
            <w:r w:rsidRPr="00157264">
              <w:rPr>
                <w:rFonts w:ascii="Times New Roman" w:hAnsi="Times New Roman"/>
                <w:sz w:val="22"/>
                <w:szCs w:val="22"/>
              </w:rPr>
              <w:t>маркет-мейкеров</w:t>
            </w:r>
            <w:proofErr w:type="spellEnd"/>
            <w:r w:rsidRPr="00157264">
              <w:rPr>
                <w:rFonts w:ascii="Times New Roman" w:hAnsi="Times New Roman"/>
                <w:sz w:val="22"/>
                <w:szCs w:val="22"/>
              </w:rPr>
              <w:t xml:space="preserve"> (</w:t>
            </w:r>
            <w:proofErr w:type="spellStart"/>
            <w:r w:rsidRPr="00157264">
              <w:rPr>
                <w:rFonts w:ascii="Times New Roman" w:hAnsi="Times New Roman"/>
                <w:sz w:val="22"/>
                <w:szCs w:val="22"/>
              </w:rPr>
              <w:t>абз</w:t>
            </w:r>
            <w:proofErr w:type="spellEnd"/>
            <w:r w:rsidRPr="00157264">
              <w:rPr>
                <w:rFonts w:ascii="Times New Roman" w:hAnsi="Times New Roman"/>
                <w:sz w:val="22"/>
                <w:szCs w:val="22"/>
              </w:rPr>
              <w:t>. 2 п. 3.9. Приказа ФСФР России № 11-2/</w:t>
            </w:r>
            <w:proofErr w:type="spellStart"/>
            <w:r w:rsidRPr="00157264">
              <w:rPr>
                <w:rFonts w:ascii="Times New Roman" w:hAnsi="Times New Roman"/>
                <w:sz w:val="22"/>
                <w:szCs w:val="22"/>
              </w:rPr>
              <w:t>пз</w:t>
            </w:r>
            <w:proofErr w:type="spellEnd"/>
            <w:r w:rsidRPr="00157264">
              <w:rPr>
                <w:rFonts w:ascii="Times New Roman" w:hAnsi="Times New Roman"/>
                <w:sz w:val="22"/>
                <w:szCs w:val="22"/>
              </w:rPr>
              <w:t>-н);</w:t>
            </w:r>
          </w:p>
        </w:tc>
        <w:tc>
          <w:tcPr>
            <w:tcW w:w="1559" w:type="dxa"/>
          </w:tcPr>
          <w:p w14:paraId="000A98FE" w14:textId="77777777" w:rsidR="003C39A7" w:rsidRPr="00157264" w:rsidRDefault="003C39A7" w:rsidP="00157264">
            <w:pPr>
              <w:ind w:left="26" w:hanging="26"/>
              <w:jc w:val="both"/>
              <w:rPr>
                <w:b/>
                <w:sz w:val="22"/>
                <w:szCs w:val="22"/>
              </w:rPr>
            </w:pPr>
          </w:p>
        </w:tc>
        <w:tc>
          <w:tcPr>
            <w:tcW w:w="4253" w:type="dxa"/>
          </w:tcPr>
          <w:p w14:paraId="319C05A4" w14:textId="77777777" w:rsidR="003C39A7" w:rsidRPr="00157264" w:rsidRDefault="003C39A7" w:rsidP="00157264">
            <w:pPr>
              <w:ind w:left="25"/>
              <w:jc w:val="both"/>
              <w:rPr>
                <w:sz w:val="22"/>
                <w:szCs w:val="22"/>
              </w:rPr>
            </w:pPr>
          </w:p>
        </w:tc>
        <w:tc>
          <w:tcPr>
            <w:tcW w:w="3260" w:type="dxa"/>
          </w:tcPr>
          <w:p w14:paraId="344C1B21" w14:textId="77777777" w:rsidR="00901699" w:rsidRPr="00157264" w:rsidRDefault="00901699" w:rsidP="00157264">
            <w:pPr>
              <w:pStyle w:val="a5"/>
              <w:numPr>
                <w:ilvl w:val="0"/>
                <w:numId w:val="15"/>
              </w:numPr>
              <w:tabs>
                <w:tab w:val="left" w:pos="459"/>
              </w:tabs>
              <w:spacing w:after="0" w:line="240" w:lineRule="auto"/>
              <w:ind w:left="0"/>
              <w:jc w:val="both"/>
              <w:rPr>
                <w:rFonts w:ascii="Times New Roman" w:hAnsi="Times New Roman"/>
                <w:b/>
                <w:sz w:val="22"/>
                <w:szCs w:val="22"/>
              </w:rPr>
            </w:pPr>
            <w:r w:rsidRPr="00157264">
              <w:rPr>
                <w:rFonts w:ascii="Times New Roman" w:hAnsi="Times New Roman"/>
                <w:b/>
                <w:sz w:val="22"/>
                <w:szCs w:val="22"/>
              </w:rPr>
              <w:t xml:space="preserve">Согласовано включение в пакет антикризисных мер в составе информационного письма Банка России. </w:t>
            </w:r>
          </w:p>
          <w:p w14:paraId="4991355A" w14:textId="686109D7" w:rsidR="003C39A7" w:rsidRPr="00157264" w:rsidRDefault="00901699" w:rsidP="00157264">
            <w:pPr>
              <w:jc w:val="both"/>
              <w:rPr>
                <w:b/>
                <w:sz w:val="22"/>
                <w:szCs w:val="22"/>
              </w:rPr>
            </w:pPr>
            <w:r w:rsidRPr="00157264">
              <w:rPr>
                <w:sz w:val="22"/>
                <w:szCs w:val="22"/>
              </w:rPr>
              <w:t>В настоящее время обсуждается утверждение СД БР</w:t>
            </w:r>
          </w:p>
        </w:tc>
      </w:tr>
      <w:tr w:rsidR="00157264" w:rsidRPr="00157264" w14:paraId="081A109B" w14:textId="77777777" w:rsidTr="004125CD">
        <w:tblPrEx>
          <w:jc w:val="left"/>
        </w:tblPrEx>
        <w:tc>
          <w:tcPr>
            <w:tcW w:w="877" w:type="dxa"/>
            <w:gridSpan w:val="2"/>
          </w:tcPr>
          <w:p w14:paraId="5F8BA994" w14:textId="6515E675" w:rsidR="003C39A7" w:rsidRPr="00157264" w:rsidRDefault="00065317" w:rsidP="00157264">
            <w:pPr>
              <w:tabs>
                <w:tab w:val="left" w:pos="1309"/>
                <w:tab w:val="left" w:pos="1701"/>
              </w:tabs>
              <w:contextualSpacing/>
              <w:jc w:val="center"/>
              <w:rPr>
                <w:sz w:val="22"/>
                <w:szCs w:val="22"/>
              </w:rPr>
            </w:pPr>
            <w:r w:rsidRPr="00157264">
              <w:rPr>
                <w:sz w:val="22"/>
                <w:szCs w:val="22"/>
              </w:rPr>
              <w:t>39.</w:t>
            </w:r>
          </w:p>
        </w:tc>
        <w:tc>
          <w:tcPr>
            <w:tcW w:w="1103" w:type="dxa"/>
          </w:tcPr>
          <w:p w14:paraId="0BF56B42" w14:textId="32A3DE78" w:rsidR="003C39A7" w:rsidRPr="00157264" w:rsidRDefault="00065317" w:rsidP="00157264">
            <w:pPr>
              <w:jc w:val="both"/>
              <w:rPr>
                <w:sz w:val="22"/>
                <w:szCs w:val="22"/>
              </w:rPr>
            </w:pPr>
            <w:r w:rsidRPr="00157264">
              <w:rPr>
                <w:sz w:val="22"/>
                <w:szCs w:val="22"/>
              </w:rPr>
              <w:t>НП РТС</w:t>
            </w:r>
          </w:p>
        </w:tc>
        <w:tc>
          <w:tcPr>
            <w:tcW w:w="1843" w:type="dxa"/>
          </w:tcPr>
          <w:p w14:paraId="61208A4E" w14:textId="5F75513D" w:rsidR="003C39A7" w:rsidRPr="00157264" w:rsidRDefault="0058497E" w:rsidP="0058497E">
            <w:pPr>
              <w:pStyle w:val="a5"/>
              <w:spacing w:after="0" w:line="240" w:lineRule="auto"/>
              <w:ind w:left="25"/>
              <w:jc w:val="both"/>
              <w:rPr>
                <w:rFonts w:ascii="Times New Roman" w:hAnsi="Times New Roman"/>
                <w:b/>
                <w:sz w:val="22"/>
                <w:szCs w:val="22"/>
              </w:rPr>
            </w:pPr>
            <w:r w:rsidRPr="00157264">
              <w:rPr>
                <w:rFonts w:ascii="Times New Roman" w:hAnsi="Times New Roman"/>
                <w:sz w:val="22"/>
                <w:szCs w:val="22"/>
              </w:rPr>
              <w:t>Указани</w:t>
            </w:r>
            <w:r>
              <w:rPr>
                <w:rFonts w:ascii="Times New Roman" w:hAnsi="Times New Roman"/>
                <w:sz w:val="22"/>
                <w:szCs w:val="22"/>
              </w:rPr>
              <w:t>е</w:t>
            </w:r>
            <w:r w:rsidRPr="00157264">
              <w:rPr>
                <w:rFonts w:ascii="Times New Roman" w:hAnsi="Times New Roman"/>
                <w:sz w:val="22"/>
                <w:szCs w:val="22"/>
              </w:rPr>
              <w:t xml:space="preserve"> Банка России № 4660-У</w:t>
            </w:r>
          </w:p>
        </w:tc>
        <w:tc>
          <w:tcPr>
            <w:tcW w:w="2551" w:type="dxa"/>
          </w:tcPr>
          <w:p w14:paraId="3866CF8B" w14:textId="00953E09" w:rsidR="003C39A7" w:rsidRPr="00157264" w:rsidRDefault="003C39A7" w:rsidP="00157264">
            <w:pPr>
              <w:pStyle w:val="a5"/>
              <w:numPr>
                <w:ilvl w:val="0"/>
                <w:numId w:val="15"/>
              </w:numPr>
              <w:tabs>
                <w:tab w:val="left" w:pos="459"/>
              </w:tabs>
              <w:spacing w:after="0" w:line="240" w:lineRule="auto"/>
              <w:ind w:left="0"/>
              <w:jc w:val="both"/>
              <w:rPr>
                <w:rFonts w:ascii="Times New Roman" w:hAnsi="Times New Roman"/>
                <w:sz w:val="22"/>
                <w:szCs w:val="22"/>
              </w:rPr>
            </w:pPr>
            <w:r w:rsidRPr="00157264">
              <w:rPr>
                <w:rFonts w:ascii="Times New Roman" w:hAnsi="Times New Roman"/>
                <w:sz w:val="22"/>
                <w:szCs w:val="22"/>
              </w:rPr>
              <w:t xml:space="preserve">Увеличить на 5 рабочих дней срок раскрытия </w:t>
            </w:r>
            <w:proofErr w:type="spellStart"/>
            <w:r w:rsidRPr="00157264">
              <w:rPr>
                <w:rFonts w:ascii="Times New Roman" w:hAnsi="Times New Roman"/>
                <w:sz w:val="22"/>
                <w:szCs w:val="22"/>
              </w:rPr>
              <w:t>репозитарием</w:t>
            </w:r>
            <w:proofErr w:type="spellEnd"/>
            <w:r w:rsidRPr="00157264">
              <w:rPr>
                <w:rFonts w:ascii="Times New Roman" w:hAnsi="Times New Roman"/>
                <w:sz w:val="22"/>
                <w:szCs w:val="22"/>
              </w:rPr>
              <w:t xml:space="preserve"> обобщенных показателей в соответствии с п. 4 </w:t>
            </w:r>
            <w:r w:rsidRPr="00157264">
              <w:rPr>
                <w:rFonts w:ascii="Times New Roman" w:hAnsi="Times New Roman"/>
                <w:sz w:val="22"/>
                <w:szCs w:val="22"/>
              </w:rPr>
              <w:lastRenderedPageBreak/>
              <w:t>Указания Банка России № 4660-У;</w:t>
            </w:r>
          </w:p>
        </w:tc>
        <w:tc>
          <w:tcPr>
            <w:tcW w:w="1559" w:type="dxa"/>
          </w:tcPr>
          <w:p w14:paraId="5B34CEFA" w14:textId="77777777" w:rsidR="003C39A7" w:rsidRPr="00157264" w:rsidRDefault="003C39A7" w:rsidP="00157264">
            <w:pPr>
              <w:ind w:left="26" w:hanging="26"/>
              <w:jc w:val="both"/>
              <w:rPr>
                <w:b/>
                <w:sz w:val="22"/>
                <w:szCs w:val="22"/>
              </w:rPr>
            </w:pPr>
          </w:p>
        </w:tc>
        <w:tc>
          <w:tcPr>
            <w:tcW w:w="4253" w:type="dxa"/>
          </w:tcPr>
          <w:p w14:paraId="13F5319A" w14:textId="77777777" w:rsidR="003C39A7" w:rsidRPr="00157264" w:rsidRDefault="003C39A7" w:rsidP="00157264">
            <w:pPr>
              <w:ind w:left="25"/>
              <w:jc w:val="both"/>
              <w:rPr>
                <w:sz w:val="22"/>
                <w:szCs w:val="22"/>
              </w:rPr>
            </w:pPr>
          </w:p>
        </w:tc>
        <w:tc>
          <w:tcPr>
            <w:tcW w:w="3260" w:type="dxa"/>
          </w:tcPr>
          <w:p w14:paraId="4EF3F5CD" w14:textId="0466175C" w:rsidR="00901699" w:rsidRPr="00157264" w:rsidRDefault="00901699" w:rsidP="00157264">
            <w:pPr>
              <w:pStyle w:val="a5"/>
              <w:numPr>
                <w:ilvl w:val="0"/>
                <w:numId w:val="32"/>
              </w:numPr>
              <w:tabs>
                <w:tab w:val="left" w:pos="459"/>
              </w:tabs>
              <w:spacing w:after="0" w:line="240" w:lineRule="auto"/>
              <w:ind w:left="0" w:firstLine="0"/>
              <w:jc w:val="both"/>
              <w:rPr>
                <w:rFonts w:ascii="Times New Roman" w:hAnsi="Times New Roman"/>
                <w:b/>
                <w:sz w:val="22"/>
                <w:szCs w:val="22"/>
              </w:rPr>
            </w:pPr>
            <w:r w:rsidRPr="00157264">
              <w:rPr>
                <w:rFonts w:ascii="Times New Roman" w:hAnsi="Times New Roman"/>
                <w:b/>
                <w:sz w:val="22"/>
                <w:szCs w:val="22"/>
              </w:rPr>
              <w:t xml:space="preserve">Согласовано включение в пакет антикризисных мер в составе информационного письма Банка России. </w:t>
            </w:r>
          </w:p>
          <w:p w14:paraId="407CA02F" w14:textId="002995B7" w:rsidR="003C39A7" w:rsidRPr="00157264" w:rsidRDefault="00901699" w:rsidP="00157264">
            <w:pPr>
              <w:jc w:val="both"/>
              <w:rPr>
                <w:b/>
                <w:sz w:val="22"/>
                <w:szCs w:val="22"/>
              </w:rPr>
            </w:pPr>
            <w:r w:rsidRPr="00157264">
              <w:rPr>
                <w:sz w:val="22"/>
                <w:szCs w:val="22"/>
              </w:rPr>
              <w:t>В настоящее время обсуждается утверждение СД БР</w:t>
            </w:r>
          </w:p>
        </w:tc>
      </w:tr>
      <w:tr w:rsidR="00157264" w:rsidRPr="00157264" w14:paraId="26E996F5" w14:textId="77777777" w:rsidTr="004125CD">
        <w:tblPrEx>
          <w:jc w:val="left"/>
        </w:tblPrEx>
        <w:tc>
          <w:tcPr>
            <w:tcW w:w="877" w:type="dxa"/>
            <w:gridSpan w:val="2"/>
          </w:tcPr>
          <w:p w14:paraId="6AFBC281" w14:textId="1436F4C4" w:rsidR="003C39A7" w:rsidRPr="00157264" w:rsidRDefault="00065317" w:rsidP="00157264">
            <w:pPr>
              <w:tabs>
                <w:tab w:val="left" w:pos="1309"/>
                <w:tab w:val="left" w:pos="1701"/>
              </w:tabs>
              <w:contextualSpacing/>
              <w:jc w:val="center"/>
              <w:rPr>
                <w:sz w:val="22"/>
                <w:szCs w:val="22"/>
              </w:rPr>
            </w:pPr>
            <w:r w:rsidRPr="00157264">
              <w:rPr>
                <w:sz w:val="22"/>
                <w:szCs w:val="22"/>
              </w:rPr>
              <w:t>40.</w:t>
            </w:r>
          </w:p>
        </w:tc>
        <w:tc>
          <w:tcPr>
            <w:tcW w:w="1103" w:type="dxa"/>
          </w:tcPr>
          <w:p w14:paraId="5761B18B" w14:textId="539A797C" w:rsidR="003C39A7" w:rsidRPr="00157264" w:rsidRDefault="00065317" w:rsidP="00157264">
            <w:pPr>
              <w:jc w:val="both"/>
              <w:rPr>
                <w:sz w:val="22"/>
                <w:szCs w:val="22"/>
              </w:rPr>
            </w:pPr>
            <w:r w:rsidRPr="00157264">
              <w:rPr>
                <w:sz w:val="22"/>
                <w:szCs w:val="22"/>
              </w:rPr>
              <w:t>НП РТС</w:t>
            </w:r>
          </w:p>
        </w:tc>
        <w:tc>
          <w:tcPr>
            <w:tcW w:w="1843" w:type="dxa"/>
          </w:tcPr>
          <w:p w14:paraId="59E503E0" w14:textId="01E44B91" w:rsidR="003C39A7" w:rsidRPr="00157264" w:rsidRDefault="0058497E" w:rsidP="00157264">
            <w:pPr>
              <w:pStyle w:val="a5"/>
              <w:spacing w:after="0" w:line="240" w:lineRule="auto"/>
              <w:ind w:left="25"/>
              <w:jc w:val="both"/>
              <w:rPr>
                <w:rFonts w:ascii="Times New Roman" w:hAnsi="Times New Roman"/>
                <w:b/>
                <w:sz w:val="22"/>
                <w:szCs w:val="22"/>
              </w:rPr>
            </w:pPr>
            <w:r w:rsidRPr="00157264">
              <w:rPr>
                <w:rFonts w:ascii="Times New Roman" w:hAnsi="Times New Roman"/>
                <w:sz w:val="22"/>
                <w:szCs w:val="22"/>
              </w:rPr>
              <w:t>Положения Банка России № 437-П</w:t>
            </w:r>
          </w:p>
        </w:tc>
        <w:tc>
          <w:tcPr>
            <w:tcW w:w="2551" w:type="dxa"/>
          </w:tcPr>
          <w:p w14:paraId="41D2952C" w14:textId="536F8375" w:rsidR="003C39A7" w:rsidRPr="00157264" w:rsidRDefault="003C39A7" w:rsidP="00157264">
            <w:pPr>
              <w:pStyle w:val="a5"/>
              <w:numPr>
                <w:ilvl w:val="0"/>
                <w:numId w:val="32"/>
              </w:numPr>
              <w:spacing w:after="0" w:line="240" w:lineRule="auto"/>
              <w:ind w:left="0" w:firstLine="33"/>
              <w:jc w:val="both"/>
              <w:rPr>
                <w:rFonts w:ascii="Times New Roman" w:hAnsi="Times New Roman"/>
                <w:sz w:val="22"/>
                <w:szCs w:val="22"/>
              </w:rPr>
            </w:pPr>
            <w:r w:rsidRPr="00157264">
              <w:rPr>
                <w:rFonts w:ascii="Times New Roman" w:hAnsi="Times New Roman"/>
                <w:sz w:val="22"/>
                <w:szCs w:val="22"/>
              </w:rPr>
              <w:t>Увеличить на 5 часов срок предоставления организатором торгов биржевой информации о предыдущем торговом дне в соответствии с п. 33 Приложения № 4</w:t>
            </w:r>
            <w:r w:rsidR="00901699" w:rsidRPr="00157264">
              <w:rPr>
                <w:rFonts w:ascii="Times New Roman" w:hAnsi="Times New Roman"/>
                <w:sz w:val="22"/>
                <w:szCs w:val="22"/>
              </w:rPr>
              <w:t xml:space="preserve"> Положения Банка России № 437-П</w:t>
            </w:r>
          </w:p>
        </w:tc>
        <w:tc>
          <w:tcPr>
            <w:tcW w:w="1559" w:type="dxa"/>
          </w:tcPr>
          <w:p w14:paraId="46B188EF" w14:textId="77777777" w:rsidR="003C39A7" w:rsidRPr="00157264" w:rsidRDefault="003C39A7" w:rsidP="00157264">
            <w:pPr>
              <w:ind w:left="26" w:hanging="26"/>
              <w:jc w:val="both"/>
              <w:rPr>
                <w:b/>
                <w:sz w:val="22"/>
                <w:szCs w:val="22"/>
              </w:rPr>
            </w:pPr>
          </w:p>
        </w:tc>
        <w:tc>
          <w:tcPr>
            <w:tcW w:w="4253" w:type="dxa"/>
          </w:tcPr>
          <w:p w14:paraId="23DF0B66" w14:textId="77777777" w:rsidR="003C39A7" w:rsidRPr="00157264" w:rsidRDefault="003C39A7" w:rsidP="00157264">
            <w:pPr>
              <w:ind w:left="25"/>
              <w:jc w:val="both"/>
              <w:rPr>
                <w:sz w:val="22"/>
                <w:szCs w:val="22"/>
              </w:rPr>
            </w:pPr>
          </w:p>
        </w:tc>
        <w:tc>
          <w:tcPr>
            <w:tcW w:w="3260" w:type="dxa"/>
          </w:tcPr>
          <w:p w14:paraId="4A39712B" w14:textId="77777777" w:rsidR="00901699" w:rsidRPr="00157264" w:rsidRDefault="00901699" w:rsidP="00157264">
            <w:pPr>
              <w:pStyle w:val="Default"/>
              <w:numPr>
                <w:ilvl w:val="0"/>
                <w:numId w:val="15"/>
              </w:numPr>
              <w:tabs>
                <w:tab w:val="left" w:pos="459"/>
              </w:tabs>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3EC501FA" w14:textId="2CA51F78" w:rsidR="003C39A7" w:rsidRPr="00157264" w:rsidRDefault="00901699" w:rsidP="00157264">
            <w:pPr>
              <w:ind w:left="25"/>
              <w:jc w:val="both"/>
              <w:rPr>
                <w:b/>
                <w:sz w:val="22"/>
                <w:szCs w:val="22"/>
              </w:rPr>
            </w:pPr>
            <w:r w:rsidRPr="00157264">
              <w:rPr>
                <w:sz w:val="22"/>
                <w:szCs w:val="22"/>
              </w:rPr>
              <w:t>Анализ указанной биржевой информации должен быть проведен Банком России не позднее следующего рабочего дня.</w:t>
            </w:r>
          </w:p>
        </w:tc>
      </w:tr>
      <w:tr w:rsidR="00157264" w:rsidRPr="00157264" w14:paraId="345F5019" w14:textId="77777777" w:rsidTr="004125CD">
        <w:tblPrEx>
          <w:jc w:val="left"/>
        </w:tblPrEx>
        <w:tc>
          <w:tcPr>
            <w:tcW w:w="877" w:type="dxa"/>
            <w:gridSpan w:val="2"/>
          </w:tcPr>
          <w:p w14:paraId="009B00DD" w14:textId="1B58CA03" w:rsidR="00065317" w:rsidRPr="00157264" w:rsidRDefault="00065317" w:rsidP="00157264">
            <w:pPr>
              <w:tabs>
                <w:tab w:val="left" w:pos="1309"/>
                <w:tab w:val="left" w:pos="1701"/>
              </w:tabs>
              <w:contextualSpacing/>
              <w:jc w:val="center"/>
              <w:rPr>
                <w:sz w:val="22"/>
                <w:szCs w:val="22"/>
              </w:rPr>
            </w:pPr>
            <w:r w:rsidRPr="00157264">
              <w:rPr>
                <w:sz w:val="22"/>
                <w:szCs w:val="22"/>
              </w:rPr>
              <w:t>41.</w:t>
            </w:r>
          </w:p>
        </w:tc>
        <w:tc>
          <w:tcPr>
            <w:tcW w:w="1103" w:type="dxa"/>
          </w:tcPr>
          <w:p w14:paraId="557CC459" w14:textId="6409822D" w:rsidR="00065317" w:rsidRPr="00157264" w:rsidRDefault="00065317" w:rsidP="00157264">
            <w:pPr>
              <w:jc w:val="both"/>
              <w:rPr>
                <w:sz w:val="22"/>
                <w:szCs w:val="22"/>
              </w:rPr>
            </w:pPr>
            <w:r w:rsidRPr="00157264">
              <w:rPr>
                <w:sz w:val="22"/>
                <w:szCs w:val="22"/>
              </w:rPr>
              <w:t>НП РТС</w:t>
            </w:r>
          </w:p>
        </w:tc>
        <w:tc>
          <w:tcPr>
            <w:tcW w:w="1843" w:type="dxa"/>
          </w:tcPr>
          <w:p w14:paraId="2E856EAA" w14:textId="305D2F17" w:rsidR="00065317" w:rsidRPr="00157264" w:rsidRDefault="0058497E" w:rsidP="0058497E">
            <w:pPr>
              <w:pStyle w:val="a5"/>
              <w:spacing w:after="0" w:line="240" w:lineRule="auto"/>
              <w:ind w:left="25"/>
              <w:jc w:val="both"/>
              <w:rPr>
                <w:rFonts w:ascii="Times New Roman" w:hAnsi="Times New Roman"/>
                <w:b/>
                <w:sz w:val="22"/>
                <w:szCs w:val="22"/>
              </w:rPr>
            </w:pPr>
            <w:r w:rsidRPr="00157264">
              <w:rPr>
                <w:rFonts w:ascii="Times New Roman" w:hAnsi="Times New Roman"/>
                <w:sz w:val="22"/>
                <w:szCs w:val="22"/>
              </w:rPr>
              <w:t>Положени</w:t>
            </w:r>
            <w:r>
              <w:rPr>
                <w:rFonts w:ascii="Times New Roman" w:hAnsi="Times New Roman"/>
                <w:sz w:val="22"/>
                <w:szCs w:val="22"/>
              </w:rPr>
              <w:t xml:space="preserve">е </w:t>
            </w:r>
            <w:r w:rsidRPr="00157264">
              <w:rPr>
                <w:rFonts w:ascii="Times New Roman" w:hAnsi="Times New Roman"/>
                <w:sz w:val="22"/>
                <w:szCs w:val="22"/>
              </w:rPr>
              <w:t>Банка России № 437-П</w:t>
            </w:r>
          </w:p>
        </w:tc>
        <w:tc>
          <w:tcPr>
            <w:tcW w:w="2551" w:type="dxa"/>
          </w:tcPr>
          <w:p w14:paraId="4FF33704" w14:textId="1104B7E1" w:rsidR="00065317" w:rsidRPr="00157264" w:rsidRDefault="00065317" w:rsidP="00157264">
            <w:pPr>
              <w:pStyle w:val="a5"/>
              <w:numPr>
                <w:ilvl w:val="0"/>
                <w:numId w:val="15"/>
              </w:numPr>
              <w:tabs>
                <w:tab w:val="left" w:pos="459"/>
              </w:tabs>
              <w:spacing w:after="0" w:line="240" w:lineRule="auto"/>
              <w:ind w:left="0"/>
              <w:jc w:val="both"/>
              <w:rPr>
                <w:rFonts w:ascii="Times New Roman" w:hAnsi="Times New Roman"/>
                <w:sz w:val="22"/>
                <w:szCs w:val="22"/>
              </w:rPr>
            </w:pPr>
            <w:r w:rsidRPr="00157264">
              <w:rPr>
                <w:rFonts w:ascii="Times New Roman" w:hAnsi="Times New Roman"/>
                <w:sz w:val="22"/>
                <w:szCs w:val="22"/>
              </w:rPr>
              <w:t>Увеличить на 1 рабочий день срок предоставления информации о выявленных организатором торговли нестандартных сделках в соответствии с п. 23 Приложения № 4 Положения Банка России № 437-П;</w:t>
            </w:r>
          </w:p>
        </w:tc>
        <w:tc>
          <w:tcPr>
            <w:tcW w:w="1559" w:type="dxa"/>
          </w:tcPr>
          <w:p w14:paraId="40926454" w14:textId="77777777" w:rsidR="00065317" w:rsidRPr="00157264" w:rsidRDefault="00065317" w:rsidP="00157264">
            <w:pPr>
              <w:ind w:left="26" w:hanging="26"/>
              <w:jc w:val="both"/>
              <w:rPr>
                <w:b/>
                <w:sz w:val="22"/>
                <w:szCs w:val="22"/>
              </w:rPr>
            </w:pPr>
          </w:p>
        </w:tc>
        <w:tc>
          <w:tcPr>
            <w:tcW w:w="4253" w:type="dxa"/>
          </w:tcPr>
          <w:p w14:paraId="4B1FB61E" w14:textId="77777777" w:rsidR="00065317" w:rsidRPr="00157264" w:rsidRDefault="00065317" w:rsidP="00157264">
            <w:pPr>
              <w:ind w:left="25"/>
              <w:jc w:val="both"/>
              <w:rPr>
                <w:sz w:val="22"/>
                <w:szCs w:val="22"/>
              </w:rPr>
            </w:pPr>
          </w:p>
        </w:tc>
        <w:tc>
          <w:tcPr>
            <w:tcW w:w="3260" w:type="dxa"/>
          </w:tcPr>
          <w:p w14:paraId="5B880667" w14:textId="77777777" w:rsidR="00065317" w:rsidRPr="00157264" w:rsidRDefault="00065317" w:rsidP="00157264">
            <w:pPr>
              <w:pStyle w:val="a5"/>
              <w:numPr>
                <w:ilvl w:val="0"/>
                <w:numId w:val="32"/>
              </w:numPr>
              <w:tabs>
                <w:tab w:val="left" w:pos="459"/>
              </w:tabs>
              <w:spacing w:after="0" w:line="240" w:lineRule="auto"/>
              <w:ind w:left="0" w:firstLine="0"/>
              <w:jc w:val="both"/>
              <w:rPr>
                <w:rFonts w:ascii="Times New Roman" w:hAnsi="Times New Roman"/>
                <w:b/>
                <w:sz w:val="22"/>
                <w:szCs w:val="22"/>
              </w:rPr>
            </w:pPr>
            <w:r w:rsidRPr="00157264">
              <w:rPr>
                <w:rFonts w:ascii="Times New Roman" w:hAnsi="Times New Roman"/>
                <w:b/>
                <w:sz w:val="22"/>
                <w:szCs w:val="22"/>
              </w:rPr>
              <w:t xml:space="preserve">Согласовано включение в пакет антикризисных мер в составе информационного письма Банка России. </w:t>
            </w:r>
          </w:p>
          <w:p w14:paraId="1A9A814E" w14:textId="0C6A7A68" w:rsidR="00065317" w:rsidRPr="00157264" w:rsidRDefault="00065317" w:rsidP="00157264">
            <w:pPr>
              <w:ind w:left="25"/>
              <w:jc w:val="both"/>
              <w:rPr>
                <w:b/>
                <w:sz w:val="22"/>
                <w:szCs w:val="22"/>
              </w:rPr>
            </w:pPr>
            <w:r w:rsidRPr="00157264">
              <w:rPr>
                <w:sz w:val="22"/>
                <w:szCs w:val="22"/>
              </w:rPr>
              <w:t>В настоящее время обсуждается утверждение СД БР</w:t>
            </w:r>
          </w:p>
        </w:tc>
      </w:tr>
      <w:tr w:rsidR="00157264" w:rsidRPr="00157264" w14:paraId="3B85F9C7" w14:textId="77777777" w:rsidTr="004125CD">
        <w:tblPrEx>
          <w:jc w:val="left"/>
        </w:tblPrEx>
        <w:tc>
          <w:tcPr>
            <w:tcW w:w="877" w:type="dxa"/>
            <w:gridSpan w:val="2"/>
          </w:tcPr>
          <w:p w14:paraId="4790A2DA" w14:textId="384AA184" w:rsidR="00065317" w:rsidRPr="00157264" w:rsidRDefault="00065317" w:rsidP="00157264">
            <w:pPr>
              <w:tabs>
                <w:tab w:val="left" w:pos="1309"/>
                <w:tab w:val="left" w:pos="1701"/>
              </w:tabs>
              <w:contextualSpacing/>
              <w:jc w:val="center"/>
              <w:rPr>
                <w:sz w:val="22"/>
                <w:szCs w:val="22"/>
              </w:rPr>
            </w:pPr>
            <w:r w:rsidRPr="00157264">
              <w:rPr>
                <w:sz w:val="22"/>
                <w:szCs w:val="22"/>
              </w:rPr>
              <w:t>42.</w:t>
            </w:r>
          </w:p>
        </w:tc>
        <w:tc>
          <w:tcPr>
            <w:tcW w:w="1103" w:type="dxa"/>
          </w:tcPr>
          <w:p w14:paraId="12C461E2" w14:textId="5BD3E79D" w:rsidR="00065317" w:rsidRPr="00157264" w:rsidRDefault="00065317" w:rsidP="00157264">
            <w:pPr>
              <w:jc w:val="both"/>
              <w:rPr>
                <w:sz w:val="22"/>
                <w:szCs w:val="22"/>
              </w:rPr>
            </w:pPr>
            <w:r w:rsidRPr="00157264">
              <w:rPr>
                <w:sz w:val="22"/>
                <w:szCs w:val="22"/>
              </w:rPr>
              <w:t>НП РТС</w:t>
            </w:r>
          </w:p>
        </w:tc>
        <w:tc>
          <w:tcPr>
            <w:tcW w:w="1843" w:type="dxa"/>
          </w:tcPr>
          <w:p w14:paraId="12EBE908" w14:textId="2143DB0F" w:rsidR="00065317" w:rsidRPr="00157264" w:rsidRDefault="0058497E" w:rsidP="0058497E">
            <w:pPr>
              <w:pStyle w:val="a5"/>
              <w:spacing w:after="0" w:line="240" w:lineRule="auto"/>
              <w:ind w:left="25"/>
              <w:jc w:val="both"/>
              <w:rPr>
                <w:rFonts w:ascii="Times New Roman" w:hAnsi="Times New Roman"/>
                <w:b/>
                <w:sz w:val="22"/>
                <w:szCs w:val="22"/>
              </w:rPr>
            </w:pPr>
            <w:r w:rsidRPr="00157264">
              <w:rPr>
                <w:rFonts w:ascii="Times New Roman" w:hAnsi="Times New Roman"/>
                <w:sz w:val="22"/>
                <w:szCs w:val="22"/>
              </w:rPr>
              <w:t>Положени</w:t>
            </w:r>
            <w:r>
              <w:rPr>
                <w:rFonts w:ascii="Times New Roman" w:hAnsi="Times New Roman"/>
                <w:sz w:val="22"/>
                <w:szCs w:val="22"/>
              </w:rPr>
              <w:t>е</w:t>
            </w:r>
            <w:r w:rsidRPr="00157264">
              <w:rPr>
                <w:rFonts w:ascii="Times New Roman" w:hAnsi="Times New Roman"/>
                <w:sz w:val="22"/>
                <w:szCs w:val="22"/>
              </w:rPr>
              <w:t xml:space="preserve"> Банка России № 437-П</w:t>
            </w:r>
          </w:p>
        </w:tc>
        <w:tc>
          <w:tcPr>
            <w:tcW w:w="2551" w:type="dxa"/>
          </w:tcPr>
          <w:p w14:paraId="7F5787C8" w14:textId="4840EDC7" w:rsidR="00065317" w:rsidRPr="00157264" w:rsidRDefault="00065317" w:rsidP="00157264">
            <w:pPr>
              <w:pStyle w:val="a5"/>
              <w:numPr>
                <w:ilvl w:val="0"/>
                <w:numId w:val="32"/>
              </w:numPr>
              <w:tabs>
                <w:tab w:val="left" w:pos="459"/>
              </w:tabs>
              <w:spacing w:after="0" w:line="240" w:lineRule="auto"/>
              <w:ind w:left="0" w:firstLine="33"/>
              <w:jc w:val="both"/>
              <w:rPr>
                <w:rFonts w:ascii="Times New Roman" w:hAnsi="Times New Roman"/>
                <w:sz w:val="22"/>
                <w:szCs w:val="22"/>
              </w:rPr>
            </w:pPr>
            <w:r w:rsidRPr="00157264">
              <w:rPr>
                <w:rFonts w:ascii="Times New Roman" w:hAnsi="Times New Roman"/>
                <w:sz w:val="22"/>
                <w:szCs w:val="22"/>
              </w:rPr>
              <w:t>Увеличить на 3 рабочих дня срок для раскрытия на сайте в сети Интернет организатором торговли ежемесячной биржевой информации в соответствии с п. 13 Приложения № 4 Положения Банка России № 437-П;</w:t>
            </w:r>
          </w:p>
        </w:tc>
        <w:tc>
          <w:tcPr>
            <w:tcW w:w="1559" w:type="dxa"/>
          </w:tcPr>
          <w:p w14:paraId="5C01067B" w14:textId="77777777" w:rsidR="00065317" w:rsidRPr="00157264" w:rsidRDefault="00065317" w:rsidP="00157264">
            <w:pPr>
              <w:ind w:left="26" w:hanging="26"/>
              <w:jc w:val="both"/>
              <w:rPr>
                <w:b/>
                <w:sz w:val="22"/>
                <w:szCs w:val="22"/>
              </w:rPr>
            </w:pPr>
          </w:p>
        </w:tc>
        <w:tc>
          <w:tcPr>
            <w:tcW w:w="4253" w:type="dxa"/>
          </w:tcPr>
          <w:p w14:paraId="2E627C38" w14:textId="77777777" w:rsidR="00065317" w:rsidRPr="00157264" w:rsidRDefault="00065317" w:rsidP="00157264">
            <w:pPr>
              <w:ind w:left="25"/>
              <w:jc w:val="both"/>
              <w:rPr>
                <w:sz w:val="22"/>
                <w:szCs w:val="22"/>
              </w:rPr>
            </w:pPr>
          </w:p>
        </w:tc>
        <w:tc>
          <w:tcPr>
            <w:tcW w:w="3260" w:type="dxa"/>
          </w:tcPr>
          <w:p w14:paraId="12BFCAF9" w14:textId="6271ADB1" w:rsidR="00065317" w:rsidRPr="00157264" w:rsidRDefault="00065317" w:rsidP="00157264">
            <w:pPr>
              <w:pStyle w:val="a5"/>
              <w:numPr>
                <w:ilvl w:val="0"/>
                <w:numId w:val="15"/>
              </w:numPr>
              <w:tabs>
                <w:tab w:val="left" w:pos="459"/>
              </w:tabs>
              <w:spacing w:after="0" w:line="240" w:lineRule="auto"/>
              <w:ind w:left="34"/>
              <w:jc w:val="both"/>
              <w:rPr>
                <w:rFonts w:ascii="Times New Roman" w:hAnsi="Times New Roman"/>
                <w:b/>
                <w:sz w:val="22"/>
                <w:szCs w:val="22"/>
              </w:rPr>
            </w:pPr>
            <w:r w:rsidRPr="00157264">
              <w:rPr>
                <w:rFonts w:ascii="Times New Roman" w:hAnsi="Times New Roman"/>
                <w:b/>
                <w:sz w:val="22"/>
                <w:szCs w:val="22"/>
              </w:rPr>
              <w:t xml:space="preserve">Согласовано включение в пакет антикризисных мер в составе информационного письма Банка России. </w:t>
            </w:r>
          </w:p>
          <w:p w14:paraId="13443A87" w14:textId="62DA7B10" w:rsidR="00065317" w:rsidRPr="00157264" w:rsidRDefault="00065317" w:rsidP="00157264">
            <w:pPr>
              <w:ind w:left="25"/>
              <w:jc w:val="both"/>
              <w:rPr>
                <w:b/>
                <w:sz w:val="22"/>
                <w:szCs w:val="22"/>
              </w:rPr>
            </w:pPr>
            <w:r w:rsidRPr="00157264">
              <w:rPr>
                <w:sz w:val="22"/>
                <w:szCs w:val="22"/>
              </w:rPr>
              <w:t>В настоящее время обсуждается утверждение СД БР</w:t>
            </w:r>
          </w:p>
        </w:tc>
      </w:tr>
      <w:tr w:rsidR="00157264" w:rsidRPr="00157264" w14:paraId="26558644" w14:textId="77777777" w:rsidTr="004125CD">
        <w:tblPrEx>
          <w:jc w:val="left"/>
        </w:tblPrEx>
        <w:tc>
          <w:tcPr>
            <w:tcW w:w="877" w:type="dxa"/>
            <w:gridSpan w:val="2"/>
          </w:tcPr>
          <w:p w14:paraId="1DCC0BA1" w14:textId="22232949" w:rsidR="00065317" w:rsidRPr="00157264" w:rsidRDefault="00065317" w:rsidP="00157264">
            <w:pPr>
              <w:tabs>
                <w:tab w:val="left" w:pos="1309"/>
                <w:tab w:val="left" w:pos="1701"/>
              </w:tabs>
              <w:contextualSpacing/>
              <w:jc w:val="center"/>
              <w:rPr>
                <w:sz w:val="22"/>
                <w:szCs w:val="22"/>
              </w:rPr>
            </w:pPr>
            <w:r w:rsidRPr="00157264">
              <w:rPr>
                <w:sz w:val="22"/>
                <w:szCs w:val="22"/>
              </w:rPr>
              <w:lastRenderedPageBreak/>
              <w:t>43.</w:t>
            </w:r>
          </w:p>
        </w:tc>
        <w:tc>
          <w:tcPr>
            <w:tcW w:w="1103" w:type="dxa"/>
          </w:tcPr>
          <w:p w14:paraId="37E6EC24" w14:textId="6B69681F" w:rsidR="00065317" w:rsidRPr="00157264" w:rsidRDefault="00065317" w:rsidP="00157264">
            <w:pPr>
              <w:jc w:val="both"/>
              <w:rPr>
                <w:sz w:val="22"/>
                <w:szCs w:val="22"/>
              </w:rPr>
            </w:pPr>
            <w:r w:rsidRPr="00157264">
              <w:rPr>
                <w:sz w:val="22"/>
                <w:szCs w:val="22"/>
              </w:rPr>
              <w:t>НП РТС</w:t>
            </w:r>
          </w:p>
        </w:tc>
        <w:tc>
          <w:tcPr>
            <w:tcW w:w="1843" w:type="dxa"/>
          </w:tcPr>
          <w:p w14:paraId="30FDF3F3" w14:textId="1863A2D3" w:rsidR="00065317" w:rsidRPr="00157264" w:rsidRDefault="0058497E" w:rsidP="0058497E">
            <w:pPr>
              <w:pStyle w:val="a5"/>
              <w:spacing w:after="0" w:line="240" w:lineRule="auto"/>
              <w:ind w:left="25"/>
              <w:jc w:val="both"/>
              <w:rPr>
                <w:rFonts w:ascii="Times New Roman" w:hAnsi="Times New Roman"/>
                <w:b/>
                <w:sz w:val="22"/>
                <w:szCs w:val="22"/>
              </w:rPr>
            </w:pPr>
            <w:r w:rsidRPr="00157264">
              <w:rPr>
                <w:rFonts w:ascii="Times New Roman" w:hAnsi="Times New Roman"/>
                <w:sz w:val="22"/>
                <w:szCs w:val="22"/>
              </w:rPr>
              <w:t>Положени</w:t>
            </w:r>
            <w:r>
              <w:rPr>
                <w:rFonts w:ascii="Times New Roman" w:hAnsi="Times New Roman"/>
                <w:sz w:val="22"/>
                <w:szCs w:val="22"/>
              </w:rPr>
              <w:t>е</w:t>
            </w:r>
            <w:r w:rsidRPr="00157264">
              <w:rPr>
                <w:rFonts w:ascii="Times New Roman" w:hAnsi="Times New Roman"/>
                <w:sz w:val="22"/>
                <w:szCs w:val="22"/>
              </w:rPr>
              <w:t xml:space="preserve"> Банка России № 534-П</w:t>
            </w:r>
          </w:p>
        </w:tc>
        <w:tc>
          <w:tcPr>
            <w:tcW w:w="2551" w:type="dxa"/>
          </w:tcPr>
          <w:p w14:paraId="19848713" w14:textId="571A80F3" w:rsidR="00065317" w:rsidRPr="00157264" w:rsidRDefault="00065317" w:rsidP="00157264">
            <w:pPr>
              <w:pStyle w:val="a5"/>
              <w:numPr>
                <w:ilvl w:val="0"/>
                <w:numId w:val="15"/>
              </w:numPr>
              <w:tabs>
                <w:tab w:val="left" w:pos="459"/>
              </w:tabs>
              <w:spacing w:after="0" w:line="240" w:lineRule="auto"/>
              <w:ind w:left="33"/>
              <w:jc w:val="both"/>
              <w:rPr>
                <w:rFonts w:ascii="Times New Roman" w:hAnsi="Times New Roman"/>
                <w:sz w:val="22"/>
                <w:szCs w:val="22"/>
              </w:rPr>
            </w:pPr>
            <w:r w:rsidRPr="00157264">
              <w:rPr>
                <w:rFonts w:ascii="Times New Roman" w:hAnsi="Times New Roman"/>
                <w:sz w:val="22"/>
                <w:szCs w:val="22"/>
              </w:rPr>
              <w:t>Увеличить на 3 рабочих дня срок для принятия организатором торговли решения о признании нарушения (несоответствия) ценных бумаг или эмитента ценных бумаг требованиям законодательства в соответствии с п. 1.20 Положения Банка России № 534-П;</w:t>
            </w:r>
          </w:p>
        </w:tc>
        <w:tc>
          <w:tcPr>
            <w:tcW w:w="1559" w:type="dxa"/>
          </w:tcPr>
          <w:p w14:paraId="0C3E968F" w14:textId="77777777" w:rsidR="00065317" w:rsidRPr="00157264" w:rsidRDefault="00065317" w:rsidP="00157264">
            <w:pPr>
              <w:ind w:left="26" w:hanging="26"/>
              <w:jc w:val="both"/>
              <w:rPr>
                <w:b/>
                <w:sz w:val="22"/>
                <w:szCs w:val="22"/>
              </w:rPr>
            </w:pPr>
          </w:p>
        </w:tc>
        <w:tc>
          <w:tcPr>
            <w:tcW w:w="4253" w:type="dxa"/>
          </w:tcPr>
          <w:p w14:paraId="58229755" w14:textId="77777777" w:rsidR="00065317" w:rsidRPr="00157264" w:rsidRDefault="00065317" w:rsidP="00157264">
            <w:pPr>
              <w:ind w:left="25"/>
              <w:jc w:val="both"/>
              <w:rPr>
                <w:sz w:val="22"/>
                <w:szCs w:val="22"/>
              </w:rPr>
            </w:pPr>
          </w:p>
        </w:tc>
        <w:tc>
          <w:tcPr>
            <w:tcW w:w="3260" w:type="dxa"/>
          </w:tcPr>
          <w:p w14:paraId="1BBA3B3A" w14:textId="6B26BE3F" w:rsidR="00065317" w:rsidRPr="00157264" w:rsidRDefault="00065317" w:rsidP="00157264">
            <w:pPr>
              <w:pStyle w:val="Default"/>
              <w:numPr>
                <w:ilvl w:val="0"/>
                <w:numId w:val="32"/>
              </w:numPr>
              <w:tabs>
                <w:tab w:val="left" w:pos="459"/>
              </w:tabs>
              <w:ind w:left="0" w:firstLine="34"/>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4214783D" w14:textId="05FE17A9" w:rsidR="00065317" w:rsidRPr="00157264" w:rsidRDefault="00065317" w:rsidP="00157264">
            <w:pPr>
              <w:pStyle w:val="a5"/>
              <w:spacing w:after="0" w:line="240" w:lineRule="auto"/>
              <w:ind w:left="0"/>
              <w:jc w:val="both"/>
              <w:rPr>
                <w:rFonts w:ascii="Times New Roman" w:hAnsi="Times New Roman"/>
                <w:sz w:val="22"/>
                <w:szCs w:val="22"/>
              </w:rPr>
            </w:pPr>
            <w:r w:rsidRPr="00157264">
              <w:rPr>
                <w:rFonts w:ascii="Times New Roman" w:hAnsi="Times New Roman"/>
                <w:sz w:val="22"/>
                <w:szCs w:val="22"/>
              </w:rPr>
              <w:t>Такие решения имеют последствия для участников торгов. Реализация предложения окажет прямое влияние на качество ценных бумаг, с которыми будут заключаться сделки на бирже. Цель регулирования по п 1.16 и 1.20 534-П – защита инвесторов от недобросовестных эмитентов.</w:t>
            </w:r>
          </w:p>
        </w:tc>
      </w:tr>
      <w:tr w:rsidR="00157264" w:rsidRPr="00157264" w14:paraId="6A399907" w14:textId="77777777" w:rsidTr="004125CD">
        <w:tblPrEx>
          <w:jc w:val="left"/>
        </w:tblPrEx>
        <w:tc>
          <w:tcPr>
            <w:tcW w:w="877" w:type="dxa"/>
            <w:gridSpan w:val="2"/>
          </w:tcPr>
          <w:p w14:paraId="3A0CAAD5" w14:textId="39F39150" w:rsidR="00065317" w:rsidRPr="00157264" w:rsidRDefault="00065317" w:rsidP="00157264">
            <w:pPr>
              <w:tabs>
                <w:tab w:val="left" w:pos="1309"/>
                <w:tab w:val="left" w:pos="1701"/>
              </w:tabs>
              <w:contextualSpacing/>
              <w:jc w:val="center"/>
              <w:rPr>
                <w:sz w:val="22"/>
                <w:szCs w:val="22"/>
              </w:rPr>
            </w:pPr>
            <w:r w:rsidRPr="00157264">
              <w:rPr>
                <w:sz w:val="22"/>
                <w:szCs w:val="22"/>
              </w:rPr>
              <w:t>44.</w:t>
            </w:r>
          </w:p>
        </w:tc>
        <w:tc>
          <w:tcPr>
            <w:tcW w:w="1103" w:type="dxa"/>
          </w:tcPr>
          <w:p w14:paraId="130275D6" w14:textId="45CC514A" w:rsidR="00065317" w:rsidRPr="00157264" w:rsidRDefault="00065317" w:rsidP="00157264">
            <w:pPr>
              <w:jc w:val="both"/>
              <w:rPr>
                <w:sz w:val="22"/>
                <w:szCs w:val="22"/>
              </w:rPr>
            </w:pPr>
            <w:r w:rsidRPr="00157264">
              <w:rPr>
                <w:sz w:val="22"/>
                <w:szCs w:val="22"/>
              </w:rPr>
              <w:t>НП РТС</w:t>
            </w:r>
          </w:p>
        </w:tc>
        <w:tc>
          <w:tcPr>
            <w:tcW w:w="1843" w:type="dxa"/>
          </w:tcPr>
          <w:p w14:paraId="606F5F04" w14:textId="24EBD478" w:rsidR="00065317" w:rsidRPr="00157264" w:rsidRDefault="0058497E" w:rsidP="0058497E">
            <w:pPr>
              <w:pStyle w:val="a5"/>
              <w:spacing w:after="0" w:line="240" w:lineRule="auto"/>
              <w:ind w:left="25"/>
              <w:jc w:val="both"/>
              <w:rPr>
                <w:rFonts w:ascii="Times New Roman" w:hAnsi="Times New Roman"/>
                <w:b/>
                <w:sz w:val="22"/>
                <w:szCs w:val="22"/>
              </w:rPr>
            </w:pPr>
            <w:r>
              <w:rPr>
                <w:rFonts w:ascii="Times New Roman" w:hAnsi="Times New Roman"/>
                <w:sz w:val="22"/>
                <w:szCs w:val="22"/>
              </w:rPr>
              <w:t>Положение Банка России № 534-П</w:t>
            </w:r>
          </w:p>
        </w:tc>
        <w:tc>
          <w:tcPr>
            <w:tcW w:w="2551" w:type="dxa"/>
          </w:tcPr>
          <w:p w14:paraId="2B9D1936" w14:textId="6517F6C0" w:rsidR="00065317" w:rsidRPr="00157264" w:rsidRDefault="00065317" w:rsidP="00157264">
            <w:pPr>
              <w:pStyle w:val="a5"/>
              <w:numPr>
                <w:ilvl w:val="0"/>
                <w:numId w:val="32"/>
              </w:numPr>
              <w:tabs>
                <w:tab w:val="left" w:pos="459"/>
              </w:tabs>
              <w:spacing w:after="0" w:line="240" w:lineRule="auto"/>
              <w:ind w:left="0" w:firstLine="0"/>
              <w:jc w:val="both"/>
              <w:rPr>
                <w:rFonts w:ascii="Times New Roman" w:hAnsi="Times New Roman"/>
                <w:sz w:val="22"/>
                <w:szCs w:val="22"/>
              </w:rPr>
            </w:pPr>
            <w:r w:rsidRPr="00157264">
              <w:rPr>
                <w:rFonts w:ascii="Times New Roman" w:hAnsi="Times New Roman"/>
                <w:sz w:val="22"/>
                <w:szCs w:val="22"/>
              </w:rPr>
              <w:t>Увеличить на 3 рабочих дня срок для принятия организатором торговли решения в отношении эмитента или лица, обязанного по ценных бумагам, банкротом в соответствии с п. 1.16 Положения Банка России № 534-П.</w:t>
            </w:r>
          </w:p>
        </w:tc>
        <w:tc>
          <w:tcPr>
            <w:tcW w:w="1559" w:type="dxa"/>
          </w:tcPr>
          <w:p w14:paraId="44DCF0A7" w14:textId="77777777" w:rsidR="00065317" w:rsidRPr="00157264" w:rsidRDefault="00065317" w:rsidP="00157264">
            <w:pPr>
              <w:ind w:left="26" w:hanging="26"/>
              <w:jc w:val="both"/>
              <w:rPr>
                <w:b/>
                <w:sz w:val="22"/>
                <w:szCs w:val="22"/>
              </w:rPr>
            </w:pPr>
          </w:p>
        </w:tc>
        <w:tc>
          <w:tcPr>
            <w:tcW w:w="4253" w:type="dxa"/>
          </w:tcPr>
          <w:p w14:paraId="6B090DCF" w14:textId="77777777" w:rsidR="00065317" w:rsidRPr="00157264" w:rsidRDefault="00065317" w:rsidP="00157264">
            <w:pPr>
              <w:ind w:left="25"/>
              <w:jc w:val="both"/>
              <w:rPr>
                <w:sz w:val="22"/>
                <w:szCs w:val="22"/>
              </w:rPr>
            </w:pPr>
          </w:p>
        </w:tc>
        <w:tc>
          <w:tcPr>
            <w:tcW w:w="3260" w:type="dxa"/>
          </w:tcPr>
          <w:p w14:paraId="032AC3DF" w14:textId="2A73EF6C" w:rsidR="00065317" w:rsidRPr="00157264" w:rsidRDefault="00065317" w:rsidP="00157264">
            <w:pPr>
              <w:pStyle w:val="Default"/>
              <w:numPr>
                <w:ilvl w:val="0"/>
                <w:numId w:val="15"/>
              </w:numPr>
              <w:tabs>
                <w:tab w:val="left" w:pos="459"/>
              </w:tabs>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5563A18E" w14:textId="1AA8E1EF" w:rsidR="00065317" w:rsidRPr="00157264" w:rsidRDefault="00065317" w:rsidP="00157264">
            <w:pPr>
              <w:ind w:left="25"/>
              <w:jc w:val="both"/>
              <w:rPr>
                <w:b/>
                <w:sz w:val="22"/>
                <w:szCs w:val="22"/>
              </w:rPr>
            </w:pPr>
            <w:r w:rsidRPr="00157264">
              <w:rPr>
                <w:sz w:val="22"/>
                <w:szCs w:val="22"/>
              </w:rPr>
              <w:t>Такие решения имеют последствия для участников торгов. Реализация предложения окажет прямое влияние на качество ценных бумаг, с которыми будут заключаться сделки на бирже. Цель регулирования по п 1.16 и 1.20 534-П – защита инвесторов от недобросовестных эмитентов.</w:t>
            </w:r>
          </w:p>
        </w:tc>
      </w:tr>
      <w:tr w:rsidR="00157264" w:rsidRPr="00157264" w14:paraId="46B7BD88" w14:textId="77777777" w:rsidTr="004125CD">
        <w:tblPrEx>
          <w:jc w:val="left"/>
        </w:tblPrEx>
        <w:tc>
          <w:tcPr>
            <w:tcW w:w="877" w:type="dxa"/>
            <w:gridSpan w:val="2"/>
          </w:tcPr>
          <w:p w14:paraId="3EB09695" w14:textId="501A81F4" w:rsidR="00065317" w:rsidRPr="00157264" w:rsidRDefault="00065317" w:rsidP="00157264">
            <w:pPr>
              <w:tabs>
                <w:tab w:val="left" w:pos="1309"/>
                <w:tab w:val="left" w:pos="1701"/>
              </w:tabs>
              <w:contextualSpacing/>
              <w:jc w:val="center"/>
              <w:rPr>
                <w:sz w:val="22"/>
                <w:szCs w:val="22"/>
              </w:rPr>
            </w:pPr>
            <w:r w:rsidRPr="00157264">
              <w:rPr>
                <w:sz w:val="22"/>
                <w:szCs w:val="22"/>
              </w:rPr>
              <w:t>45.</w:t>
            </w:r>
          </w:p>
        </w:tc>
        <w:tc>
          <w:tcPr>
            <w:tcW w:w="1103" w:type="dxa"/>
          </w:tcPr>
          <w:p w14:paraId="178DA155" w14:textId="4A57709A" w:rsidR="00065317" w:rsidRPr="00157264" w:rsidRDefault="00065317" w:rsidP="00157264">
            <w:pPr>
              <w:jc w:val="both"/>
              <w:rPr>
                <w:sz w:val="22"/>
                <w:szCs w:val="22"/>
              </w:rPr>
            </w:pPr>
            <w:r w:rsidRPr="00157264">
              <w:rPr>
                <w:sz w:val="22"/>
                <w:szCs w:val="22"/>
              </w:rPr>
              <w:t>НП РТС</w:t>
            </w:r>
          </w:p>
        </w:tc>
        <w:tc>
          <w:tcPr>
            <w:tcW w:w="1843" w:type="dxa"/>
          </w:tcPr>
          <w:p w14:paraId="2F72ED22" w14:textId="4F98D46F" w:rsidR="00065317" w:rsidRPr="00157264" w:rsidRDefault="0058497E" w:rsidP="00157264">
            <w:pPr>
              <w:pStyle w:val="a5"/>
              <w:spacing w:after="0" w:line="240" w:lineRule="auto"/>
              <w:ind w:left="25"/>
              <w:jc w:val="both"/>
              <w:rPr>
                <w:rFonts w:ascii="Times New Roman" w:hAnsi="Times New Roman"/>
                <w:b/>
                <w:sz w:val="22"/>
                <w:szCs w:val="22"/>
              </w:rPr>
            </w:pPr>
            <w:r w:rsidRPr="00157264">
              <w:rPr>
                <w:rFonts w:ascii="Times New Roman" w:hAnsi="Times New Roman"/>
                <w:sz w:val="22"/>
                <w:szCs w:val="22"/>
              </w:rPr>
              <w:t>Указания Банка России № 2732-У</w:t>
            </w:r>
          </w:p>
        </w:tc>
        <w:tc>
          <w:tcPr>
            <w:tcW w:w="2551" w:type="dxa"/>
          </w:tcPr>
          <w:p w14:paraId="24891744" w14:textId="27340E7B" w:rsidR="00065317" w:rsidRPr="00157264" w:rsidRDefault="00065317" w:rsidP="00157264">
            <w:pPr>
              <w:pStyle w:val="a5"/>
              <w:numPr>
                <w:ilvl w:val="0"/>
                <w:numId w:val="15"/>
              </w:numPr>
              <w:tabs>
                <w:tab w:val="left" w:pos="459"/>
              </w:tabs>
              <w:spacing w:after="0" w:line="240" w:lineRule="auto"/>
              <w:ind w:left="0"/>
              <w:jc w:val="both"/>
              <w:rPr>
                <w:rFonts w:ascii="Times New Roman" w:hAnsi="Times New Roman"/>
                <w:sz w:val="22"/>
                <w:szCs w:val="22"/>
              </w:rPr>
            </w:pPr>
            <w:r w:rsidRPr="00157264">
              <w:rPr>
                <w:rFonts w:ascii="Times New Roman" w:hAnsi="Times New Roman"/>
                <w:sz w:val="22"/>
                <w:szCs w:val="22"/>
              </w:rPr>
              <w:t xml:space="preserve">Дополнить п. 2 Указания Банка России № 2732-У по аналогии с Указанием Банка России </w:t>
            </w:r>
            <w:r w:rsidRPr="00157264">
              <w:rPr>
                <w:rFonts w:ascii="Times New Roman" w:hAnsi="Times New Roman"/>
                <w:sz w:val="22"/>
                <w:szCs w:val="22"/>
              </w:rPr>
              <w:lastRenderedPageBreak/>
              <w:t>№ 5311-У, чтобы унифицировать подходы к критериям депозитариев, учитывающих ценные бумаги, следующими положениями:</w:t>
            </w:r>
          </w:p>
          <w:p w14:paraId="3A4E5CA0" w14:textId="77777777" w:rsidR="00065317" w:rsidRPr="00157264" w:rsidRDefault="00065317" w:rsidP="00157264">
            <w:pPr>
              <w:autoSpaceDE w:val="0"/>
              <w:autoSpaceDN w:val="0"/>
              <w:adjustRightInd w:val="0"/>
              <w:ind w:firstLine="34"/>
              <w:jc w:val="both"/>
              <w:rPr>
                <w:sz w:val="22"/>
                <w:szCs w:val="22"/>
              </w:rPr>
            </w:pPr>
            <w:r w:rsidRPr="00157264">
              <w:rPr>
                <w:sz w:val="22"/>
                <w:szCs w:val="22"/>
              </w:rPr>
              <w:t xml:space="preserve">1.1. Местом учреждения организации является государство, указанное в </w:t>
            </w:r>
            <w:hyperlink r:id="rId14" w:history="1">
              <w:r w:rsidRPr="00157264">
                <w:rPr>
                  <w:sz w:val="22"/>
                  <w:szCs w:val="22"/>
                </w:rPr>
                <w:t>подпунктах 1</w:t>
              </w:r>
            </w:hyperlink>
            <w:r w:rsidRPr="00157264">
              <w:rPr>
                <w:sz w:val="22"/>
                <w:szCs w:val="22"/>
              </w:rPr>
              <w:t xml:space="preserve"> и (или) </w:t>
            </w:r>
            <w:hyperlink r:id="rId15" w:history="1">
              <w:r w:rsidRPr="00157264">
                <w:rPr>
                  <w:sz w:val="22"/>
                  <w:szCs w:val="22"/>
                </w:rPr>
                <w:t>2 пункта 2 статьи 51.1</w:t>
              </w:r>
            </w:hyperlink>
            <w:r w:rsidRPr="00157264">
              <w:rPr>
                <w:sz w:val="22"/>
                <w:szCs w:val="22"/>
              </w:rPr>
              <w:t xml:space="preserve"> Федерального закона "О рынке ценных бумаг".</w:t>
            </w:r>
          </w:p>
          <w:p w14:paraId="6B44468E" w14:textId="77777777" w:rsidR="00065317" w:rsidRPr="00157264" w:rsidRDefault="00065317" w:rsidP="00157264">
            <w:pPr>
              <w:autoSpaceDE w:val="0"/>
              <w:autoSpaceDN w:val="0"/>
              <w:adjustRightInd w:val="0"/>
              <w:ind w:firstLine="34"/>
              <w:jc w:val="both"/>
              <w:rPr>
                <w:sz w:val="22"/>
                <w:szCs w:val="22"/>
              </w:rPr>
            </w:pPr>
            <w:r w:rsidRPr="00157264">
              <w:rPr>
                <w:sz w:val="22"/>
                <w:szCs w:val="22"/>
              </w:rPr>
              <w:t xml:space="preserve">1.2. Организация является членом Ассоциации глобальных </w:t>
            </w:r>
            <w:proofErr w:type="spellStart"/>
            <w:r w:rsidRPr="00157264">
              <w:rPr>
                <w:sz w:val="22"/>
                <w:szCs w:val="22"/>
              </w:rPr>
              <w:t>кастодианов</w:t>
            </w:r>
            <w:proofErr w:type="spellEnd"/>
            <w:r w:rsidRPr="00157264">
              <w:rPr>
                <w:sz w:val="22"/>
                <w:szCs w:val="22"/>
              </w:rPr>
              <w:t xml:space="preserve"> (</w:t>
            </w:r>
            <w:proofErr w:type="spellStart"/>
            <w:r w:rsidRPr="00157264">
              <w:rPr>
                <w:sz w:val="22"/>
                <w:szCs w:val="22"/>
              </w:rPr>
              <w:t>Association</w:t>
            </w:r>
            <w:proofErr w:type="spellEnd"/>
            <w:r w:rsidRPr="00157264">
              <w:rPr>
                <w:sz w:val="22"/>
                <w:szCs w:val="22"/>
              </w:rPr>
              <w:t xml:space="preserve"> </w:t>
            </w:r>
            <w:proofErr w:type="spellStart"/>
            <w:r w:rsidRPr="00157264">
              <w:rPr>
                <w:sz w:val="22"/>
                <w:szCs w:val="22"/>
              </w:rPr>
              <w:t>of</w:t>
            </w:r>
            <w:proofErr w:type="spellEnd"/>
            <w:r w:rsidRPr="00157264">
              <w:rPr>
                <w:sz w:val="22"/>
                <w:szCs w:val="22"/>
              </w:rPr>
              <w:t xml:space="preserve"> </w:t>
            </w:r>
            <w:proofErr w:type="spellStart"/>
            <w:r w:rsidRPr="00157264">
              <w:rPr>
                <w:sz w:val="22"/>
                <w:szCs w:val="22"/>
              </w:rPr>
              <w:t>Global</w:t>
            </w:r>
            <w:proofErr w:type="spellEnd"/>
            <w:r w:rsidRPr="00157264">
              <w:rPr>
                <w:sz w:val="22"/>
                <w:szCs w:val="22"/>
              </w:rPr>
              <w:t xml:space="preserve"> </w:t>
            </w:r>
            <w:proofErr w:type="spellStart"/>
            <w:r w:rsidRPr="00157264">
              <w:rPr>
                <w:sz w:val="22"/>
                <w:szCs w:val="22"/>
              </w:rPr>
              <w:t>Custodians</w:t>
            </w:r>
            <w:proofErr w:type="spellEnd"/>
            <w:r w:rsidRPr="00157264">
              <w:rPr>
                <w:sz w:val="22"/>
                <w:szCs w:val="22"/>
              </w:rPr>
              <w:t>) или Ассоциации финансовых рынков Европы (</w:t>
            </w:r>
            <w:proofErr w:type="spellStart"/>
            <w:r w:rsidRPr="00157264">
              <w:rPr>
                <w:sz w:val="22"/>
                <w:szCs w:val="22"/>
              </w:rPr>
              <w:t>Association</w:t>
            </w:r>
            <w:proofErr w:type="spellEnd"/>
            <w:r w:rsidRPr="00157264">
              <w:rPr>
                <w:sz w:val="22"/>
                <w:szCs w:val="22"/>
              </w:rPr>
              <w:t xml:space="preserve"> </w:t>
            </w:r>
            <w:proofErr w:type="spellStart"/>
            <w:r w:rsidRPr="00157264">
              <w:rPr>
                <w:sz w:val="22"/>
                <w:szCs w:val="22"/>
              </w:rPr>
              <w:t>for</w:t>
            </w:r>
            <w:proofErr w:type="spellEnd"/>
            <w:r w:rsidRPr="00157264">
              <w:rPr>
                <w:sz w:val="22"/>
                <w:szCs w:val="22"/>
              </w:rPr>
              <w:t xml:space="preserve"> </w:t>
            </w:r>
            <w:proofErr w:type="spellStart"/>
            <w:r w:rsidRPr="00157264">
              <w:rPr>
                <w:sz w:val="22"/>
                <w:szCs w:val="22"/>
              </w:rPr>
              <w:t>Financial</w:t>
            </w:r>
            <w:proofErr w:type="spellEnd"/>
            <w:r w:rsidRPr="00157264">
              <w:rPr>
                <w:sz w:val="22"/>
                <w:szCs w:val="22"/>
              </w:rPr>
              <w:t xml:space="preserve"> </w:t>
            </w:r>
            <w:proofErr w:type="spellStart"/>
            <w:r w:rsidRPr="00157264">
              <w:rPr>
                <w:sz w:val="22"/>
                <w:szCs w:val="22"/>
              </w:rPr>
              <w:t>Markets</w:t>
            </w:r>
            <w:proofErr w:type="spellEnd"/>
            <w:r w:rsidRPr="00157264">
              <w:rPr>
                <w:sz w:val="22"/>
                <w:szCs w:val="22"/>
              </w:rPr>
              <w:t xml:space="preserve"> </w:t>
            </w:r>
            <w:proofErr w:type="spellStart"/>
            <w:r w:rsidRPr="00157264">
              <w:rPr>
                <w:sz w:val="22"/>
                <w:szCs w:val="22"/>
              </w:rPr>
              <w:t>in</w:t>
            </w:r>
            <w:proofErr w:type="spellEnd"/>
            <w:r w:rsidRPr="00157264">
              <w:rPr>
                <w:sz w:val="22"/>
                <w:szCs w:val="22"/>
              </w:rPr>
              <w:t xml:space="preserve"> </w:t>
            </w:r>
            <w:proofErr w:type="spellStart"/>
            <w:r w:rsidRPr="00157264">
              <w:rPr>
                <w:sz w:val="22"/>
                <w:szCs w:val="22"/>
              </w:rPr>
              <w:t>Europe</w:t>
            </w:r>
            <w:proofErr w:type="spellEnd"/>
            <w:r w:rsidRPr="00157264">
              <w:rPr>
                <w:sz w:val="22"/>
                <w:szCs w:val="22"/>
              </w:rPr>
              <w:t xml:space="preserve">), за исключением случаев ассоциированного членства организации в указанных ассоциациях, либо одним из следующих лиц, указанных в </w:t>
            </w:r>
            <w:hyperlink r:id="rId16" w:history="1">
              <w:r w:rsidRPr="00157264">
                <w:rPr>
                  <w:sz w:val="22"/>
                  <w:szCs w:val="22"/>
                </w:rPr>
                <w:t>части 2 статьи 9</w:t>
              </w:r>
            </w:hyperlink>
            <w:r w:rsidRPr="00157264">
              <w:rPr>
                <w:sz w:val="22"/>
                <w:szCs w:val="22"/>
              </w:rPr>
              <w:t xml:space="preserve"> Федерального закона от 3 августа 2018 года N 290-ФЗ "О международных компаниях" (Собрание </w:t>
            </w:r>
            <w:r w:rsidRPr="00157264">
              <w:rPr>
                <w:sz w:val="22"/>
                <w:szCs w:val="22"/>
              </w:rPr>
              <w:lastRenderedPageBreak/>
              <w:t>законодательства Российской Федерации, 2018, N 32, ст. 5083; N 53, ст. 8411):</w:t>
            </w:r>
          </w:p>
          <w:p w14:paraId="3553AD06" w14:textId="77777777" w:rsidR="00065317" w:rsidRPr="00157264" w:rsidRDefault="00065317" w:rsidP="00157264">
            <w:pPr>
              <w:autoSpaceDE w:val="0"/>
              <w:autoSpaceDN w:val="0"/>
              <w:adjustRightInd w:val="0"/>
              <w:ind w:firstLine="34"/>
              <w:jc w:val="both"/>
              <w:rPr>
                <w:sz w:val="22"/>
                <w:szCs w:val="22"/>
              </w:rPr>
            </w:pPr>
            <w:r w:rsidRPr="00157264">
              <w:rPr>
                <w:sz w:val="22"/>
                <w:szCs w:val="22"/>
              </w:rPr>
              <w:t>международной централизованной системой учета прав на ценные бумаги и (или) расчетов по ценным бумагам;</w:t>
            </w:r>
          </w:p>
          <w:p w14:paraId="66FFEE1E" w14:textId="4ED37825" w:rsidR="00065317" w:rsidRPr="00157264" w:rsidRDefault="00065317" w:rsidP="00157264">
            <w:pPr>
              <w:autoSpaceDE w:val="0"/>
              <w:autoSpaceDN w:val="0"/>
              <w:adjustRightInd w:val="0"/>
              <w:ind w:firstLine="34"/>
              <w:jc w:val="both"/>
              <w:rPr>
                <w:sz w:val="22"/>
                <w:szCs w:val="22"/>
              </w:rPr>
            </w:pPr>
            <w:r w:rsidRPr="00157264">
              <w:rPr>
                <w:sz w:val="22"/>
                <w:szCs w:val="22"/>
              </w:rPr>
              <w:t>лицом, которое в соответствии со своим личным законом является центральным депозитарием и (или) осуществляет расчеты по ценным бумагам по результатам торгов на иностранных биржах или иных регулируемых рынках.</w:t>
            </w:r>
          </w:p>
        </w:tc>
        <w:tc>
          <w:tcPr>
            <w:tcW w:w="1559" w:type="dxa"/>
          </w:tcPr>
          <w:p w14:paraId="035EDAA8" w14:textId="77777777" w:rsidR="00065317" w:rsidRPr="00157264" w:rsidRDefault="00065317" w:rsidP="00157264">
            <w:pPr>
              <w:ind w:left="26" w:hanging="26"/>
              <w:jc w:val="both"/>
              <w:rPr>
                <w:b/>
                <w:sz w:val="22"/>
                <w:szCs w:val="22"/>
              </w:rPr>
            </w:pPr>
          </w:p>
        </w:tc>
        <w:tc>
          <w:tcPr>
            <w:tcW w:w="4253" w:type="dxa"/>
          </w:tcPr>
          <w:p w14:paraId="68F705C4" w14:textId="77777777" w:rsidR="00065317" w:rsidRPr="00157264" w:rsidRDefault="00065317" w:rsidP="00157264">
            <w:pPr>
              <w:ind w:left="25"/>
              <w:jc w:val="both"/>
              <w:rPr>
                <w:sz w:val="22"/>
                <w:szCs w:val="22"/>
              </w:rPr>
            </w:pPr>
          </w:p>
        </w:tc>
        <w:tc>
          <w:tcPr>
            <w:tcW w:w="3260" w:type="dxa"/>
          </w:tcPr>
          <w:p w14:paraId="6684CD9D" w14:textId="77777777" w:rsidR="00065317" w:rsidRPr="00157264" w:rsidRDefault="00065317" w:rsidP="00157264">
            <w:pPr>
              <w:pStyle w:val="Default"/>
              <w:numPr>
                <w:ilvl w:val="0"/>
                <w:numId w:val="32"/>
              </w:numPr>
              <w:tabs>
                <w:tab w:val="left" w:pos="459"/>
              </w:tabs>
              <w:ind w:left="34" w:firstLine="0"/>
              <w:jc w:val="both"/>
              <w:rPr>
                <w:color w:val="auto"/>
                <w:sz w:val="22"/>
                <w:szCs w:val="22"/>
              </w:rPr>
            </w:pPr>
            <w:r w:rsidRPr="00157264">
              <w:rPr>
                <w:b/>
                <w:color w:val="auto"/>
                <w:sz w:val="22"/>
                <w:szCs w:val="22"/>
              </w:rPr>
              <w:t xml:space="preserve">Предложение не поддерживается для включения в </w:t>
            </w:r>
            <w:r w:rsidRPr="00157264">
              <w:rPr>
                <w:b/>
                <w:color w:val="auto"/>
                <w:sz w:val="22"/>
                <w:szCs w:val="22"/>
              </w:rPr>
              <w:lastRenderedPageBreak/>
              <w:t>информационное письмо Банка России.</w:t>
            </w:r>
            <w:r w:rsidRPr="00157264">
              <w:rPr>
                <w:color w:val="auto"/>
                <w:sz w:val="22"/>
                <w:szCs w:val="22"/>
              </w:rPr>
              <w:t xml:space="preserve">  </w:t>
            </w:r>
          </w:p>
          <w:p w14:paraId="7CA09553" w14:textId="0A64EB9A" w:rsidR="00065317" w:rsidRPr="00157264" w:rsidRDefault="00065317" w:rsidP="00157264">
            <w:pPr>
              <w:tabs>
                <w:tab w:val="left" w:pos="459"/>
              </w:tabs>
              <w:ind w:left="34"/>
              <w:jc w:val="both"/>
              <w:rPr>
                <w:sz w:val="22"/>
                <w:szCs w:val="22"/>
              </w:rPr>
            </w:pPr>
            <w:r w:rsidRPr="00157264">
              <w:rPr>
                <w:sz w:val="22"/>
                <w:szCs w:val="22"/>
              </w:rPr>
              <w:t xml:space="preserve">Не поддерживаем в режиме карантинных мер: реализацию полагаем целесообразной, но за рамками карантинных мер, т.к. это сопряжено с внесением изменений в нормативный акт. </w:t>
            </w:r>
          </w:p>
          <w:p w14:paraId="67A52CE2" w14:textId="389A8EE5" w:rsidR="00065317" w:rsidRPr="00157264" w:rsidRDefault="00065317" w:rsidP="00157264">
            <w:pPr>
              <w:ind w:left="34"/>
              <w:jc w:val="both"/>
              <w:rPr>
                <w:b/>
                <w:sz w:val="22"/>
                <w:szCs w:val="22"/>
              </w:rPr>
            </w:pPr>
          </w:p>
        </w:tc>
      </w:tr>
      <w:tr w:rsidR="00157264" w:rsidRPr="00157264" w14:paraId="269394FA" w14:textId="77777777" w:rsidTr="004125CD">
        <w:tblPrEx>
          <w:jc w:val="left"/>
        </w:tblPrEx>
        <w:tc>
          <w:tcPr>
            <w:tcW w:w="877" w:type="dxa"/>
            <w:gridSpan w:val="2"/>
          </w:tcPr>
          <w:p w14:paraId="539A124B" w14:textId="23F849F4" w:rsidR="00065317" w:rsidRPr="00157264" w:rsidRDefault="00065317" w:rsidP="00157264">
            <w:pPr>
              <w:tabs>
                <w:tab w:val="left" w:pos="1309"/>
                <w:tab w:val="left" w:pos="1701"/>
              </w:tabs>
              <w:contextualSpacing/>
              <w:jc w:val="center"/>
              <w:rPr>
                <w:sz w:val="22"/>
                <w:szCs w:val="22"/>
              </w:rPr>
            </w:pPr>
            <w:r w:rsidRPr="00157264">
              <w:rPr>
                <w:sz w:val="22"/>
                <w:szCs w:val="22"/>
              </w:rPr>
              <w:lastRenderedPageBreak/>
              <w:t>46.</w:t>
            </w:r>
          </w:p>
        </w:tc>
        <w:tc>
          <w:tcPr>
            <w:tcW w:w="1103" w:type="dxa"/>
          </w:tcPr>
          <w:p w14:paraId="58BCB923" w14:textId="1787B34B" w:rsidR="00065317" w:rsidRPr="00157264" w:rsidRDefault="00065317" w:rsidP="00157264">
            <w:pPr>
              <w:jc w:val="both"/>
              <w:rPr>
                <w:sz w:val="22"/>
                <w:szCs w:val="22"/>
              </w:rPr>
            </w:pPr>
            <w:r w:rsidRPr="00157264">
              <w:rPr>
                <w:sz w:val="22"/>
                <w:szCs w:val="22"/>
              </w:rPr>
              <w:t>НП РТС</w:t>
            </w:r>
          </w:p>
        </w:tc>
        <w:tc>
          <w:tcPr>
            <w:tcW w:w="1843" w:type="dxa"/>
          </w:tcPr>
          <w:p w14:paraId="5B175126" w14:textId="2F462788" w:rsidR="00065317" w:rsidRPr="0058497E" w:rsidRDefault="0058497E" w:rsidP="0058497E">
            <w:pPr>
              <w:jc w:val="both"/>
              <w:rPr>
                <w:b/>
                <w:sz w:val="22"/>
                <w:szCs w:val="22"/>
              </w:rPr>
            </w:pPr>
            <w:r w:rsidRPr="0058497E">
              <w:rPr>
                <w:sz w:val="22"/>
                <w:szCs w:val="22"/>
              </w:rPr>
              <w:t>Изменения в Указание Банка России взамен Приказа ФСФР России № 12-32/</w:t>
            </w:r>
            <w:proofErr w:type="spellStart"/>
            <w:r w:rsidRPr="0058497E">
              <w:rPr>
                <w:sz w:val="22"/>
                <w:szCs w:val="22"/>
              </w:rPr>
              <w:t>пз</w:t>
            </w:r>
            <w:proofErr w:type="spellEnd"/>
            <w:r w:rsidRPr="0058497E">
              <w:rPr>
                <w:sz w:val="22"/>
                <w:szCs w:val="22"/>
              </w:rPr>
              <w:t>-н и Указание Банка России № 481-П</w:t>
            </w:r>
          </w:p>
        </w:tc>
        <w:tc>
          <w:tcPr>
            <w:tcW w:w="2551" w:type="dxa"/>
          </w:tcPr>
          <w:p w14:paraId="5A08F21A" w14:textId="77777777" w:rsidR="00065317" w:rsidRPr="00157264" w:rsidRDefault="00065317" w:rsidP="00157264">
            <w:pPr>
              <w:tabs>
                <w:tab w:val="left" w:pos="317"/>
              </w:tabs>
              <w:autoSpaceDE w:val="0"/>
              <w:autoSpaceDN w:val="0"/>
              <w:adjustRightInd w:val="0"/>
              <w:jc w:val="both"/>
              <w:rPr>
                <w:sz w:val="22"/>
                <w:szCs w:val="22"/>
              </w:rPr>
            </w:pPr>
            <w:r w:rsidRPr="00157264">
              <w:rPr>
                <w:sz w:val="22"/>
                <w:szCs w:val="22"/>
              </w:rPr>
              <w:t>Предложения к План принятия нормативных актов Банка России на 2020 год:</w:t>
            </w:r>
          </w:p>
          <w:p w14:paraId="243CB75F" w14:textId="77777777" w:rsidR="00065317" w:rsidRPr="00157264" w:rsidRDefault="00065317" w:rsidP="00157264">
            <w:pPr>
              <w:tabs>
                <w:tab w:val="left" w:pos="317"/>
              </w:tabs>
              <w:autoSpaceDE w:val="0"/>
              <w:autoSpaceDN w:val="0"/>
              <w:adjustRightInd w:val="0"/>
              <w:ind w:firstLine="34"/>
              <w:jc w:val="both"/>
              <w:rPr>
                <w:sz w:val="22"/>
                <w:szCs w:val="22"/>
              </w:rPr>
            </w:pPr>
          </w:p>
          <w:p w14:paraId="48538EE1" w14:textId="77777777" w:rsidR="00065317" w:rsidRPr="00157264" w:rsidRDefault="00065317" w:rsidP="00157264">
            <w:pPr>
              <w:pStyle w:val="a5"/>
              <w:numPr>
                <w:ilvl w:val="0"/>
                <w:numId w:val="19"/>
              </w:numPr>
              <w:tabs>
                <w:tab w:val="left" w:pos="317"/>
              </w:tabs>
              <w:spacing w:after="0" w:line="240" w:lineRule="auto"/>
              <w:ind w:left="0" w:firstLine="34"/>
              <w:jc w:val="both"/>
              <w:rPr>
                <w:rFonts w:ascii="Times New Roman" w:hAnsi="Times New Roman"/>
                <w:sz w:val="22"/>
                <w:szCs w:val="22"/>
              </w:rPr>
            </w:pPr>
            <w:r w:rsidRPr="00157264">
              <w:rPr>
                <w:rFonts w:ascii="Times New Roman" w:hAnsi="Times New Roman"/>
                <w:sz w:val="22"/>
                <w:szCs w:val="22"/>
              </w:rPr>
              <w:t>Отложить вступление в силу изменений в Указание Банка России взамен Приказа ФСФР России № 12-32/</w:t>
            </w:r>
            <w:proofErr w:type="spellStart"/>
            <w:r w:rsidRPr="00157264">
              <w:rPr>
                <w:rFonts w:ascii="Times New Roman" w:hAnsi="Times New Roman"/>
                <w:sz w:val="22"/>
                <w:szCs w:val="22"/>
              </w:rPr>
              <w:t>пз</w:t>
            </w:r>
            <w:proofErr w:type="spellEnd"/>
            <w:r w:rsidRPr="00157264">
              <w:rPr>
                <w:rFonts w:ascii="Times New Roman" w:hAnsi="Times New Roman"/>
                <w:sz w:val="22"/>
                <w:szCs w:val="22"/>
              </w:rPr>
              <w:t xml:space="preserve">-н и Указание Банка России № 481-П (п. 1.31 и 1.32 плана) на 1 год от предполагаемой </w:t>
            </w:r>
            <w:r w:rsidRPr="00157264">
              <w:rPr>
                <w:rFonts w:ascii="Times New Roman" w:hAnsi="Times New Roman"/>
                <w:sz w:val="22"/>
                <w:szCs w:val="22"/>
              </w:rPr>
              <w:lastRenderedPageBreak/>
              <w:t xml:space="preserve">и указанной в плане даты вступления в силу.  </w:t>
            </w:r>
          </w:p>
          <w:p w14:paraId="28910C0D" w14:textId="03F96F40" w:rsidR="00065317" w:rsidRPr="00157264" w:rsidRDefault="00065317" w:rsidP="00157264">
            <w:pPr>
              <w:pStyle w:val="a5"/>
              <w:numPr>
                <w:ilvl w:val="0"/>
                <w:numId w:val="19"/>
              </w:numPr>
              <w:tabs>
                <w:tab w:val="left" w:pos="317"/>
                <w:tab w:val="left" w:pos="459"/>
              </w:tabs>
              <w:spacing w:after="0" w:line="240" w:lineRule="auto"/>
              <w:ind w:left="0" w:firstLine="0"/>
              <w:jc w:val="both"/>
              <w:rPr>
                <w:rFonts w:ascii="Times New Roman" w:hAnsi="Times New Roman"/>
                <w:sz w:val="22"/>
                <w:szCs w:val="22"/>
              </w:rPr>
            </w:pPr>
            <w:r w:rsidRPr="00157264">
              <w:rPr>
                <w:rFonts w:ascii="Times New Roman" w:hAnsi="Times New Roman"/>
                <w:sz w:val="22"/>
                <w:szCs w:val="22"/>
              </w:rPr>
              <w:t xml:space="preserve">Отложить вступление в силу нормативного акта Банка России о предоставлении кредитными организациями и </w:t>
            </w:r>
            <w:proofErr w:type="spellStart"/>
            <w:r w:rsidRPr="00157264">
              <w:rPr>
                <w:rFonts w:ascii="Times New Roman" w:hAnsi="Times New Roman"/>
                <w:sz w:val="22"/>
                <w:szCs w:val="22"/>
              </w:rPr>
              <w:t>некредитными</w:t>
            </w:r>
            <w:proofErr w:type="spellEnd"/>
            <w:r w:rsidRPr="00157264">
              <w:rPr>
                <w:rFonts w:ascii="Times New Roman" w:hAnsi="Times New Roman"/>
                <w:sz w:val="22"/>
                <w:szCs w:val="22"/>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(п. 1.8. плана Банка России) на 1 год от предполагаемой и указанной в плане даты вступления в силу.</w:t>
            </w:r>
          </w:p>
        </w:tc>
        <w:tc>
          <w:tcPr>
            <w:tcW w:w="1559" w:type="dxa"/>
          </w:tcPr>
          <w:p w14:paraId="5F88221E" w14:textId="77777777" w:rsidR="00065317" w:rsidRPr="00157264" w:rsidRDefault="00065317" w:rsidP="00157264">
            <w:pPr>
              <w:ind w:left="26" w:hanging="26"/>
              <w:jc w:val="both"/>
              <w:rPr>
                <w:b/>
                <w:sz w:val="22"/>
                <w:szCs w:val="22"/>
              </w:rPr>
            </w:pPr>
          </w:p>
        </w:tc>
        <w:tc>
          <w:tcPr>
            <w:tcW w:w="4253" w:type="dxa"/>
          </w:tcPr>
          <w:p w14:paraId="0491B91C" w14:textId="77777777" w:rsidR="00065317" w:rsidRPr="00157264" w:rsidRDefault="00065317" w:rsidP="00157264">
            <w:pPr>
              <w:ind w:left="25"/>
              <w:jc w:val="both"/>
              <w:rPr>
                <w:sz w:val="22"/>
                <w:szCs w:val="22"/>
              </w:rPr>
            </w:pPr>
          </w:p>
        </w:tc>
        <w:tc>
          <w:tcPr>
            <w:tcW w:w="3260" w:type="dxa"/>
          </w:tcPr>
          <w:p w14:paraId="48CEB2F9" w14:textId="77777777" w:rsidR="00065317" w:rsidRPr="00157264" w:rsidRDefault="00065317" w:rsidP="00157264">
            <w:pPr>
              <w:pStyle w:val="Default"/>
              <w:tabs>
                <w:tab w:val="left" w:pos="459"/>
              </w:tabs>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5CAF369B" w14:textId="77777777" w:rsidR="00065317" w:rsidRPr="00157264" w:rsidRDefault="00065317" w:rsidP="00157264">
            <w:pPr>
              <w:pStyle w:val="a5"/>
              <w:tabs>
                <w:tab w:val="left" w:pos="317"/>
              </w:tabs>
              <w:spacing w:after="0" w:line="240" w:lineRule="auto"/>
              <w:ind w:left="0"/>
              <w:jc w:val="both"/>
              <w:rPr>
                <w:rFonts w:ascii="Times New Roman" w:hAnsi="Times New Roman"/>
                <w:i/>
                <w:sz w:val="22"/>
                <w:szCs w:val="22"/>
              </w:rPr>
            </w:pPr>
          </w:p>
          <w:p w14:paraId="32853F27" w14:textId="77777777" w:rsidR="00065317" w:rsidRPr="00157264" w:rsidRDefault="00065317" w:rsidP="00157264">
            <w:pPr>
              <w:pStyle w:val="a5"/>
              <w:numPr>
                <w:ilvl w:val="0"/>
                <w:numId w:val="37"/>
              </w:numPr>
              <w:tabs>
                <w:tab w:val="left" w:pos="317"/>
              </w:tabs>
              <w:spacing w:after="0" w:line="240" w:lineRule="auto"/>
              <w:ind w:left="0" w:firstLine="0"/>
              <w:jc w:val="both"/>
              <w:rPr>
                <w:rFonts w:ascii="Times New Roman" w:hAnsi="Times New Roman"/>
                <w:i/>
                <w:sz w:val="22"/>
                <w:szCs w:val="22"/>
              </w:rPr>
            </w:pPr>
            <w:r w:rsidRPr="00157264">
              <w:rPr>
                <w:rFonts w:ascii="Times New Roman" w:hAnsi="Times New Roman"/>
                <w:i/>
                <w:sz w:val="22"/>
                <w:szCs w:val="22"/>
              </w:rPr>
              <w:t xml:space="preserve">Данные акты не планируются ко вступлению в силу 2020 году, они будут публично обсуждаться с участниками рынка. </w:t>
            </w:r>
          </w:p>
          <w:p w14:paraId="7E643A18" w14:textId="77777777" w:rsidR="00065317" w:rsidRPr="00157264" w:rsidRDefault="00065317" w:rsidP="00157264">
            <w:pPr>
              <w:pStyle w:val="a5"/>
              <w:tabs>
                <w:tab w:val="left" w:pos="317"/>
              </w:tabs>
              <w:spacing w:after="0" w:line="240" w:lineRule="auto"/>
              <w:ind w:left="0"/>
              <w:jc w:val="both"/>
              <w:rPr>
                <w:rFonts w:ascii="Times New Roman" w:hAnsi="Times New Roman"/>
                <w:i/>
                <w:sz w:val="22"/>
                <w:szCs w:val="22"/>
              </w:rPr>
            </w:pPr>
          </w:p>
          <w:p w14:paraId="7EFDD892" w14:textId="77777777" w:rsidR="00065317" w:rsidRPr="00157264" w:rsidRDefault="00065317" w:rsidP="00157264">
            <w:pPr>
              <w:pStyle w:val="a5"/>
              <w:tabs>
                <w:tab w:val="left" w:pos="317"/>
              </w:tabs>
              <w:spacing w:after="0" w:line="240" w:lineRule="auto"/>
              <w:ind w:left="0"/>
              <w:jc w:val="both"/>
              <w:rPr>
                <w:rFonts w:ascii="Times New Roman" w:hAnsi="Times New Roman"/>
                <w:i/>
                <w:sz w:val="22"/>
                <w:szCs w:val="22"/>
              </w:rPr>
            </w:pPr>
          </w:p>
          <w:p w14:paraId="6B6A4ADA" w14:textId="77777777" w:rsidR="00065317" w:rsidRDefault="00065317" w:rsidP="00157264">
            <w:pPr>
              <w:pStyle w:val="a5"/>
              <w:tabs>
                <w:tab w:val="left" w:pos="317"/>
              </w:tabs>
              <w:spacing w:after="0" w:line="240" w:lineRule="auto"/>
              <w:ind w:left="0"/>
              <w:jc w:val="both"/>
              <w:rPr>
                <w:rFonts w:ascii="Times New Roman" w:hAnsi="Times New Roman"/>
                <w:i/>
                <w:sz w:val="22"/>
                <w:szCs w:val="22"/>
              </w:rPr>
            </w:pPr>
          </w:p>
          <w:p w14:paraId="5A760903" w14:textId="77777777" w:rsidR="007B0173" w:rsidRPr="00157264" w:rsidRDefault="007B0173" w:rsidP="00157264">
            <w:pPr>
              <w:pStyle w:val="a5"/>
              <w:tabs>
                <w:tab w:val="left" w:pos="317"/>
              </w:tabs>
              <w:spacing w:after="0" w:line="240" w:lineRule="auto"/>
              <w:ind w:left="0"/>
              <w:jc w:val="both"/>
              <w:rPr>
                <w:rFonts w:ascii="Times New Roman" w:hAnsi="Times New Roman"/>
                <w:i/>
                <w:sz w:val="22"/>
                <w:szCs w:val="22"/>
              </w:rPr>
            </w:pPr>
          </w:p>
          <w:p w14:paraId="67C68A19" w14:textId="77777777" w:rsidR="00065317" w:rsidRPr="00157264" w:rsidRDefault="00065317" w:rsidP="00157264">
            <w:pPr>
              <w:pStyle w:val="a5"/>
              <w:tabs>
                <w:tab w:val="left" w:pos="317"/>
              </w:tabs>
              <w:spacing w:after="0" w:line="240" w:lineRule="auto"/>
              <w:ind w:left="0"/>
              <w:jc w:val="both"/>
              <w:rPr>
                <w:rFonts w:ascii="Times New Roman" w:hAnsi="Times New Roman"/>
                <w:i/>
                <w:sz w:val="22"/>
                <w:szCs w:val="22"/>
              </w:rPr>
            </w:pPr>
          </w:p>
          <w:p w14:paraId="6E3641B3" w14:textId="0705CEB9" w:rsidR="00065317" w:rsidRPr="00157264" w:rsidRDefault="00065317" w:rsidP="00157264">
            <w:pPr>
              <w:pStyle w:val="a5"/>
              <w:numPr>
                <w:ilvl w:val="0"/>
                <w:numId w:val="37"/>
              </w:numPr>
              <w:tabs>
                <w:tab w:val="left" w:pos="317"/>
              </w:tabs>
              <w:spacing w:after="0" w:line="240" w:lineRule="auto"/>
              <w:ind w:left="0" w:firstLine="0"/>
              <w:jc w:val="both"/>
              <w:rPr>
                <w:rFonts w:ascii="Times New Roman" w:hAnsi="Times New Roman"/>
                <w:i/>
                <w:sz w:val="22"/>
                <w:szCs w:val="22"/>
              </w:rPr>
            </w:pPr>
            <w:r w:rsidRPr="00157264">
              <w:rPr>
                <w:rFonts w:ascii="Times New Roman" w:hAnsi="Times New Roman"/>
                <w:i/>
                <w:sz w:val="22"/>
                <w:szCs w:val="22"/>
              </w:rPr>
              <w:t xml:space="preserve">Данный акт относится к компетенции ДКП. Комментарий ДКП. </w:t>
            </w:r>
          </w:p>
          <w:p w14:paraId="781C11AD" w14:textId="77777777" w:rsidR="00065317" w:rsidRPr="00157264" w:rsidRDefault="00065317" w:rsidP="00157264">
            <w:pPr>
              <w:shd w:val="clear" w:color="auto" w:fill="FFFFFF"/>
              <w:jc w:val="both"/>
              <w:rPr>
                <w:sz w:val="22"/>
                <w:szCs w:val="22"/>
              </w:rPr>
            </w:pPr>
            <w:r w:rsidRPr="00157264">
              <w:rPr>
                <w:sz w:val="22"/>
                <w:szCs w:val="22"/>
              </w:rPr>
              <w:t xml:space="preserve">Издание нормативного акта Банка России, устанавливающего порядок предоставления кредитными организациями и </w:t>
            </w:r>
            <w:proofErr w:type="spellStart"/>
            <w:r w:rsidRPr="00157264">
              <w:rPr>
                <w:sz w:val="22"/>
                <w:szCs w:val="22"/>
              </w:rPr>
              <w:t>некредитными</w:t>
            </w:r>
            <w:proofErr w:type="spellEnd"/>
            <w:r w:rsidRPr="00157264">
              <w:rPr>
                <w:sz w:val="22"/>
                <w:szCs w:val="22"/>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имуществе и обязательствах имущественного характера, утверждающего единую форму предоставления сведений и порядок ее заполнения, предусмотрено статьей 7.1 Федерального закона от 10.07.2002 года № 86-ФЗ «О Центральном банке Российской Федерации (Банке России)» (в редакции Федерального закона от 27.12.2019 № 482-ФЗ «О внесении изменения в Федеральный закон «О Центральном банке Российской Федерации (Банке России)»), вступающей в силу 01.09.2020. </w:t>
            </w:r>
          </w:p>
          <w:p w14:paraId="65772356" w14:textId="46ACD97E" w:rsidR="00065317" w:rsidRPr="00157264" w:rsidRDefault="00065317" w:rsidP="00157264">
            <w:pPr>
              <w:shd w:val="clear" w:color="auto" w:fill="FFFFFF"/>
              <w:jc w:val="both"/>
              <w:rPr>
                <w:sz w:val="22"/>
                <w:szCs w:val="22"/>
              </w:rPr>
            </w:pPr>
            <w:r w:rsidRPr="00157264">
              <w:rPr>
                <w:sz w:val="22"/>
                <w:szCs w:val="22"/>
              </w:rPr>
              <w:t xml:space="preserve">Также следует отметить, что декларационная кампания (необходимость выдачи </w:t>
            </w:r>
            <w:r w:rsidRPr="00157264">
              <w:rPr>
                <w:sz w:val="22"/>
                <w:szCs w:val="22"/>
              </w:rPr>
              <w:lastRenderedPageBreak/>
              <w:t>значительного объема сведений о наличии счетов и иной информации за отчетный 2020 год) начнется с 01.01.2021. При этом вступление нормативного акта Банка России в силу с 01.09.2020 будет в полной мере способствовать подготовке организаций к декларационной кампании 2021 года.</w:t>
            </w:r>
          </w:p>
        </w:tc>
      </w:tr>
      <w:tr w:rsidR="000A6634" w:rsidRPr="00157264" w14:paraId="4241B288" w14:textId="77777777" w:rsidTr="004125CD">
        <w:tblPrEx>
          <w:jc w:val="left"/>
        </w:tblPrEx>
        <w:tc>
          <w:tcPr>
            <w:tcW w:w="877" w:type="dxa"/>
            <w:gridSpan w:val="2"/>
          </w:tcPr>
          <w:p w14:paraId="6F674967" w14:textId="3B451867" w:rsidR="000A6634" w:rsidRPr="00157264" w:rsidRDefault="000A6634" w:rsidP="00157264">
            <w:pPr>
              <w:tabs>
                <w:tab w:val="left" w:pos="1309"/>
                <w:tab w:val="left" w:pos="1701"/>
              </w:tabs>
              <w:contextualSpacing/>
              <w:jc w:val="center"/>
            </w:pPr>
            <w:r>
              <w:lastRenderedPageBreak/>
              <w:t>47</w:t>
            </w:r>
          </w:p>
        </w:tc>
        <w:tc>
          <w:tcPr>
            <w:tcW w:w="1103" w:type="dxa"/>
          </w:tcPr>
          <w:p w14:paraId="6877E09D" w14:textId="1A325475" w:rsidR="000A6634" w:rsidRPr="00157264" w:rsidRDefault="000A6634" w:rsidP="000A6634">
            <w:pPr>
              <w:jc w:val="center"/>
            </w:pPr>
            <w:r w:rsidRPr="00E14A5D">
              <w:t>ВТБ Специализированный депозитарий</w:t>
            </w:r>
          </w:p>
        </w:tc>
        <w:tc>
          <w:tcPr>
            <w:tcW w:w="1843" w:type="dxa"/>
          </w:tcPr>
          <w:p w14:paraId="59F0CBF6" w14:textId="44C5877D" w:rsidR="000A6634" w:rsidRPr="0058497E" w:rsidRDefault="000A6634" w:rsidP="000A6634">
            <w:pPr>
              <w:jc w:val="both"/>
            </w:pPr>
            <w:r w:rsidRPr="00E14A5D">
              <w:t xml:space="preserve">Указание Банка России от 01.08.2019 N 5222-У "О требованиях к правилам внутреннего контроля по предотвращению, выявлению и пресечению неправомерного использования инсайдерской информации и (или) манипулирования рынком юридических лиц, указанных в пунктах 1, 3 - 8, 11 и 12 </w:t>
            </w:r>
            <w:r w:rsidRPr="00E14A5D">
              <w:lastRenderedPageBreak/>
              <w:t>статьи 4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tc>
        <w:tc>
          <w:tcPr>
            <w:tcW w:w="2551" w:type="dxa"/>
          </w:tcPr>
          <w:p w14:paraId="05CD8FE9" w14:textId="6C4C7EF3" w:rsidR="000A6634" w:rsidRPr="00157264" w:rsidRDefault="000A6634" w:rsidP="00157264">
            <w:pPr>
              <w:tabs>
                <w:tab w:val="left" w:pos="317"/>
              </w:tabs>
              <w:autoSpaceDE w:val="0"/>
              <w:autoSpaceDN w:val="0"/>
              <w:adjustRightInd w:val="0"/>
              <w:jc w:val="both"/>
            </w:pPr>
            <w:r w:rsidRPr="000A6634">
              <w:lastRenderedPageBreak/>
              <w:t>Продлить срок для разработки и внедрения Правил внутреннего контроля по предотвращению, выявлению и пресечению неправомерного использования инсайдерской информации и (или) манипулирования рынком, разрабатываемые в соответствии с Указанием Банка России от 01.08.2019 N 5222-У</w:t>
            </w:r>
            <w:r>
              <w:t>.</w:t>
            </w:r>
          </w:p>
        </w:tc>
        <w:tc>
          <w:tcPr>
            <w:tcW w:w="1559" w:type="dxa"/>
          </w:tcPr>
          <w:p w14:paraId="3A169491" w14:textId="77777777" w:rsidR="000A6634" w:rsidRPr="00157264" w:rsidRDefault="000A6634" w:rsidP="00157264">
            <w:pPr>
              <w:ind w:left="26" w:hanging="26"/>
              <w:jc w:val="both"/>
              <w:rPr>
                <w:b/>
              </w:rPr>
            </w:pPr>
          </w:p>
        </w:tc>
        <w:tc>
          <w:tcPr>
            <w:tcW w:w="4253" w:type="dxa"/>
          </w:tcPr>
          <w:p w14:paraId="3FCD9ABD" w14:textId="42E1D245" w:rsidR="000A6634" w:rsidRPr="000A6634" w:rsidRDefault="000A6634" w:rsidP="000A6634">
            <w:pPr>
              <w:jc w:val="both"/>
            </w:pPr>
            <w:r>
              <w:t>П</w:t>
            </w:r>
            <w:r w:rsidRPr="000A6634">
              <w:t>ри работе посредством удаленного доступа возникает проблема их согласов</w:t>
            </w:r>
            <w:r>
              <w:t xml:space="preserve">ания, подписания и ознакомления. </w:t>
            </w:r>
          </w:p>
          <w:p w14:paraId="0F4E5DFD" w14:textId="77777777" w:rsidR="000A6634" w:rsidRPr="00157264" w:rsidRDefault="000A6634" w:rsidP="00157264">
            <w:pPr>
              <w:ind w:left="25"/>
              <w:jc w:val="both"/>
            </w:pPr>
          </w:p>
        </w:tc>
        <w:tc>
          <w:tcPr>
            <w:tcW w:w="3260" w:type="dxa"/>
          </w:tcPr>
          <w:p w14:paraId="1410113F" w14:textId="77777777" w:rsidR="000A6634" w:rsidRPr="00157264" w:rsidRDefault="000A6634" w:rsidP="000A6634">
            <w:pPr>
              <w:pStyle w:val="Default"/>
              <w:tabs>
                <w:tab w:val="left" w:pos="459"/>
              </w:tabs>
              <w:jc w:val="both"/>
              <w:rPr>
                <w:color w:val="auto"/>
                <w:sz w:val="22"/>
                <w:szCs w:val="22"/>
              </w:rPr>
            </w:pPr>
            <w:r w:rsidRPr="00157264">
              <w:rPr>
                <w:b/>
                <w:color w:val="auto"/>
                <w:sz w:val="22"/>
                <w:szCs w:val="22"/>
              </w:rPr>
              <w:t>Предложение не поддерживается для включения в информационное письмо Банка России.</w:t>
            </w:r>
            <w:r w:rsidRPr="00157264">
              <w:rPr>
                <w:color w:val="auto"/>
                <w:sz w:val="22"/>
                <w:szCs w:val="22"/>
              </w:rPr>
              <w:t xml:space="preserve">  </w:t>
            </w:r>
          </w:p>
          <w:p w14:paraId="09CD0E70" w14:textId="77777777" w:rsidR="00EE798B" w:rsidRDefault="00EE798B" w:rsidP="00157264">
            <w:pPr>
              <w:pStyle w:val="Default"/>
              <w:tabs>
                <w:tab w:val="left" w:pos="459"/>
              </w:tabs>
              <w:jc w:val="both"/>
              <w:rPr>
                <w:sz w:val="28"/>
                <w:szCs w:val="28"/>
              </w:rPr>
            </w:pPr>
          </w:p>
          <w:p w14:paraId="01AE3ABD" w14:textId="7C37F55E" w:rsidR="000A6634" w:rsidRPr="00EE798B" w:rsidRDefault="00EE798B" w:rsidP="00EE798B">
            <w:pPr>
              <w:pStyle w:val="Default"/>
              <w:tabs>
                <w:tab w:val="left" w:pos="459"/>
              </w:tabs>
              <w:jc w:val="both"/>
              <w:rPr>
                <w:color w:val="auto"/>
              </w:rPr>
            </w:pPr>
            <w:r w:rsidRPr="00EE798B">
              <w:rPr>
                <w:color w:val="auto"/>
              </w:rPr>
              <w:t>Позиция ДПНП:</w:t>
            </w:r>
          </w:p>
          <w:p w14:paraId="6A469B0E" w14:textId="77777777" w:rsidR="000A6634" w:rsidRDefault="000A6634" w:rsidP="00EE798B">
            <w:pPr>
              <w:pStyle w:val="Default"/>
              <w:tabs>
                <w:tab w:val="left" w:pos="459"/>
              </w:tabs>
              <w:jc w:val="both"/>
              <w:rPr>
                <w:color w:val="auto"/>
              </w:rPr>
            </w:pPr>
            <w:r w:rsidRPr="000A6634">
              <w:rPr>
                <w:color w:val="auto"/>
              </w:rPr>
              <w:t xml:space="preserve">Предложение не может быть учтено в связи с наличием у юридических лиц значительного периода времени для разработки и утверждения Правил до начала периода пандемии </w:t>
            </w:r>
            <w:proofErr w:type="spellStart"/>
            <w:r w:rsidRPr="000A6634">
              <w:rPr>
                <w:color w:val="auto"/>
              </w:rPr>
              <w:t>коронавирусной</w:t>
            </w:r>
            <w:proofErr w:type="spellEnd"/>
            <w:r w:rsidRPr="000A6634">
              <w:rPr>
                <w:color w:val="auto"/>
              </w:rPr>
              <w:t xml:space="preserve"> инфекции и связанных с ней последствий.</w:t>
            </w:r>
          </w:p>
          <w:p w14:paraId="0C3FBDFD" w14:textId="77777777" w:rsidR="00EE798B" w:rsidRPr="00EE798B" w:rsidRDefault="00EE798B" w:rsidP="00EE798B">
            <w:pPr>
              <w:autoSpaceDE w:val="0"/>
              <w:autoSpaceDN w:val="0"/>
              <w:adjustRightInd w:val="0"/>
              <w:jc w:val="both"/>
            </w:pPr>
          </w:p>
          <w:p w14:paraId="04684EB5" w14:textId="2A6401B9" w:rsidR="00EE798B" w:rsidRPr="00EE798B" w:rsidRDefault="00EE798B" w:rsidP="00EE798B">
            <w:pPr>
              <w:autoSpaceDE w:val="0"/>
              <w:autoSpaceDN w:val="0"/>
              <w:adjustRightInd w:val="0"/>
              <w:jc w:val="both"/>
            </w:pPr>
            <w:r w:rsidRPr="00EE798B">
              <w:t xml:space="preserve">Банком России издано информационное письмо от 20.04.2020 № ИН-06-39/77 «О неприменении Банком России мер за отдельные нарушения требований </w:t>
            </w:r>
            <w:r w:rsidRPr="00EE798B">
              <w:lastRenderedPageBreak/>
              <w:t>законодательства Р</w:t>
            </w:r>
            <w:r w:rsidR="007A28DA">
              <w:t>Ф</w:t>
            </w:r>
            <w:r w:rsidRPr="00EE798B">
              <w:t xml:space="preserve"> в сфере противодействия неправомерному использованию инсайдерской информации и манипулированию рынком», которым введены регуляторные и надзорные послабления в отношении деятельности субъектов 224-ФЗ, включая </w:t>
            </w:r>
            <w:r w:rsidR="007A28DA">
              <w:t>НФО</w:t>
            </w:r>
            <w:r w:rsidRPr="00EE798B">
              <w:t xml:space="preserve">, в период с 30.03.2020 по 01.07.2020. </w:t>
            </w:r>
          </w:p>
          <w:p w14:paraId="4C78682F" w14:textId="59A2E448" w:rsidR="00EE798B" w:rsidRPr="00157264" w:rsidRDefault="00EE798B" w:rsidP="007A28DA">
            <w:pPr>
              <w:autoSpaceDE w:val="0"/>
              <w:autoSpaceDN w:val="0"/>
              <w:adjustRightInd w:val="0"/>
              <w:jc w:val="both"/>
              <w:rPr>
                <w:b/>
                <w:sz w:val="22"/>
                <w:szCs w:val="22"/>
              </w:rPr>
            </w:pPr>
            <w:r w:rsidRPr="00EE798B">
              <w:t xml:space="preserve">В частности, </w:t>
            </w:r>
            <w:r w:rsidR="00EE250F">
              <w:t xml:space="preserve">предусмотрено </w:t>
            </w:r>
            <w:r w:rsidRPr="00EE798B">
              <w:t xml:space="preserve">неприменение мер воздействия за нарушение сроков исполнения отдельных обязанностей, предусмотренных 224-ФЗ и принятыми в соответствии с ним нормативными актами, а также в связи с несоблюдением отдельных положений правил внутреннего контроля по предотвращению, выявлению и пресечению неправомерного использования инсайдерской информации и (или) манипулирования рынком, предусмотренных Указанием </w:t>
            </w:r>
            <w:bookmarkStart w:id="1" w:name="_GoBack"/>
            <w:bookmarkEnd w:id="1"/>
            <w:r w:rsidRPr="00EE798B">
              <w:t xml:space="preserve">№ 5222-У (например, по осуществлению контроля за </w:t>
            </w:r>
            <w:r w:rsidRPr="00EE798B">
              <w:lastRenderedPageBreak/>
              <w:t>проведением юридическим лицом ознакомления лиц, входящих в состав органов управления, и работников юридического лица с требованиями в области противодействия неправомерному использованию инсайдерской информации и манипулированию рынком и соответствующими документами юридического лица).</w:t>
            </w:r>
          </w:p>
        </w:tc>
      </w:tr>
    </w:tbl>
    <w:p w14:paraId="6A99A028" w14:textId="77777777" w:rsidR="00AC0781" w:rsidRPr="00157264" w:rsidRDefault="00AC0781" w:rsidP="00157264">
      <w:pPr>
        <w:spacing w:after="0" w:line="240" w:lineRule="auto"/>
        <w:jc w:val="both"/>
        <w:rPr>
          <w:rFonts w:ascii="Times New Roman" w:hAnsi="Times New Roman" w:cs="Times New Roman"/>
        </w:rPr>
      </w:pPr>
    </w:p>
    <w:sectPr w:rsidR="00AC0781" w:rsidRPr="00157264" w:rsidSect="000C29E7">
      <w:headerReference w:type="default" r:id="rId17"/>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5EE22" w14:textId="77777777" w:rsidR="00EE798B" w:rsidRDefault="00EE798B" w:rsidP="0074348E">
      <w:pPr>
        <w:spacing w:after="0" w:line="240" w:lineRule="auto"/>
      </w:pPr>
      <w:r>
        <w:separator/>
      </w:r>
    </w:p>
  </w:endnote>
  <w:endnote w:type="continuationSeparator" w:id="0">
    <w:p w14:paraId="3714D896" w14:textId="77777777" w:rsidR="00EE798B" w:rsidRDefault="00EE798B" w:rsidP="0074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07ADC" w14:textId="77777777" w:rsidR="00EE798B" w:rsidRDefault="00EE798B" w:rsidP="0074348E">
      <w:pPr>
        <w:spacing w:after="0" w:line="240" w:lineRule="auto"/>
      </w:pPr>
      <w:r>
        <w:separator/>
      </w:r>
    </w:p>
  </w:footnote>
  <w:footnote w:type="continuationSeparator" w:id="0">
    <w:p w14:paraId="39671262" w14:textId="77777777" w:rsidR="00EE798B" w:rsidRDefault="00EE798B" w:rsidP="0074348E">
      <w:pPr>
        <w:spacing w:after="0" w:line="240" w:lineRule="auto"/>
      </w:pPr>
      <w:r>
        <w:continuationSeparator/>
      </w:r>
    </w:p>
  </w:footnote>
  <w:footnote w:id="1">
    <w:p w14:paraId="303B6918" w14:textId="77777777" w:rsidR="00EE798B" w:rsidRDefault="00EE798B" w:rsidP="0074348E">
      <w:pPr>
        <w:spacing w:after="0" w:line="240" w:lineRule="auto"/>
        <w:jc w:val="both"/>
      </w:pPr>
      <w:r>
        <w:rPr>
          <w:rStyle w:val="a4"/>
        </w:rPr>
        <w:t>⃰</w:t>
      </w:r>
      <w:r>
        <w:t xml:space="preserve"> </w:t>
      </w:r>
      <w:r w:rsidRPr="0042619C">
        <w:rPr>
          <w:i/>
          <w:sz w:val="20"/>
          <w:szCs w:val="20"/>
        </w:rPr>
        <w:t>действующий нормативный документ ФКЦБ, ФСФР, ЦБ РФ.</w:t>
      </w:r>
      <w:r w:rsidRPr="0042619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761562"/>
      <w:docPartObj>
        <w:docPartGallery w:val="Page Numbers (Top of Page)"/>
        <w:docPartUnique/>
      </w:docPartObj>
    </w:sdtPr>
    <w:sdtEndPr>
      <w:rPr>
        <w:rFonts w:ascii="Times New Roman" w:hAnsi="Times New Roman" w:cs="Times New Roman"/>
      </w:rPr>
    </w:sdtEndPr>
    <w:sdtContent>
      <w:p w14:paraId="611C0E8A" w14:textId="6BF23EC3" w:rsidR="00EE798B" w:rsidRPr="000C29E7" w:rsidRDefault="00EE798B">
        <w:pPr>
          <w:pStyle w:val="ae"/>
          <w:jc w:val="center"/>
          <w:rPr>
            <w:rFonts w:ascii="Times New Roman" w:hAnsi="Times New Roman" w:cs="Times New Roman"/>
          </w:rPr>
        </w:pPr>
        <w:r w:rsidRPr="000C29E7">
          <w:rPr>
            <w:rFonts w:ascii="Times New Roman" w:hAnsi="Times New Roman" w:cs="Times New Roman"/>
          </w:rPr>
          <w:fldChar w:fldCharType="begin"/>
        </w:r>
        <w:r w:rsidRPr="000C29E7">
          <w:rPr>
            <w:rFonts w:ascii="Times New Roman" w:hAnsi="Times New Roman" w:cs="Times New Roman"/>
          </w:rPr>
          <w:instrText>PAGE   \* MERGEFORMAT</w:instrText>
        </w:r>
        <w:r w:rsidRPr="000C29E7">
          <w:rPr>
            <w:rFonts w:ascii="Times New Roman" w:hAnsi="Times New Roman" w:cs="Times New Roman"/>
          </w:rPr>
          <w:fldChar w:fldCharType="separate"/>
        </w:r>
        <w:r w:rsidR="007A28DA">
          <w:rPr>
            <w:rFonts w:ascii="Times New Roman" w:hAnsi="Times New Roman" w:cs="Times New Roman"/>
            <w:noProof/>
          </w:rPr>
          <w:t>42</w:t>
        </w:r>
        <w:r w:rsidRPr="000C29E7">
          <w:rPr>
            <w:rFonts w:ascii="Times New Roman" w:hAnsi="Times New Roman" w:cs="Times New Roman"/>
          </w:rPr>
          <w:fldChar w:fldCharType="end"/>
        </w:r>
      </w:p>
    </w:sdtContent>
  </w:sdt>
  <w:p w14:paraId="0B41A9FD" w14:textId="77777777" w:rsidR="00EE798B" w:rsidRDefault="00EE798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49790A"/>
    <w:multiLevelType w:val="hybridMultilevel"/>
    <w:tmpl w:val="AAE88D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890384"/>
    <w:multiLevelType w:val="hybridMultilevel"/>
    <w:tmpl w:val="053EB2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2026D"/>
    <w:multiLevelType w:val="hybridMultilevel"/>
    <w:tmpl w:val="6866930A"/>
    <w:lvl w:ilvl="0" w:tplc="323EBC40">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3" w15:restartNumberingAfterBreak="0">
    <w:nsid w:val="0AD536E4"/>
    <w:multiLevelType w:val="hybridMultilevel"/>
    <w:tmpl w:val="866683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EB61F4"/>
    <w:multiLevelType w:val="hybridMultilevel"/>
    <w:tmpl w:val="391E9984"/>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653D91"/>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C13E08"/>
    <w:multiLevelType w:val="hybridMultilevel"/>
    <w:tmpl w:val="E27AF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631BB"/>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2F36D8"/>
    <w:multiLevelType w:val="hybridMultilevel"/>
    <w:tmpl w:val="92205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3579E9"/>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26D65"/>
    <w:multiLevelType w:val="hybridMultilevel"/>
    <w:tmpl w:val="3B82504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044EED"/>
    <w:multiLevelType w:val="hybridMultilevel"/>
    <w:tmpl w:val="43DA7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397528"/>
    <w:multiLevelType w:val="hybridMultilevel"/>
    <w:tmpl w:val="2ED610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F4B316A"/>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B938F8"/>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12B"/>
    <w:multiLevelType w:val="hybridMultilevel"/>
    <w:tmpl w:val="6A50E3C4"/>
    <w:lvl w:ilvl="0" w:tplc="F316499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6" w15:restartNumberingAfterBreak="0">
    <w:nsid w:val="24C00BED"/>
    <w:multiLevelType w:val="hybridMultilevel"/>
    <w:tmpl w:val="C45EEDCA"/>
    <w:lvl w:ilvl="0" w:tplc="87AC74D6">
      <w:start w:val="1"/>
      <w:numFmt w:val="decimal"/>
      <w:lvlText w:val="%1."/>
      <w:lvlJc w:val="left"/>
      <w:pPr>
        <w:ind w:left="720" w:hanging="360"/>
      </w:pPr>
      <w:rPr>
        <w:rFonts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7534DA"/>
    <w:multiLevelType w:val="hybridMultilevel"/>
    <w:tmpl w:val="053EB2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263C94"/>
    <w:multiLevelType w:val="hybridMultilevel"/>
    <w:tmpl w:val="2AB84B62"/>
    <w:lvl w:ilvl="0" w:tplc="B59CCC10">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991040"/>
    <w:multiLevelType w:val="hybridMultilevel"/>
    <w:tmpl w:val="ACB640DC"/>
    <w:lvl w:ilvl="0" w:tplc="82B8719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3A934B50"/>
    <w:multiLevelType w:val="hybridMultilevel"/>
    <w:tmpl w:val="A37EB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06CBE"/>
    <w:multiLevelType w:val="hybridMultilevel"/>
    <w:tmpl w:val="F1C6B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FC72DE"/>
    <w:multiLevelType w:val="hybridMultilevel"/>
    <w:tmpl w:val="19E83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B47F04"/>
    <w:multiLevelType w:val="hybridMultilevel"/>
    <w:tmpl w:val="A2D448D2"/>
    <w:lvl w:ilvl="0" w:tplc="5C5CAA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FA7DDC"/>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BE68D7"/>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260D00"/>
    <w:multiLevelType w:val="hybridMultilevel"/>
    <w:tmpl w:val="391E9984"/>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2CD5B1A"/>
    <w:multiLevelType w:val="hybridMultilevel"/>
    <w:tmpl w:val="A2D448D2"/>
    <w:lvl w:ilvl="0" w:tplc="5C5CAA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977A6A"/>
    <w:multiLevelType w:val="hybridMultilevel"/>
    <w:tmpl w:val="1A601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B31ACA"/>
    <w:multiLevelType w:val="hybridMultilevel"/>
    <w:tmpl w:val="C618F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727FBB"/>
    <w:multiLevelType w:val="hybridMultilevel"/>
    <w:tmpl w:val="391E9984"/>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BEF2D33"/>
    <w:multiLevelType w:val="hybridMultilevel"/>
    <w:tmpl w:val="391E9984"/>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1414574"/>
    <w:multiLevelType w:val="hybridMultilevel"/>
    <w:tmpl w:val="93FC9CF4"/>
    <w:lvl w:ilvl="0" w:tplc="4BA0A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2E66A7C"/>
    <w:multiLevelType w:val="hybridMultilevel"/>
    <w:tmpl w:val="AA1C7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646D4F"/>
    <w:multiLevelType w:val="hybridMultilevel"/>
    <w:tmpl w:val="866683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97C0C1E"/>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0E448E"/>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A9651A"/>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577A7D"/>
    <w:multiLevelType w:val="hybridMultilevel"/>
    <w:tmpl w:val="B6A6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num>
  <w:num w:numId="3">
    <w:abstractNumId w:val="10"/>
  </w:num>
  <w:num w:numId="4">
    <w:abstractNumId w:val="18"/>
  </w:num>
  <w:num w:numId="5">
    <w:abstractNumId w:val="6"/>
  </w:num>
  <w:num w:numId="6">
    <w:abstractNumId w:val="29"/>
  </w:num>
  <w:num w:numId="7">
    <w:abstractNumId w:val="8"/>
  </w:num>
  <w:num w:numId="8">
    <w:abstractNumId w:val="28"/>
  </w:num>
  <w:num w:numId="9">
    <w:abstractNumId w:val="2"/>
  </w:num>
  <w:num w:numId="10">
    <w:abstractNumId w:val="15"/>
  </w:num>
  <w:num w:numId="11">
    <w:abstractNumId w:val="19"/>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0"/>
  </w:num>
  <w:num w:numId="17">
    <w:abstractNumId w:val="22"/>
  </w:num>
  <w:num w:numId="18">
    <w:abstractNumId w:val="14"/>
  </w:num>
  <w:num w:numId="19">
    <w:abstractNumId w:val="32"/>
  </w:num>
  <w:num w:numId="20">
    <w:abstractNumId w:val="30"/>
  </w:num>
  <w:num w:numId="21">
    <w:abstractNumId w:val="25"/>
  </w:num>
  <w:num w:numId="22">
    <w:abstractNumId w:val="24"/>
  </w:num>
  <w:num w:numId="23">
    <w:abstractNumId w:val="9"/>
  </w:num>
  <w:num w:numId="24">
    <w:abstractNumId w:val="38"/>
  </w:num>
  <w:num w:numId="25">
    <w:abstractNumId w:val="5"/>
  </w:num>
  <w:num w:numId="26">
    <w:abstractNumId w:val="37"/>
  </w:num>
  <w:num w:numId="27">
    <w:abstractNumId w:val="7"/>
  </w:num>
  <w:num w:numId="28">
    <w:abstractNumId w:val="13"/>
  </w:num>
  <w:num w:numId="29">
    <w:abstractNumId w:val="35"/>
  </w:num>
  <w:num w:numId="30">
    <w:abstractNumId w:val="36"/>
  </w:num>
  <w:num w:numId="31">
    <w:abstractNumId w:val="16"/>
  </w:num>
  <w:num w:numId="32">
    <w:abstractNumId w:val="27"/>
  </w:num>
  <w:num w:numId="33">
    <w:abstractNumId w:val="17"/>
  </w:num>
  <w:num w:numId="34">
    <w:abstractNumId w:val="31"/>
  </w:num>
  <w:num w:numId="35">
    <w:abstractNumId w:val="4"/>
  </w:num>
  <w:num w:numId="36">
    <w:abstractNumId w:val="26"/>
  </w:num>
  <w:num w:numId="37">
    <w:abstractNumId w:val="20"/>
  </w:num>
  <w:num w:numId="38">
    <w:abstractNumId w:val="2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8E"/>
    <w:rsid w:val="000069E1"/>
    <w:rsid w:val="00016E88"/>
    <w:rsid w:val="000251F0"/>
    <w:rsid w:val="00046309"/>
    <w:rsid w:val="00065317"/>
    <w:rsid w:val="00072EDB"/>
    <w:rsid w:val="00097330"/>
    <w:rsid w:val="000A6634"/>
    <w:rsid w:val="000C29E7"/>
    <w:rsid w:val="000D01F2"/>
    <w:rsid w:val="000D5741"/>
    <w:rsid w:val="000F1054"/>
    <w:rsid w:val="000F17FF"/>
    <w:rsid w:val="00111C4D"/>
    <w:rsid w:val="00115B9B"/>
    <w:rsid w:val="0014116B"/>
    <w:rsid w:val="00157264"/>
    <w:rsid w:val="001E19A9"/>
    <w:rsid w:val="002112EA"/>
    <w:rsid w:val="00214E08"/>
    <w:rsid w:val="00220450"/>
    <w:rsid w:val="002924D9"/>
    <w:rsid w:val="002A732F"/>
    <w:rsid w:val="002A7F2B"/>
    <w:rsid w:val="002B1FF0"/>
    <w:rsid w:val="002D4A9C"/>
    <w:rsid w:val="002D4D12"/>
    <w:rsid w:val="002E5F28"/>
    <w:rsid w:val="002F5B36"/>
    <w:rsid w:val="00303C47"/>
    <w:rsid w:val="0032085A"/>
    <w:rsid w:val="00334678"/>
    <w:rsid w:val="003A3C09"/>
    <w:rsid w:val="003C39A7"/>
    <w:rsid w:val="003F1C8F"/>
    <w:rsid w:val="004125CD"/>
    <w:rsid w:val="0041704A"/>
    <w:rsid w:val="00420540"/>
    <w:rsid w:val="0042727F"/>
    <w:rsid w:val="00430BD7"/>
    <w:rsid w:val="004A13C6"/>
    <w:rsid w:val="004A59B4"/>
    <w:rsid w:val="00522CBD"/>
    <w:rsid w:val="005268C9"/>
    <w:rsid w:val="00526A7C"/>
    <w:rsid w:val="00550826"/>
    <w:rsid w:val="0058497E"/>
    <w:rsid w:val="00587B2C"/>
    <w:rsid w:val="005A1284"/>
    <w:rsid w:val="005A4668"/>
    <w:rsid w:val="005C3AB3"/>
    <w:rsid w:val="00606D0F"/>
    <w:rsid w:val="0064313D"/>
    <w:rsid w:val="00650043"/>
    <w:rsid w:val="006B7344"/>
    <w:rsid w:val="006E2508"/>
    <w:rsid w:val="006F6EF0"/>
    <w:rsid w:val="00714F2C"/>
    <w:rsid w:val="00735524"/>
    <w:rsid w:val="0074348E"/>
    <w:rsid w:val="0075133A"/>
    <w:rsid w:val="0076044A"/>
    <w:rsid w:val="00771170"/>
    <w:rsid w:val="007854D8"/>
    <w:rsid w:val="007871A1"/>
    <w:rsid w:val="0078730B"/>
    <w:rsid w:val="007A28DA"/>
    <w:rsid w:val="007B0173"/>
    <w:rsid w:val="007C53E2"/>
    <w:rsid w:val="007D0ACA"/>
    <w:rsid w:val="007F4151"/>
    <w:rsid w:val="0084095B"/>
    <w:rsid w:val="0084201F"/>
    <w:rsid w:val="0085250A"/>
    <w:rsid w:val="00866479"/>
    <w:rsid w:val="00873B35"/>
    <w:rsid w:val="008814BF"/>
    <w:rsid w:val="00890A34"/>
    <w:rsid w:val="008A7CAF"/>
    <w:rsid w:val="008F0508"/>
    <w:rsid w:val="008F5FF4"/>
    <w:rsid w:val="00901699"/>
    <w:rsid w:val="00917BD2"/>
    <w:rsid w:val="00926A1B"/>
    <w:rsid w:val="00941764"/>
    <w:rsid w:val="00945589"/>
    <w:rsid w:val="00947CAB"/>
    <w:rsid w:val="00954026"/>
    <w:rsid w:val="00960460"/>
    <w:rsid w:val="0099456D"/>
    <w:rsid w:val="009B12E5"/>
    <w:rsid w:val="009D2573"/>
    <w:rsid w:val="009E780B"/>
    <w:rsid w:val="009E7FAC"/>
    <w:rsid w:val="009F389D"/>
    <w:rsid w:val="00A25208"/>
    <w:rsid w:val="00A60223"/>
    <w:rsid w:val="00AC0781"/>
    <w:rsid w:val="00AF4D07"/>
    <w:rsid w:val="00B5154B"/>
    <w:rsid w:val="00BA181C"/>
    <w:rsid w:val="00BD36FA"/>
    <w:rsid w:val="00C23BA0"/>
    <w:rsid w:val="00C34AA4"/>
    <w:rsid w:val="00C43D39"/>
    <w:rsid w:val="00C55B08"/>
    <w:rsid w:val="00C572A0"/>
    <w:rsid w:val="00C65EF7"/>
    <w:rsid w:val="00C66FD9"/>
    <w:rsid w:val="00C753E0"/>
    <w:rsid w:val="00C866A7"/>
    <w:rsid w:val="00CA25C0"/>
    <w:rsid w:val="00CD3D2E"/>
    <w:rsid w:val="00CE0C45"/>
    <w:rsid w:val="00CE235B"/>
    <w:rsid w:val="00D02D19"/>
    <w:rsid w:val="00D3533A"/>
    <w:rsid w:val="00D62935"/>
    <w:rsid w:val="00D937C9"/>
    <w:rsid w:val="00D94E92"/>
    <w:rsid w:val="00DE18DA"/>
    <w:rsid w:val="00DF3D86"/>
    <w:rsid w:val="00E03910"/>
    <w:rsid w:val="00E11EE5"/>
    <w:rsid w:val="00E71541"/>
    <w:rsid w:val="00E83E04"/>
    <w:rsid w:val="00E93F6A"/>
    <w:rsid w:val="00EA71DD"/>
    <w:rsid w:val="00EE250F"/>
    <w:rsid w:val="00EE29D8"/>
    <w:rsid w:val="00EE798B"/>
    <w:rsid w:val="00F13AD4"/>
    <w:rsid w:val="00F326E6"/>
    <w:rsid w:val="00F626AF"/>
    <w:rsid w:val="00F70708"/>
    <w:rsid w:val="00F709F5"/>
    <w:rsid w:val="00F7163B"/>
    <w:rsid w:val="00F95E83"/>
    <w:rsid w:val="00FA31A8"/>
    <w:rsid w:val="00FA3896"/>
    <w:rsid w:val="00FB6D65"/>
    <w:rsid w:val="00FD0C58"/>
    <w:rsid w:val="00FE08EB"/>
    <w:rsid w:val="00FE5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19E101"/>
  <w15:chartTrackingRefBased/>
  <w15:docId w15:val="{8F185827-5CB9-4B4D-9457-689745E0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74348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basedOn w:val="a0"/>
    <w:uiPriority w:val="99"/>
    <w:unhideWhenUsed/>
    <w:rsid w:val="0074348E"/>
    <w:rPr>
      <w:vertAlign w:val="superscript"/>
    </w:rPr>
  </w:style>
  <w:style w:type="table" w:styleId="a3">
    <w:name w:val="Table Grid"/>
    <w:basedOn w:val="a1"/>
    <w:uiPriority w:val="39"/>
    <w:rsid w:val="00743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Table-Normal,RSHB_Table-Normal,Абзац,Bullet List,FooterText,numbered,Содержание. 2 уровень,AC List 01,Bulleted Text,Bullets before,List Paragraph"/>
    <w:basedOn w:val="a"/>
    <w:link w:val="a6"/>
    <w:uiPriority w:val="34"/>
    <w:qFormat/>
    <w:rsid w:val="0074348E"/>
    <w:pPr>
      <w:spacing w:after="200" w:line="276" w:lineRule="auto"/>
      <w:ind w:left="720"/>
      <w:contextualSpacing/>
    </w:pPr>
    <w:rPr>
      <w:rFonts w:ascii="Calibri" w:eastAsia="Calibri" w:hAnsi="Calibri" w:cs="Times New Roman"/>
    </w:rPr>
  </w:style>
  <w:style w:type="character" w:customStyle="1" w:styleId="a6">
    <w:name w:val="Абзац списка Знак"/>
    <w:aliases w:val="Table-Normal Знак,RSHB_Table-Normal Знак,Абзац Знак,Bullet List Знак,FooterText Знак,numbered Знак,Содержание. 2 уровень Знак,AC List 01 Знак,Bulleted Text Знак,Bullets before Знак,List Paragraph Знак"/>
    <w:link w:val="a5"/>
    <w:uiPriority w:val="34"/>
    <w:rsid w:val="0074348E"/>
    <w:rPr>
      <w:rFonts w:ascii="Calibri" w:eastAsia="Calibri" w:hAnsi="Calibri" w:cs="Times New Roman"/>
    </w:rPr>
  </w:style>
  <w:style w:type="table" w:customStyle="1" w:styleId="2">
    <w:name w:val="Сетка таблицы2"/>
    <w:basedOn w:val="a1"/>
    <w:next w:val="a3"/>
    <w:uiPriority w:val="39"/>
    <w:rsid w:val="009E7FA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572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572A0"/>
    <w:rPr>
      <w:rFonts w:ascii="Segoe UI" w:hAnsi="Segoe UI" w:cs="Segoe UI"/>
      <w:sz w:val="18"/>
      <w:szCs w:val="18"/>
    </w:rPr>
  </w:style>
  <w:style w:type="character" w:styleId="a9">
    <w:name w:val="annotation reference"/>
    <w:basedOn w:val="a0"/>
    <w:uiPriority w:val="99"/>
    <w:semiHidden/>
    <w:unhideWhenUsed/>
    <w:rsid w:val="00D937C9"/>
    <w:rPr>
      <w:sz w:val="16"/>
      <w:szCs w:val="16"/>
    </w:rPr>
  </w:style>
  <w:style w:type="paragraph" w:styleId="aa">
    <w:name w:val="annotation text"/>
    <w:basedOn w:val="a"/>
    <w:link w:val="ab"/>
    <w:semiHidden/>
    <w:unhideWhenUsed/>
    <w:rsid w:val="00D937C9"/>
    <w:pPr>
      <w:spacing w:line="240" w:lineRule="auto"/>
    </w:pPr>
    <w:rPr>
      <w:sz w:val="20"/>
      <w:szCs w:val="20"/>
    </w:rPr>
  </w:style>
  <w:style w:type="character" w:customStyle="1" w:styleId="ab">
    <w:name w:val="Текст примечания Знак"/>
    <w:basedOn w:val="a0"/>
    <w:link w:val="aa"/>
    <w:semiHidden/>
    <w:rsid w:val="00D937C9"/>
    <w:rPr>
      <w:sz w:val="20"/>
      <w:szCs w:val="20"/>
    </w:rPr>
  </w:style>
  <w:style w:type="paragraph" w:styleId="ac">
    <w:name w:val="annotation subject"/>
    <w:basedOn w:val="aa"/>
    <w:next w:val="aa"/>
    <w:link w:val="ad"/>
    <w:uiPriority w:val="99"/>
    <w:semiHidden/>
    <w:unhideWhenUsed/>
    <w:rsid w:val="00D937C9"/>
    <w:rPr>
      <w:b/>
      <w:bCs/>
    </w:rPr>
  </w:style>
  <w:style w:type="character" w:customStyle="1" w:styleId="ad">
    <w:name w:val="Тема примечания Знак"/>
    <w:basedOn w:val="ab"/>
    <w:link w:val="ac"/>
    <w:uiPriority w:val="99"/>
    <w:semiHidden/>
    <w:rsid w:val="00D937C9"/>
    <w:rPr>
      <w:b/>
      <w:bCs/>
      <w:sz w:val="20"/>
      <w:szCs w:val="20"/>
    </w:rPr>
  </w:style>
  <w:style w:type="character" w:customStyle="1" w:styleId="ListParagraphChar">
    <w:name w:val="List Paragraph Char"/>
    <w:aliases w:val="Table-Normal Char,RSHB_Table-Normal Char,Абзац Char,Bullet List Char,FooterText Char,numbered Char,Содержание. 2 уровень Char,AC List 01 Char,Bulleted Text Char,Bullets before Char"/>
    <w:uiPriority w:val="34"/>
    <w:rsid w:val="0084095B"/>
    <w:rPr>
      <w:rFonts w:ascii="Calibri" w:eastAsia="Calibri" w:hAnsi="Calibri" w:cs="Times New Roman"/>
    </w:rPr>
  </w:style>
  <w:style w:type="paragraph" w:styleId="ae">
    <w:name w:val="header"/>
    <w:basedOn w:val="a"/>
    <w:link w:val="af"/>
    <w:uiPriority w:val="99"/>
    <w:unhideWhenUsed/>
    <w:rsid w:val="000C29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C29E7"/>
  </w:style>
  <w:style w:type="paragraph" w:styleId="af0">
    <w:name w:val="footer"/>
    <w:basedOn w:val="a"/>
    <w:link w:val="af1"/>
    <w:uiPriority w:val="99"/>
    <w:unhideWhenUsed/>
    <w:rsid w:val="000C29E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C29E7"/>
  </w:style>
  <w:style w:type="paragraph" w:customStyle="1" w:styleId="ConsPlusTitle">
    <w:name w:val="ConsPlusTitle"/>
    <w:rsid w:val="00C65E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Default">
    <w:name w:val="Default"/>
    <w:rsid w:val="006E25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E3F777C0E8D1FF58AD751E8DA5837C31B8E4493FDD6108CEFFB2089C95FEEEAB3F811EC17AE6D935D67E58AF9FD164A06BE509984F56BFi64CM" TargetMode="External"/><Relationship Id="rId13" Type="http://schemas.openxmlformats.org/officeDocument/2006/relationships/hyperlink" Target="consultantplus://offline/ref=D5E3F777C0E8D1FF58AD751E8DA5837C31B8E4493FDD6108CEFFB2089C95FEEEAB3F811EC17AE6D833D67E58AF9FD164A06BE509984F56BFi64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E3F777C0E8D1FF58AD751E8DA5837C31B8E4493FDD6108CEFFB2089C95FEEEAB3F811EC17AE6DB36D67E58AF9FD164A06BE509984F56BFi64C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7BF20389655B042A9036D3582C6ED57D2CFA7B8D014A15F7A632E26FFF8DAAA8546CF45BC356CAB9A2CF29F76942E8D0A0E14CF20F1BD2s2t0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E3F777C0E8D1FF58AD751E8DA5837C31B8E4493FDD6108CEFFB2089C95FEEEAB3F811EC17AE6D935D67E58AF9FD164A06BE509984F56BFi64CM" TargetMode="External"/><Relationship Id="rId5" Type="http://schemas.openxmlformats.org/officeDocument/2006/relationships/webSettings" Target="webSettings.xml"/><Relationship Id="rId15" Type="http://schemas.openxmlformats.org/officeDocument/2006/relationships/hyperlink" Target="consultantplus://offline/ref=557BF20389655B042A9036D3582C6ED57D2CFA7A8E004A15F7A632E26FFF8DAAA8546CF45AC057C7EFF8DF2DBE3E49F4D6BDFF4DEC0Fs1tBN" TargetMode="External"/><Relationship Id="rId10" Type="http://schemas.openxmlformats.org/officeDocument/2006/relationships/hyperlink" Target="consultantplus://offline/ref=D5E3F777C0E8D1FF58AD751E8DA5837C31B8E4493FDD6108CEFFB2089C95FEEEAB3F811EC17AE6D833D67E58AF9FD164A06BE509984F56BFi64C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5E3F777C0E8D1FF58AD751E8DA5837C31B8E4493FDD6108CEFFB2089C95FEEEAB3F811EC17AE6DB36D67E58AF9FD164A06BE509984F56BFi64CM" TargetMode="External"/><Relationship Id="rId14" Type="http://schemas.openxmlformats.org/officeDocument/2006/relationships/hyperlink" Target="consultantplus://offline/ref=557BF20389655B042A9036D3582C6ED57D2CFA7A8E004A15F7A632E26FFF8DAAA8546CF45BC250CABCA2CF29F76942E8D0A0E14CF20F1BD2s2t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483C5-494F-41AE-A273-16BAE853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42</Pages>
  <Words>9347</Words>
  <Characters>53284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Леджинов Пюрвя Анатольевич</dc:creator>
  <cp:keywords/>
  <dc:description/>
  <cp:lastModifiedBy>Menshikova Anna</cp:lastModifiedBy>
  <cp:revision>33</cp:revision>
  <dcterms:created xsi:type="dcterms:W3CDTF">2020-05-07T13:30:00Z</dcterms:created>
  <dcterms:modified xsi:type="dcterms:W3CDTF">2020-05-18T08:59:00Z</dcterms:modified>
</cp:coreProperties>
</file>