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3D624" w14:textId="5A56F137" w:rsidR="00DD5A84" w:rsidRDefault="004900AB" w:rsidP="004900AB">
      <w:pPr>
        <w:keepNext/>
        <w:keepLines/>
        <w:spacing w:after="0"/>
        <w:jc w:val="right"/>
      </w:pPr>
      <w:r>
        <w:rPr>
          <w:b/>
          <w:sz w:val="28"/>
          <w:szCs w:val="28"/>
        </w:rPr>
        <w:t>Приложение 2</w:t>
      </w:r>
    </w:p>
    <w:p w14:paraId="7135082D" w14:textId="0FD6FFFC" w:rsidR="008A757C" w:rsidRPr="00097751" w:rsidRDefault="00CC06D7" w:rsidP="004900AB">
      <w:pPr>
        <w:keepNext/>
        <w:keepLines/>
        <w:spacing w:after="0" w:line="240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Поддержанные</w:t>
      </w:r>
      <w:r w:rsidRPr="00097751">
        <w:rPr>
          <w:b/>
          <w:sz w:val="28"/>
          <w:szCs w:val="28"/>
        </w:rPr>
        <w:t xml:space="preserve"> Банком России предложени</w:t>
      </w:r>
      <w:r>
        <w:rPr>
          <w:b/>
          <w:sz w:val="28"/>
          <w:szCs w:val="28"/>
        </w:rPr>
        <w:t xml:space="preserve">я </w:t>
      </w:r>
      <w:r w:rsidR="008A757C" w:rsidRPr="00097751">
        <w:rPr>
          <w:b/>
          <w:sz w:val="28"/>
          <w:szCs w:val="28"/>
        </w:rPr>
        <w:t>ПАРТАД по оптимизации регуляторной нагрузки на участников финансового рынка</w:t>
      </w:r>
      <w:r w:rsidR="008A757C">
        <w:rPr>
          <w:b/>
          <w:sz w:val="28"/>
          <w:szCs w:val="28"/>
        </w:rPr>
        <w:t xml:space="preserve"> (</w:t>
      </w:r>
      <w:r w:rsidR="008A757C" w:rsidRPr="008A757C">
        <w:rPr>
          <w:b/>
          <w:sz w:val="28"/>
          <w:szCs w:val="28"/>
          <w:u w:val="single"/>
        </w:rPr>
        <w:t xml:space="preserve">по </w:t>
      </w:r>
      <w:r w:rsidR="00711C27">
        <w:rPr>
          <w:b/>
          <w:sz w:val="28"/>
          <w:szCs w:val="28"/>
          <w:u w:val="single"/>
        </w:rPr>
        <w:t>итогам заседани</w:t>
      </w:r>
      <w:r w:rsidR="00747A28">
        <w:rPr>
          <w:b/>
          <w:sz w:val="28"/>
          <w:szCs w:val="28"/>
          <w:u w:val="single"/>
        </w:rPr>
        <w:t>й</w:t>
      </w:r>
      <w:r w:rsidR="00D72A5B">
        <w:rPr>
          <w:b/>
          <w:sz w:val="28"/>
          <w:szCs w:val="28"/>
          <w:u w:val="single"/>
        </w:rPr>
        <w:t xml:space="preserve"> 15</w:t>
      </w:r>
      <w:r w:rsidR="00747A28">
        <w:rPr>
          <w:b/>
          <w:sz w:val="28"/>
          <w:szCs w:val="28"/>
          <w:u w:val="single"/>
        </w:rPr>
        <w:t>-18</w:t>
      </w:r>
      <w:r w:rsidR="00D72A5B">
        <w:rPr>
          <w:b/>
          <w:sz w:val="28"/>
          <w:szCs w:val="28"/>
          <w:u w:val="single"/>
        </w:rPr>
        <w:t>.10.2019</w:t>
      </w:r>
      <w:r w:rsidR="008A757C">
        <w:rPr>
          <w:b/>
          <w:sz w:val="28"/>
          <w:szCs w:val="28"/>
        </w:rPr>
        <w:t>)</w:t>
      </w:r>
      <w:r w:rsidR="008A757C" w:rsidRPr="00097751">
        <w:rPr>
          <w:b/>
          <w:sz w:val="28"/>
          <w:szCs w:val="28"/>
        </w:rPr>
        <w:t>.</w:t>
      </w:r>
    </w:p>
    <w:p w14:paraId="614DF752" w14:textId="77777777" w:rsidR="008A757C" w:rsidRDefault="008A757C" w:rsidP="004900AB">
      <w:pPr>
        <w:keepNext/>
        <w:keepLines/>
        <w:spacing w:after="0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701"/>
        <w:gridCol w:w="6775"/>
        <w:gridCol w:w="5387"/>
      </w:tblGrid>
      <w:tr w:rsidR="002A7A7A" w:rsidRPr="00097751" w14:paraId="13AD424A" w14:textId="77777777" w:rsidTr="001B4C51">
        <w:trPr>
          <w:trHeight w:val="609"/>
        </w:trPr>
        <w:tc>
          <w:tcPr>
            <w:tcW w:w="846" w:type="dxa"/>
          </w:tcPr>
          <w:p w14:paraId="1AD643EB" w14:textId="1A7B7C83" w:rsidR="002A7A7A" w:rsidRPr="00097751" w:rsidRDefault="002A7A7A" w:rsidP="004900AB">
            <w:pPr>
              <w:keepNext/>
              <w:keepLines/>
              <w:spacing w:after="0" w:line="240" w:lineRule="auto"/>
              <w:jc w:val="center"/>
            </w:pPr>
            <w:r w:rsidRPr="00097751">
              <w:t>09-43</w:t>
            </w:r>
          </w:p>
        </w:tc>
        <w:tc>
          <w:tcPr>
            <w:tcW w:w="1701" w:type="dxa"/>
          </w:tcPr>
          <w:p w14:paraId="28F85ED9" w14:textId="4BB9C4CF" w:rsidR="002A7A7A" w:rsidRPr="00097751" w:rsidRDefault="002A7A7A" w:rsidP="004900AB">
            <w:pPr>
              <w:keepNext/>
              <w:keepLines/>
              <w:spacing w:after="0" w:line="240" w:lineRule="auto"/>
              <w:jc w:val="center"/>
              <w:rPr>
                <w:iCs/>
              </w:rPr>
            </w:pPr>
            <w:r w:rsidRPr="00097751">
              <w:t>ПАРТАД</w:t>
            </w:r>
          </w:p>
        </w:tc>
        <w:tc>
          <w:tcPr>
            <w:tcW w:w="6775" w:type="dxa"/>
          </w:tcPr>
          <w:p w14:paraId="26F20960" w14:textId="77777777" w:rsidR="002A7A7A" w:rsidRPr="00097751" w:rsidRDefault="002A7A7A" w:rsidP="004900AB">
            <w:pPr>
              <w:keepNext/>
              <w:keepLines/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097751">
              <w:rPr>
                <w:b/>
              </w:rPr>
              <w:t xml:space="preserve">Пункт 3.15 Приказа </w:t>
            </w:r>
            <w:r w:rsidR="000D1175" w:rsidRPr="00097751">
              <w:rPr>
                <w:b/>
              </w:rPr>
              <w:t xml:space="preserve">ФСФР России от </w:t>
            </w:r>
            <w:r w:rsidR="000D1175" w:rsidRPr="00097751">
              <w:rPr>
                <w:b/>
                <w:bCs/>
              </w:rPr>
              <w:t>30.07.2013</w:t>
            </w:r>
            <w:r w:rsidR="000D1175" w:rsidRPr="00097751">
              <w:rPr>
                <w:b/>
              </w:rPr>
              <w:t xml:space="preserve"> № 13-65/</w:t>
            </w:r>
            <w:proofErr w:type="spellStart"/>
            <w:r w:rsidR="000D1175" w:rsidRPr="00097751">
              <w:rPr>
                <w:b/>
              </w:rPr>
              <w:t>пз</w:t>
            </w:r>
            <w:proofErr w:type="spellEnd"/>
            <w:r w:rsidR="000D1175" w:rsidRPr="00097751">
              <w:rPr>
                <w:b/>
              </w:rPr>
              <w:t>-н</w:t>
            </w:r>
            <w:r w:rsidR="000D1175" w:rsidRPr="00097751">
              <w:t xml:space="preserve"> </w:t>
            </w:r>
            <w:r w:rsidR="000D1175" w:rsidRPr="00097751">
              <w:rPr>
                <w:rFonts w:eastAsia="Calibri"/>
                <w:bCs/>
                <w:lang w:eastAsia="ru-RU"/>
              </w:rPr>
              <w:t>«О порядке открытия и ведения держателями реестров владельцев ценных бумаг лицевых и иных счетов и о внесении изменений в некоторые нормативные правовые акты Федеральной службы по финансовым рынкам»</w:t>
            </w:r>
          </w:p>
          <w:p w14:paraId="04B04B50" w14:textId="2E5E743A" w:rsidR="00066167" w:rsidRPr="00097751" w:rsidRDefault="00066167" w:rsidP="004900AB">
            <w:pPr>
              <w:keepNext/>
              <w:keepLines/>
              <w:spacing w:after="0" w:line="240" w:lineRule="auto"/>
              <w:jc w:val="both"/>
              <w:rPr>
                <w:b/>
              </w:rPr>
            </w:pPr>
            <w:r w:rsidRPr="00097751">
              <w:rPr>
                <w:b/>
              </w:rPr>
              <w:t>Избыточное требование</w:t>
            </w:r>
            <w:r w:rsidRPr="00097751">
              <w:t xml:space="preserve"> – подписание распоряжения на передачу заложенных ценных бумаг только лицом, образец подписи которого содержится в анкете залогодержателя, если условиями залога предусмотрено получение согласие залогодержателя.</w:t>
            </w:r>
          </w:p>
        </w:tc>
        <w:tc>
          <w:tcPr>
            <w:tcW w:w="5387" w:type="dxa"/>
          </w:tcPr>
          <w:p w14:paraId="10EBE8CA" w14:textId="77777777" w:rsidR="002A7A7A" w:rsidRPr="00097751" w:rsidRDefault="007D2558" w:rsidP="004900AB">
            <w:pPr>
              <w:keepNext/>
              <w:keepLines/>
              <w:spacing w:after="0" w:line="240" w:lineRule="auto"/>
              <w:jc w:val="both"/>
              <w:rPr>
                <w:b/>
              </w:rPr>
            </w:pPr>
            <w:r w:rsidRPr="00097751">
              <w:rPr>
                <w:b/>
              </w:rPr>
              <w:t>Предложение поддержано.</w:t>
            </w:r>
          </w:p>
          <w:p w14:paraId="68A16BB1" w14:textId="454E39BE" w:rsidR="003E10D0" w:rsidRPr="00097751" w:rsidRDefault="003E10D0" w:rsidP="004900AB">
            <w:pPr>
              <w:keepNext/>
              <w:keepLines/>
              <w:spacing w:after="0" w:line="240" w:lineRule="auto"/>
              <w:jc w:val="both"/>
              <w:rPr>
                <w:b/>
              </w:rPr>
            </w:pPr>
            <w:r w:rsidRPr="00097751">
              <w:t>Предложение будет учтено в рамках работы над проектом нормативного акта Банка России,</w:t>
            </w:r>
            <w:r w:rsidRPr="00097751">
              <w:rPr>
                <w:b/>
              </w:rPr>
              <w:t xml:space="preserve"> </w:t>
            </w:r>
            <w:r w:rsidRPr="00097751">
              <w:t>устанавливающего т</w:t>
            </w:r>
            <w:r w:rsidRPr="00097751">
              <w:rPr>
                <w:rFonts w:eastAsia="Calibri"/>
                <w:bCs/>
                <w:lang w:eastAsia="ru-RU"/>
              </w:rPr>
              <w:t>ребования к открытию и ведению держателями реестров владельцев ценных бумаг лицевых и иных счетов при условии обеспечения идентификации регистратором уполномоченных лиц.</w:t>
            </w:r>
          </w:p>
        </w:tc>
      </w:tr>
      <w:tr w:rsidR="00DE3377" w:rsidRPr="00097751" w14:paraId="3EFF9294" w14:textId="77777777" w:rsidTr="001B4C51">
        <w:tc>
          <w:tcPr>
            <w:tcW w:w="846" w:type="dxa"/>
          </w:tcPr>
          <w:p w14:paraId="3842603F" w14:textId="4C770120" w:rsidR="00DE3377" w:rsidRPr="00097751" w:rsidRDefault="00DE3377" w:rsidP="004900AB">
            <w:pPr>
              <w:keepNext/>
              <w:keepLines/>
              <w:spacing w:after="0" w:line="240" w:lineRule="auto"/>
              <w:jc w:val="center"/>
            </w:pPr>
            <w:r w:rsidRPr="00097751">
              <w:t>09-44</w:t>
            </w:r>
          </w:p>
        </w:tc>
        <w:tc>
          <w:tcPr>
            <w:tcW w:w="1701" w:type="dxa"/>
          </w:tcPr>
          <w:p w14:paraId="65731392" w14:textId="5970905A" w:rsidR="00DE3377" w:rsidRPr="00097751" w:rsidRDefault="00DE3377" w:rsidP="004900AB">
            <w:pPr>
              <w:keepNext/>
              <w:keepLines/>
              <w:spacing w:after="0" w:line="240" w:lineRule="auto"/>
              <w:jc w:val="center"/>
              <w:rPr>
                <w:iCs/>
              </w:rPr>
            </w:pPr>
            <w:r w:rsidRPr="00097751">
              <w:t>ПАРТАД</w:t>
            </w:r>
          </w:p>
        </w:tc>
        <w:tc>
          <w:tcPr>
            <w:tcW w:w="6775" w:type="dxa"/>
          </w:tcPr>
          <w:p w14:paraId="3F8957C0" w14:textId="77777777" w:rsidR="00DE3377" w:rsidRPr="00097751" w:rsidRDefault="00DE3377" w:rsidP="004900AB">
            <w:pPr>
              <w:keepNext/>
              <w:keepLines/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097751">
              <w:rPr>
                <w:b/>
              </w:rPr>
              <w:t xml:space="preserve">Пункт 3.49 </w:t>
            </w:r>
            <w:r w:rsidR="000D1175" w:rsidRPr="00097751">
              <w:rPr>
                <w:b/>
              </w:rPr>
              <w:t xml:space="preserve">Приказа ФСФР России от </w:t>
            </w:r>
            <w:r w:rsidR="000D1175" w:rsidRPr="00097751">
              <w:rPr>
                <w:b/>
                <w:bCs/>
              </w:rPr>
              <w:t>30.07.2013</w:t>
            </w:r>
            <w:r w:rsidR="000D1175" w:rsidRPr="00097751">
              <w:rPr>
                <w:b/>
              </w:rPr>
              <w:t xml:space="preserve"> № 13-65/</w:t>
            </w:r>
            <w:proofErr w:type="spellStart"/>
            <w:r w:rsidR="000D1175" w:rsidRPr="00097751">
              <w:rPr>
                <w:b/>
              </w:rPr>
              <w:t>пз</w:t>
            </w:r>
            <w:proofErr w:type="spellEnd"/>
            <w:r w:rsidR="000D1175" w:rsidRPr="00097751">
              <w:rPr>
                <w:b/>
              </w:rPr>
              <w:t>-н</w:t>
            </w:r>
            <w:r w:rsidR="000D1175" w:rsidRPr="00097751">
              <w:t xml:space="preserve"> </w:t>
            </w:r>
            <w:r w:rsidR="000D1175" w:rsidRPr="00097751">
              <w:rPr>
                <w:rFonts w:eastAsia="Calibri"/>
                <w:bCs/>
                <w:lang w:eastAsia="ru-RU"/>
              </w:rPr>
              <w:t>«О порядке открытия и ведения держателями реестров владельцев ценных бумаг лицевых и иных счетов и о внесении изменений в некоторые нормативные правовые акты Федеральной службы по финансовым рынкам»</w:t>
            </w:r>
          </w:p>
          <w:p w14:paraId="0AC2BB35" w14:textId="12F8478E" w:rsidR="00066167" w:rsidRPr="00097751" w:rsidRDefault="00066167" w:rsidP="004900AB">
            <w:pPr>
              <w:keepNext/>
              <w:keepLines/>
              <w:spacing w:after="0" w:line="240" w:lineRule="auto"/>
              <w:jc w:val="both"/>
            </w:pPr>
            <w:r w:rsidRPr="00097751">
              <w:rPr>
                <w:b/>
              </w:rPr>
              <w:t>Устаревшее требование</w:t>
            </w:r>
            <w:r w:rsidRPr="00097751">
              <w:t xml:space="preserve"> - документы, на основании которых проводятся операции списания приобретаемых и подлежащих погашению акций.</w:t>
            </w:r>
          </w:p>
        </w:tc>
        <w:tc>
          <w:tcPr>
            <w:tcW w:w="5387" w:type="dxa"/>
          </w:tcPr>
          <w:p w14:paraId="6509F5E1" w14:textId="77777777" w:rsidR="00DE3377" w:rsidRPr="00097751" w:rsidRDefault="007D2558" w:rsidP="004900AB">
            <w:pPr>
              <w:keepNext/>
              <w:keepLines/>
              <w:spacing w:after="0" w:line="240" w:lineRule="auto"/>
              <w:jc w:val="both"/>
              <w:rPr>
                <w:b/>
              </w:rPr>
            </w:pPr>
            <w:r w:rsidRPr="00097751">
              <w:rPr>
                <w:b/>
              </w:rPr>
              <w:t>Предложение поддержано.</w:t>
            </w:r>
          </w:p>
          <w:p w14:paraId="6B949AB2" w14:textId="752B40DD" w:rsidR="003E10D0" w:rsidRPr="00097751" w:rsidRDefault="003E10D0" w:rsidP="004900AB">
            <w:pPr>
              <w:keepNext/>
              <w:keepLines/>
              <w:spacing w:after="0" w:line="240" w:lineRule="auto"/>
              <w:jc w:val="both"/>
              <w:rPr>
                <w:b/>
              </w:rPr>
            </w:pPr>
            <w:r w:rsidRPr="00097751">
              <w:t>Предложение будет учтено в рамках работы над проектом нормативного акта Банка России,</w:t>
            </w:r>
            <w:r w:rsidRPr="00097751">
              <w:rPr>
                <w:b/>
              </w:rPr>
              <w:t xml:space="preserve"> </w:t>
            </w:r>
            <w:r w:rsidRPr="00097751">
              <w:t>устанавливающего т</w:t>
            </w:r>
            <w:r w:rsidRPr="00097751">
              <w:rPr>
                <w:rFonts w:eastAsia="Calibri"/>
                <w:bCs/>
                <w:lang w:eastAsia="ru-RU"/>
              </w:rPr>
              <w:t>ребования к открытию и ведению держателями реестров владельцев ценных бумаг лицевых и иных счетов</w:t>
            </w:r>
            <w:r w:rsidR="007066B9" w:rsidRPr="00097751">
              <w:rPr>
                <w:rFonts w:eastAsia="Calibri"/>
                <w:bCs/>
                <w:lang w:eastAsia="ru-RU"/>
              </w:rPr>
              <w:t>.</w:t>
            </w:r>
          </w:p>
        </w:tc>
      </w:tr>
      <w:tr w:rsidR="00DE3377" w:rsidRPr="00097751" w14:paraId="433BDF2C" w14:textId="77777777" w:rsidTr="001B4C51">
        <w:tc>
          <w:tcPr>
            <w:tcW w:w="846" w:type="dxa"/>
          </w:tcPr>
          <w:p w14:paraId="6DA7119A" w14:textId="0C72FC40" w:rsidR="00DE3377" w:rsidRPr="00097751" w:rsidRDefault="00DE3377" w:rsidP="004900AB">
            <w:pPr>
              <w:keepNext/>
              <w:keepLines/>
              <w:spacing w:after="0" w:line="240" w:lineRule="auto"/>
              <w:jc w:val="center"/>
            </w:pPr>
            <w:r w:rsidRPr="00097751">
              <w:t>09-45</w:t>
            </w:r>
          </w:p>
        </w:tc>
        <w:tc>
          <w:tcPr>
            <w:tcW w:w="1701" w:type="dxa"/>
          </w:tcPr>
          <w:p w14:paraId="3D5B38FB" w14:textId="4F462B3B" w:rsidR="00DE3377" w:rsidRPr="00097751" w:rsidRDefault="00DE3377" w:rsidP="004900AB">
            <w:pPr>
              <w:keepNext/>
              <w:keepLines/>
              <w:spacing w:after="0" w:line="240" w:lineRule="auto"/>
              <w:jc w:val="center"/>
              <w:rPr>
                <w:iCs/>
              </w:rPr>
            </w:pPr>
            <w:r w:rsidRPr="00097751">
              <w:t>ПАРТАД</w:t>
            </w:r>
          </w:p>
        </w:tc>
        <w:tc>
          <w:tcPr>
            <w:tcW w:w="6775" w:type="dxa"/>
          </w:tcPr>
          <w:p w14:paraId="6BDF62CD" w14:textId="77777777" w:rsidR="00DE3377" w:rsidRPr="00097751" w:rsidRDefault="00DE3377" w:rsidP="004900AB">
            <w:pPr>
              <w:keepNext/>
              <w:keepLines/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097751">
              <w:rPr>
                <w:b/>
              </w:rPr>
              <w:t xml:space="preserve">Подпункт 2 пункта 3.90 </w:t>
            </w:r>
            <w:r w:rsidR="000D1175" w:rsidRPr="00097751">
              <w:rPr>
                <w:b/>
              </w:rPr>
              <w:t xml:space="preserve">Приказа ФСФР России от </w:t>
            </w:r>
            <w:r w:rsidR="000D1175" w:rsidRPr="00097751">
              <w:rPr>
                <w:b/>
                <w:bCs/>
              </w:rPr>
              <w:t>30.07.2013</w:t>
            </w:r>
            <w:r w:rsidR="000D1175" w:rsidRPr="00097751">
              <w:rPr>
                <w:b/>
              </w:rPr>
              <w:t xml:space="preserve"> № 13-65/</w:t>
            </w:r>
            <w:proofErr w:type="spellStart"/>
            <w:r w:rsidR="000D1175" w:rsidRPr="00097751">
              <w:rPr>
                <w:b/>
              </w:rPr>
              <w:t>пз</w:t>
            </w:r>
            <w:proofErr w:type="spellEnd"/>
            <w:r w:rsidR="000D1175" w:rsidRPr="00097751">
              <w:rPr>
                <w:b/>
              </w:rPr>
              <w:t>-н</w:t>
            </w:r>
            <w:r w:rsidR="000D1175" w:rsidRPr="00097751">
              <w:t xml:space="preserve"> </w:t>
            </w:r>
            <w:r w:rsidR="000D1175" w:rsidRPr="00097751">
              <w:rPr>
                <w:rFonts w:eastAsia="Calibri"/>
                <w:bCs/>
                <w:lang w:eastAsia="ru-RU"/>
              </w:rPr>
              <w:t>«О порядке открытия и ведения держателями реестров владельцев ценных бумаг лицевых и иных счетов и о внесении изменений в некоторые нормативные правовые акты Федеральной службы по финансовым рынкам»</w:t>
            </w:r>
          </w:p>
          <w:p w14:paraId="6FA5CEB8" w14:textId="73DE4F4D" w:rsidR="00066167" w:rsidRPr="00097751" w:rsidRDefault="00066167" w:rsidP="004900AB">
            <w:pPr>
              <w:keepNext/>
              <w:keepLines/>
              <w:spacing w:after="0" w:line="240" w:lineRule="auto"/>
              <w:jc w:val="both"/>
              <w:rPr>
                <w:b/>
              </w:rPr>
            </w:pPr>
            <w:r w:rsidRPr="00097751">
              <w:rPr>
                <w:b/>
              </w:rPr>
              <w:t>Устаревшее требование</w:t>
            </w:r>
            <w:r w:rsidRPr="00097751">
              <w:t xml:space="preserve"> - необходимость указания договора залога в качестве документа-основания в залоговом распоряжении.</w:t>
            </w:r>
          </w:p>
        </w:tc>
        <w:tc>
          <w:tcPr>
            <w:tcW w:w="5387" w:type="dxa"/>
          </w:tcPr>
          <w:p w14:paraId="7E8E37C1" w14:textId="77777777" w:rsidR="00DE3377" w:rsidRPr="00097751" w:rsidRDefault="007D2558" w:rsidP="004900AB">
            <w:pPr>
              <w:keepNext/>
              <w:keepLines/>
              <w:spacing w:after="0" w:line="240" w:lineRule="auto"/>
              <w:jc w:val="both"/>
              <w:rPr>
                <w:b/>
              </w:rPr>
            </w:pPr>
            <w:r w:rsidRPr="00097751">
              <w:rPr>
                <w:b/>
              </w:rPr>
              <w:t>Предложение поддержано.</w:t>
            </w:r>
          </w:p>
          <w:p w14:paraId="46F86B5E" w14:textId="30FDE7FE" w:rsidR="003E10D0" w:rsidRPr="00097751" w:rsidRDefault="003E10D0" w:rsidP="004900AB">
            <w:pPr>
              <w:keepNext/>
              <w:keepLines/>
              <w:spacing w:after="0" w:line="240" w:lineRule="auto"/>
              <w:jc w:val="both"/>
            </w:pPr>
            <w:r w:rsidRPr="00097751">
              <w:t>Предложение будет учтено в рамках работы над проектом нормативного акта Банка России, устанавливающего т</w:t>
            </w:r>
            <w:r w:rsidRPr="00097751">
              <w:rPr>
                <w:rFonts w:eastAsia="Calibri"/>
                <w:bCs/>
                <w:lang w:eastAsia="ru-RU"/>
              </w:rPr>
              <w:t>ребования к открытию и ведению держателями реестров владельцев ценных бумаг лицевых и иных счетов.</w:t>
            </w:r>
          </w:p>
        </w:tc>
      </w:tr>
      <w:tr w:rsidR="00DE3377" w:rsidRPr="00097751" w14:paraId="79413EE8" w14:textId="77777777" w:rsidTr="001B4C51">
        <w:tc>
          <w:tcPr>
            <w:tcW w:w="846" w:type="dxa"/>
          </w:tcPr>
          <w:p w14:paraId="6AED75A5" w14:textId="3243CBA3" w:rsidR="00DE3377" w:rsidRPr="00097751" w:rsidRDefault="00DE3377" w:rsidP="004900AB">
            <w:pPr>
              <w:keepNext/>
              <w:keepLines/>
              <w:spacing w:after="0" w:line="240" w:lineRule="auto"/>
              <w:jc w:val="center"/>
            </w:pPr>
            <w:r w:rsidRPr="00097751">
              <w:t>09-46</w:t>
            </w:r>
          </w:p>
        </w:tc>
        <w:tc>
          <w:tcPr>
            <w:tcW w:w="1701" w:type="dxa"/>
          </w:tcPr>
          <w:p w14:paraId="32C732E7" w14:textId="5E762BB2" w:rsidR="00DE3377" w:rsidRPr="00097751" w:rsidRDefault="00DE3377" w:rsidP="004900AB">
            <w:pPr>
              <w:keepNext/>
              <w:keepLines/>
              <w:spacing w:after="0" w:line="240" w:lineRule="auto"/>
              <w:jc w:val="center"/>
              <w:rPr>
                <w:iCs/>
              </w:rPr>
            </w:pPr>
            <w:r w:rsidRPr="00097751">
              <w:t>ПАРТАД</w:t>
            </w:r>
          </w:p>
        </w:tc>
        <w:tc>
          <w:tcPr>
            <w:tcW w:w="6775" w:type="dxa"/>
          </w:tcPr>
          <w:p w14:paraId="32952E7D" w14:textId="77777777" w:rsidR="00DE3377" w:rsidRPr="00097751" w:rsidRDefault="00DE3377" w:rsidP="004900AB">
            <w:pPr>
              <w:keepNext/>
              <w:keepLines/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097751">
              <w:rPr>
                <w:b/>
              </w:rPr>
              <w:t xml:space="preserve">Пункт 3.94 </w:t>
            </w:r>
            <w:r w:rsidR="000D1175" w:rsidRPr="00097751">
              <w:rPr>
                <w:b/>
              </w:rPr>
              <w:t xml:space="preserve">Приказа ФСФР России от </w:t>
            </w:r>
            <w:r w:rsidR="000D1175" w:rsidRPr="00097751">
              <w:rPr>
                <w:b/>
                <w:bCs/>
              </w:rPr>
              <w:t>30.07.2013</w:t>
            </w:r>
            <w:r w:rsidR="000D1175" w:rsidRPr="00097751">
              <w:rPr>
                <w:b/>
              </w:rPr>
              <w:t xml:space="preserve"> № 13-65/</w:t>
            </w:r>
            <w:proofErr w:type="spellStart"/>
            <w:r w:rsidR="000D1175" w:rsidRPr="00097751">
              <w:rPr>
                <w:b/>
              </w:rPr>
              <w:t>пз</w:t>
            </w:r>
            <w:proofErr w:type="spellEnd"/>
            <w:r w:rsidR="000D1175" w:rsidRPr="00097751">
              <w:rPr>
                <w:b/>
              </w:rPr>
              <w:t>-н</w:t>
            </w:r>
            <w:r w:rsidR="000D1175" w:rsidRPr="00097751">
              <w:t xml:space="preserve"> </w:t>
            </w:r>
            <w:r w:rsidR="000D1175" w:rsidRPr="00097751">
              <w:rPr>
                <w:rFonts w:eastAsia="Calibri"/>
                <w:bCs/>
                <w:lang w:eastAsia="ru-RU"/>
              </w:rPr>
              <w:t>«О порядке открытия и ведения держателями реестров владельцев ценных бумаг лицевых и иных счетов и о внесении изменений в некоторые нормативные правовые акты Федеральной службы по финансовым рынкам»</w:t>
            </w:r>
          </w:p>
          <w:p w14:paraId="5C0FC750" w14:textId="69F06D50" w:rsidR="00066167" w:rsidRPr="00097751" w:rsidRDefault="00066167" w:rsidP="004900AB">
            <w:pPr>
              <w:keepNext/>
              <w:keepLines/>
              <w:spacing w:after="0"/>
              <w:jc w:val="both"/>
            </w:pPr>
            <w:r w:rsidRPr="00097751">
              <w:t xml:space="preserve">А) Устаревшее требование – перечень возможных условий </w:t>
            </w:r>
            <w:r w:rsidRPr="00097751">
              <w:lastRenderedPageBreak/>
              <w:t>залога, указываемых в залоговом распоряжении. - Требуется приведение в соответствие с нормами Гражданского кодекса.</w:t>
            </w:r>
          </w:p>
          <w:p w14:paraId="1EF89A6B" w14:textId="7583D6AB" w:rsidR="00066167" w:rsidRPr="00097751" w:rsidRDefault="00066167" w:rsidP="004900AB">
            <w:pPr>
              <w:keepNext/>
              <w:keepLines/>
              <w:spacing w:after="0" w:line="240" w:lineRule="auto"/>
              <w:jc w:val="both"/>
            </w:pPr>
            <w:r w:rsidRPr="00097751">
              <w:t xml:space="preserve">Б) В залоговом распоряжении может содержаться следующее условие залога: последующий залог ценных бумаг запрещается. Но п.2 ст. 342 ГК РФ предусмотрено, что последующий залог допускается, если иное не установлено законом. Требуется доработать перечень условий залога. </w:t>
            </w:r>
          </w:p>
        </w:tc>
        <w:tc>
          <w:tcPr>
            <w:tcW w:w="5387" w:type="dxa"/>
          </w:tcPr>
          <w:p w14:paraId="17B9BEF0" w14:textId="77777777" w:rsidR="00DE3377" w:rsidRPr="00097751" w:rsidRDefault="007D2558" w:rsidP="004900AB">
            <w:pPr>
              <w:keepNext/>
              <w:keepLines/>
              <w:spacing w:after="0" w:line="240" w:lineRule="auto"/>
              <w:jc w:val="both"/>
              <w:rPr>
                <w:b/>
              </w:rPr>
            </w:pPr>
            <w:r w:rsidRPr="00097751">
              <w:rPr>
                <w:b/>
              </w:rPr>
              <w:lastRenderedPageBreak/>
              <w:t>Предложение поддержано.</w:t>
            </w:r>
          </w:p>
          <w:p w14:paraId="4248ADD3" w14:textId="4BDEB17D" w:rsidR="003E10D0" w:rsidRPr="00097751" w:rsidRDefault="003E10D0" w:rsidP="004900AB">
            <w:pPr>
              <w:keepNext/>
              <w:keepLines/>
              <w:spacing w:after="0" w:line="240" w:lineRule="auto"/>
              <w:jc w:val="both"/>
              <w:rPr>
                <w:b/>
              </w:rPr>
            </w:pPr>
            <w:r w:rsidRPr="00097751">
              <w:t>Предложение будет учтено в рамках работы над проектом нормативного акта Банка России, устанавливающего т</w:t>
            </w:r>
            <w:r w:rsidRPr="00097751">
              <w:rPr>
                <w:rFonts w:eastAsia="Calibri"/>
                <w:bCs/>
                <w:lang w:eastAsia="ru-RU"/>
              </w:rPr>
              <w:t>ребования к открытию и ведению держателями реестров владельцев ценных бумаг лицевых и иных счетов.</w:t>
            </w:r>
          </w:p>
        </w:tc>
      </w:tr>
      <w:tr w:rsidR="00DE3377" w:rsidRPr="00097751" w14:paraId="5BD8BE43" w14:textId="77777777" w:rsidTr="001B4C51">
        <w:tc>
          <w:tcPr>
            <w:tcW w:w="846" w:type="dxa"/>
          </w:tcPr>
          <w:p w14:paraId="57174084" w14:textId="6DE80261" w:rsidR="00DE3377" w:rsidRPr="00097751" w:rsidRDefault="00DE3377" w:rsidP="004900AB">
            <w:pPr>
              <w:keepNext/>
              <w:keepLines/>
              <w:spacing w:after="0" w:line="240" w:lineRule="auto"/>
              <w:jc w:val="center"/>
            </w:pPr>
            <w:r w:rsidRPr="00097751">
              <w:lastRenderedPageBreak/>
              <w:t>09-47</w:t>
            </w:r>
          </w:p>
        </w:tc>
        <w:tc>
          <w:tcPr>
            <w:tcW w:w="1701" w:type="dxa"/>
          </w:tcPr>
          <w:p w14:paraId="3212FA12" w14:textId="3C0FFED9" w:rsidR="00DE3377" w:rsidRPr="00097751" w:rsidRDefault="00DE3377" w:rsidP="004900AB">
            <w:pPr>
              <w:keepNext/>
              <w:keepLines/>
              <w:spacing w:after="0" w:line="240" w:lineRule="auto"/>
              <w:jc w:val="center"/>
              <w:rPr>
                <w:iCs/>
              </w:rPr>
            </w:pPr>
            <w:r w:rsidRPr="00097751">
              <w:t>ПАРТАД</w:t>
            </w:r>
          </w:p>
        </w:tc>
        <w:tc>
          <w:tcPr>
            <w:tcW w:w="6775" w:type="dxa"/>
          </w:tcPr>
          <w:p w14:paraId="2771AD52" w14:textId="77777777" w:rsidR="00DE3377" w:rsidRPr="00097751" w:rsidRDefault="00DE3377" w:rsidP="004900AB">
            <w:pPr>
              <w:keepNext/>
              <w:keepLines/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097751">
              <w:rPr>
                <w:b/>
              </w:rPr>
              <w:t xml:space="preserve">Пункт 1.1 Требований к документам для открытия лицевых счетов, </w:t>
            </w:r>
            <w:r w:rsidR="000D1175" w:rsidRPr="00097751">
              <w:rPr>
                <w:b/>
              </w:rPr>
              <w:t>утвержденных П</w:t>
            </w:r>
            <w:r w:rsidRPr="00097751">
              <w:rPr>
                <w:b/>
              </w:rPr>
              <w:t>риказ</w:t>
            </w:r>
            <w:r w:rsidR="000D1175" w:rsidRPr="00097751">
              <w:rPr>
                <w:b/>
              </w:rPr>
              <w:t xml:space="preserve">ом ФСФР России от </w:t>
            </w:r>
            <w:r w:rsidR="000D1175" w:rsidRPr="00097751">
              <w:rPr>
                <w:b/>
                <w:bCs/>
              </w:rPr>
              <w:t>30.07.2013</w:t>
            </w:r>
            <w:r w:rsidR="000D1175" w:rsidRPr="00097751">
              <w:rPr>
                <w:b/>
              </w:rPr>
              <w:t xml:space="preserve"> № 13-65/</w:t>
            </w:r>
            <w:proofErr w:type="spellStart"/>
            <w:r w:rsidR="000D1175" w:rsidRPr="00097751">
              <w:rPr>
                <w:b/>
              </w:rPr>
              <w:t>пз</w:t>
            </w:r>
            <w:proofErr w:type="spellEnd"/>
            <w:r w:rsidR="000D1175" w:rsidRPr="00097751">
              <w:rPr>
                <w:b/>
              </w:rPr>
              <w:t>-н</w:t>
            </w:r>
            <w:r w:rsidR="000D1175" w:rsidRPr="00097751">
              <w:t xml:space="preserve"> </w:t>
            </w:r>
            <w:r w:rsidR="000D1175" w:rsidRPr="00097751">
              <w:rPr>
                <w:rFonts w:eastAsia="Calibri"/>
                <w:bCs/>
                <w:lang w:eastAsia="ru-RU"/>
              </w:rPr>
              <w:t>«О порядке открытия и ведения держателями реестров владельцев ценных бумаг лицевых и иных счетов и о внесении изменений в некоторые нормативные правовые акты Федеральной службы по финансовым рынкам»</w:t>
            </w:r>
          </w:p>
          <w:p w14:paraId="2616824D" w14:textId="77777777" w:rsidR="00066167" w:rsidRPr="00097751" w:rsidRDefault="00066167" w:rsidP="004900AB">
            <w:pPr>
              <w:keepNext/>
              <w:keepLines/>
              <w:spacing w:after="0" w:line="240" w:lineRule="auto"/>
              <w:jc w:val="both"/>
              <w:rPr>
                <w:iCs/>
              </w:rPr>
            </w:pPr>
            <w:r w:rsidRPr="00097751">
              <w:rPr>
                <w:iCs/>
              </w:rPr>
              <w:t xml:space="preserve">Для открытия лицевого счета владельца ценных бумаг для учета права общей долевой </w:t>
            </w:r>
            <w:proofErr w:type="gramStart"/>
            <w:r w:rsidRPr="00097751">
              <w:rPr>
                <w:iCs/>
              </w:rPr>
              <w:t>собственности</w:t>
            </w:r>
            <w:proofErr w:type="gramEnd"/>
            <w:r w:rsidRPr="00097751">
              <w:rPr>
                <w:iCs/>
              </w:rPr>
              <w:t xml:space="preserve"> на ценные бумаги заполненная анкета и иные документы представляются в отношении каждого участника общей долевой собственности на ценные бумаги.</w:t>
            </w:r>
          </w:p>
          <w:p w14:paraId="1D105085" w14:textId="6FD435AF" w:rsidR="00066167" w:rsidRPr="00097751" w:rsidRDefault="00066167" w:rsidP="004900AB">
            <w:pPr>
              <w:keepNext/>
              <w:keepLines/>
              <w:spacing w:after="0" w:line="240" w:lineRule="auto"/>
              <w:jc w:val="both"/>
            </w:pPr>
            <w:r w:rsidRPr="00097751">
              <w:t>Требуется внести изменения, предусматривающие возможность открытия лицевого счета (общая долевая собственность) на основе документов, полученных хотя бы от одного участника общей долевой собственности.</w:t>
            </w:r>
          </w:p>
        </w:tc>
        <w:tc>
          <w:tcPr>
            <w:tcW w:w="5387" w:type="dxa"/>
          </w:tcPr>
          <w:p w14:paraId="394BDA02" w14:textId="77777777" w:rsidR="00DE3377" w:rsidRPr="00097751" w:rsidRDefault="007D2558" w:rsidP="004900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097751">
              <w:rPr>
                <w:b/>
              </w:rPr>
              <w:t>Предложение поддержано.</w:t>
            </w:r>
          </w:p>
          <w:p w14:paraId="15EDB8D7" w14:textId="2DF75126" w:rsidR="003E10D0" w:rsidRPr="00097751" w:rsidRDefault="003E10D0" w:rsidP="004900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</w:rPr>
            </w:pPr>
            <w:r w:rsidRPr="00097751">
              <w:t>Предложение будет учтено в рамках работы над проектом нормативного акта Банка России, устанавливающего т</w:t>
            </w:r>
            <w:r w:rsidRPr="00097751">
              <w:rPr>
                <w:rFonts w:eastAsia="Calibri"/>
                <w:bCs/>
                <w:lang w:eastAsia="ru-RU"/>
              </w:rPr>
              <w:t>ребования к открытию и ведению держателями реестров владельцев ценных бумаг лицевых и иных счетов.</w:t>
            </w:r>
          </w:p>
        </w:tc>
      </w:tr>
      <w:tr w:rsidR="00DE3377" w:rsidRPr="00097751" w14:paraId="4493E397" w14:textId="77777777" w:rsidTr="001B4C51">
        <w:tc>
          <w:tcPr>
            <w:tcW w:w="846" w:type="dxa"/>
          </w:tcPr>
          <w:p w14:paraId="2507E5FC" w14:textId="78B03F17" w:rsidR="00DE3377" w:rsidRPr="00097751" w:rsidRDefault="00DE3377" w:rsidP="004900AB">
            <w:pPr>
              <w:keepNext/>
              <w:keepLines/>
              <w:spacing w:after="0" w:line="240" w:lineRule="auto"/>
              <w:jc w:val="center"/>
            </w:pPr>
            <w:r w:rsidRPr="00097751">
              <w:t>09-48</w:t>
            </w:r>
          </w:p>
        </w:tc>
        <w:tc>
          <w:tcPr>
            <w:tcW w:w="1701" w:type="dxa"/>
          </w:tcPr>
          <w:p w14:paraId="3B0EBFA0" w14:textId="635B5C08" w:rsidR="00DE3377" w:rsidRPr="00097751" w:rsidRDefault="00DE3377" w:rsidP="004900AB">
            <w:pPr>
              <w:keepNext/>
              <w:keepLines/>
              <w:spacing w:after="0" w:line="240" w:lineRule="auto"/>
              <w:jc w:val="center"/>
              <w:rPr>
                <w:iCs/>
              </w:rPr>
            </w:pPr>
            <w:r w:rsidRPr="00097751">
              <w:t>ПАРТАД</w:t>
            </w:r>
          </w:p>
        </w:tc>
        <w:tc>
          <w:tcPr>
            <w:tcW w:w="6775" w:type="dxa"/>
          </w:tcPr>
          <w:p w14:paraId="3B1C6C64" w14:textId="77777777" w:rsidR="00DE3377" w:rsidRPr="00097751" w:rsidRDefault="00DE3377" w:rsidP="004900AB">
            <w:pPr>
              <w:keepNext/>
              <w:keepLines/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097751">
              <w:rPr>
                <w:b/>
              </w:rPr>
              <w:t xml:space="preserve">Пункт 4.3 </w:t>
            </w:r>
            <w:r w:rsidR="000D1175" w:rsidRPr="00097751">
              <w:rPr>
                <w:b/>
              </w:rPr>
              <w:t xml:space="preserve">Требований к документам для открытия лицевых счетов, утвержденных Приказом ФСФР России от </w:t>
            </w:r>
            <w:r w:rsidR="000D1175" w:rsidRPr="00097751">
              <w:rPr>
                <w:b/>
                <w:bCs/>
              </w:rPr>
              <w:t>30.07.2013</w:t>
            </w:r>
            <w:r w:rsidR="000D1175" w:rsidRPr="00097751">
              <w:rPr>
                <w:b/>
              </w:rPr>
              <w:t xml:space="preserve"> № 13-65/</w:t>
            </w:r>
            <w:proofErr w:type="spellStart"/>
            <w:r w:rsidR="000D1175" w:rsidRPr="00097751">
              <w:rPr>
                <w:b/>
              </w:rPr>
              <w:t>пз</w:t>
            </w:r>
            <w:proofErr w:type="spellEnd"/>
            <w:r w:rsidR="000D1175" w:rsidRPr="00097751">
              <w:rPr>
                <w:b/>
              </w:rPr>
              <w:t>-н</w:t>
            </w:r>
            <w:r w:rsidR="000D1175" w:rsidRPr="00097751">
              <w:t xml:space="preserve"> </w:t>
            </w:r>
            <w:r w:rsidR="000D1175" w:rsidRPr="00097751">
              <w:rPr>
                <w:rFonts w:eastAsia="Calibri"/>
                <w:bCs/>
                <w:lang w:eastAsia="ru-RU"/>
              </w:rPr>
              <w:t>«О порядке открытия и ведения держателями реестров владельцев ценных бумаг лицевых и иных счетов и о внесении изменений в некоторые нормативные правовые акты Федеральной службы по финансовым рынкам»</w:t>
            </w:r>
          </w:p>
          <w:p w14:paraId="6B992E0E" w14:textId="77777777" w:rsidR="00066167" w:rsidRPr="00097751" w:rsidRDefault="00A45BE7" w:rsidP="004900AB">
            <w:pPr>
              <w:keepNext/>
              <w:keepLines/>
              <w:spacing w:after="0" w:line="240" w:lineRule="auto"/>
              <w:jc w:val="both"/>
            </w:pPr>
            <w:r w:rsidRPr="00097751">
              <w:t xml:space="preserve">В случае замены документа, удостоверяющего личность, держателю реестра должна быть представлена справка, выданная органом, осуществившим замену, или копия нового документа, удостоверяющего личность, с отметкой о прежнем документе. При этом указанная копия должна быть заверена в </w:t>
            </w:r>
            <w:r w:rsidRPr="00097751">
              <w:lastRenderedPageBreak/>
              <w:t>установленном порядке.</w:t>
            </w:r>
          </w:p>
          <w:p w14:paraId="3FDA371D" w14:textId="32847629" w:rsidR="00A45BE7" w:rsidRPr="00097751" w:rsidRDefault="00A45BE7" w:rsidP="004900AB">
            <w:pPr>
              <w:keepNext/>
              <w:keepLines/>
              <w:spacing w:after="0" w:line="240" w:lineRule="auto"/>
              <w:jc w:val="both"/>
            </w:pPr>
            <w:r w:rsidRPr="00097751">
              <w:t>Требуется предусмотреть оговорку в отношении замены паспорта иностранных граждан и лиц без гражданства (нерезидентов).</w:t>
            </w:r>
          </w:p>
        </w:tc>
        <w:tc>
          <w:tcPr>
            <w:tcW w:w="5387" w:type="dxa"/>
          </w:tcPr>
          <w:p w14:paraId="03F0F128" w14:textId="77777777" w:rsidR="00DE3377" w:rsidRPr="00097751" w:rsidRDefault="007D2558" w:rsidP="004900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097751">
              <w:rPr>
                <w:b/>
              </w:rPr>
              <w:lastRenderedPageBreak/>
              <w:t>Предложение поддержано.</w:t>
            </w:r>
          </w:p>
          <w:p w14:paraId="31813325" w14:textId="4D60308C" w:rsidR="003E10D0" w:rsidRPr="00097751" w:rsidRDefault="003E10D0" w:rsidP="004900A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97751">
              <w:t>Предложение будет учтено в рамках работы над проектом нормативного акта Банка России, устанавливающего т</w:t>
            </w:r>
            <w:r w:rsidRPr="00097751">
              <w:rPr>
                <w:rFonts w:eastAsia="Calibri"/>
                <w:bCs/>
                <w:lang w:eastAsia="ru-RU"/>
              </w:rPr>
              <w:t>ребования к открытию и ведению держателями реестров владельцев ценных бумаг лицевых и иных счетов.</w:t>
            </w:r>
          </w:p>
        </w:tc>
      </w:tr>
      <w:tr w:rsidR="00DE3377" w:rsidRPr="00097751" w14:paraId="7CB2AC67" w14:textId="77777777" w:rsidTr="001B4C51">
        <w:tc>
          <w:tcPr>
            <w:tcW w:w="846" w:type="dxa"/>
          </w:tcPr>
          <w:p w14:paraId="788EE6D4" w14:textId="1C715F4D" w:rsidR="00DE3377" w:rsidRPr="00097751" w:rsidRDefault="00DE3377" w:rsidP="004900AB">
            <w:pPr>
              <w:keepNext/>
              <w:keepLines/>
              <w:spacing w:after="0" w:line="240" w:lineRule="auto"/>
              <w:jc w:val="center"/>
            </w:pPr>
            <w:r w:rsidRPr="00097751">
              <w:lastRenderedPageBreak/>
              <w:t>09-49</w:t>
            </w:r>
          </w:p>
        </w:tc>
        <w:tc>
          <w:tcPr>
            <w:tcW w:w="1701" w:type="dxa"/>
          </w:tcPr>
          <w:p w14:paraId="1D3A3E17" w14:textId="5B8630A8" w:rsidR="00DE3377" w:rsidRPr="00097751" w:rsidRDefault="00DE3377" w:rsidP="004900AB">
            <w:pPr>
              <w:keepNext/>
              <w:keepLines/>
              <w:spacing w:after="0" w:line="240" w:lineRule="auto"/>
              <w:jc w:val="center"/>
              <w:rPr>
                <w:iCs/>
              </w:rPr>
            </w:pPr>
            <w:r w:rsidRPr="00097751">
              <w:t>ПАРТАД</w:t>
            </w:r>
          </w:p>
        </w:tc>
        <w:tc>
          <w:tcPr>
            <w:tcW w:w="6775" w:type="dxa"/>
          </w:tcPr>
          <w:p w14:paraId="2CFEC5A6" w14:textId="77777777" w:rsidR="00DE3377" w:rsidRPr="00097751" w:rsidRDefault="00DE3377" w:rsidP="004900AB">
            <w:pPr>
              <w:keepNext/>
              <w:keepLines/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097751">
              <w:rPr>
                <w:b/>
              </w:rPr>
              <w:t xml:space="preserve">Пункт 3.106 </w:t>
            </w:r>
            <w:r w:rsidR="000D1175" w:rsidRPr="00097751">
              <w:rPr>
                <w:b/>
              </w:rPr>
              <w:t xml:space="preserve">Приказа ФСФР России от </w:t>
            </w:r>
            <w:r w:rsidR="000D1175" w:rsidRPr="00097751">
              <w:rPr>
                <w:b/>
                <w:bCs/>
              </w:rPr>
              <w:t>30.07.2013</w:t>
            </w:r>
            <w:r w:rsidR="000D1175" w:rsidRPr="00097751">
              <w:rPr>
                <w:b/>
              </w:rPr>
              <w:t xml:space="preserve"> № 13-65/</w:t>
            </w:r>
            <w:proofErr w:type="spellStart"/>
            <w:r w:rsidR="000D1175" w:rsidRPr="00097751">
              <w:rPr>
                <w:b/>
              </w:rPr>
              <w:t>пз</w:t>
            </w:r>
            <w:proofErr w:type="spellEnd"/>
            <w:r w:rsidR="000D1175" w:rsidRPr="00097751">
              <w:rPr>
                <w:b/>
              </w:rPr>
              <w:t>-н</w:t>
            </w:r>
            <w:r w:rsidR="000D1175" w:rsidRPr="00097751">
              <w:t xml:space="preserve"> </w:t>
            </w:r>
            <w:r w:rsidR="000D1175" w:rsidRPr="00097751">
              <w:rPr>
                <w:rFonts w:eastAsia="Calibri"/>
                <w:bCs/>
                <w:lang w:eastAsia="ru-RU"/>
              </w:rPr>
              <w:t>«О порядке открытия и ведения держателями реестров владельцев ценных бумаг лицевых и иных счетов и о внесении изменений в некоторые нормативные правовые акты Федеральной службы по финансовым рынкам»</w:t>
            </w:r>
          </w:p>
          <w:p w14:paraId="76640D0D" w14:textId="77777777" w:rsidR="000D5A8D" w:rsidRPr="00097751" w:rsidRDefault="000D5A8D" w:rsidP="004900AB">
            <w:pPr>
              <w:keepNext/>
              <w:keepLines/>
              <w:spacing w:after="0" w:line="240" w:lineRule="auto"/>
              <w:jc w:val="both"/>
            </w:pPr>
            <w:r w:rsidRPr="00097751">
              <w:t>В данной норме не указано такое основание для прекращения залога как ликвидация залогодержателя, хотя в ГК РФ имеются нормы о прекращении залога в результате прекращения, обеспеченного залогом обязательства.</w:t>
            </w:r>
          </w:p>
          <w:p w14:paraId="5E6CC18F" w14:textId="3E5E3AA8" w:rsidR="000D5A8D" w:rsidRPr="00097751" w:rsidRDefault="000D5A8D" w:rsidP="004900AB">
            <w:pPr>
              <w:keepNext/>
              <w:keepLines/>
              <w:spacing w:after="0" w:line="240" w:lineRule="auto"/>
              <w:jc w:val="both"/>
            </w:pPr>
            <w:r w:rsidRPr="00097751">
              <w:t>Требуется предусмотреть в качестве основания для прекращения залога ликвидацию залогодержателя.</w:t>
            </w:r>
          </w:p>
        </w:tc>
        <w:tc>
          <w:tcPr>
            <w:tcW w:w="5387" w:type="dxa"/>
          </w:tcPr>
          <w:p w14:paraId="7E333A5B" w14:textId="77777777" w:rsidR="00DE3377" w:rsidRPr="00097751" w:rsidRDefault="007D2558" w:rsidP="004900AB">
            <w:pPr>
              <w:keepNext/>
              <w:keepLines/>
              <w:spacing w:after="0" w:line="240" w:lineRule="auto"/>
              <w:jc w:val="both"/>
              <w:rPr>
                <w:b/>
              </w:rPr>
            </w:pPr>
            <w:r w:rsidRPr="00097751">
              <w:rPr>
                <w:b/>
              </w:rPr>
              <w:t>Предложение поддержано.</w:t>
            </w:r>
          </w:p>
          <w:p w14:paraId="0D4A768D" w14:textId="0E52AA8D" w:rsidR="003E10D0" w:rsidRPr="00097751" w:rsidRDefault="003E10D0" w:rsidP="004900AB">
            <w:pPr>
              <w:keepNext/>
              <w:keepLines/>
              <w:spacing w:after="0" w:line="240" w:lineRule="auto"/>
              <w:jc w:val="both"/>
            </w:pPr>
            <w:r w:rsidRPr="00097751">
              <w:t>Предложение будет учтено в рамках работы над проектом нормативного акта Банка России, устанавливающего т</w:t>
            </w:r>
            <w:r w:rsidRPr="00097751">
              <w:rPr>
                <w:rFonts w:eastAsia="Calibri"/>
                <w:bCs/>
                <w:lang w:eastAsia="ru-RU"/>
              </w:rPr>
              <w:t>ребования к открытию и ведению держателями реестров владельцев ценных бумаг лицевых и иных счетов.</w:t>
            </w:r>
          </w:p>
        </w:tc>
      </w:tr>
      <w:tr w:rsidR="00DE3377" w:rsidRPr="00097751" w14:paraId="2601EF07" w14:textId="77777777" w:rsidTr="001B4C51">
        <w:trPr>
          <w:trHeight w:val="147"/>
        </w:trPr>
        <w:tc>
          <w:tcPr>
            <w:tcW w:w="846" w:type="dxa"/>
          </w:tcPr>
          <w:p w14:paraId="6D8CD98F" w14:textId="4461CFE2" w:rsidR="00DE3377" w:rsidRPr="00097751" w:rsidRDefault="00DE3377" w:rsidP="004900AB">
            <w:pPr>
              <w:keepNext/>
              <w:keepLines/>
              <w:spacing w:after="0" w:line="240" w:lineRule="auto"/>
              <w:jc w:val="center"/>
            </w:pPr>
            <w:r w:rsidRPr="00097751">
              <w:t>09-50</w:t>
            </w:r>
          </w:p>
        </w:tc>
        <w:tc>
          <w:tcPr>
            <w:tcW w:w="1701" w:type="dxa"/>
          </w:tcPr>
          <w:p w14:paraId="4F8343C0" w14:textId="2C934D0A" w:rsidR="00DE3377" w:rsidRPr="00097751" w:rsidRDefault="00DE3377" w:rsidP="004900AB">
            <w:pPr>
              <w:keepNext/>
              <w:keepLines/>
              <w:spacing w:after="0" w:line="240" w:lineRule="auto"/>
              <w:jc w:val="center"/>
              <w:rPr>
                <w:iCs/>
              </w:rPr>
            </w:pPr>
            <w:r w:rsidRPr="00097751">
              <w:t>ПАРТАД</w:t>
            </w:r>
          </w:p>
        </w:tc>
        <w:tc>
          <w:tcPr>
            <w:tcW w:w="6775" w:type="dxa"/>
          </w:tcPr>
          <w:p w14:paraId="3FFD0BFC" w14:textId="77777777" w:rsidR="00DE3377" w:rsidRPr="00097751" w:rsidRDefault="000D1175" w:rsidP="004900AB">
            <w:pPr>
              <w:keepNext/>
              <w:keepLines/>
              <w:spacing w:after="0" w:line="240" w:lineRule="auto"/>
              <w:jc w:val="both"/>
              <w:rPr>
                <w:rFonts w:eastAsia="Calibri"/>
                <w:bCs/>
                <w:lang w:eastAsia="ru-RU"/>
              </w:rPr>
            </w:pPr>
            <w:r w:rsidRPr="00097751">
              <w:rPr>
                <w:b/>
              </w:rPr>
              <w:t xml:space="preserve">Пункт 3.54 Приказа ФСФР России от </w:t>
            </w:r>
            <w:r w:rsidRPr="00097751">
              <w:rPr>
                <w:b/>
                <w:bCs/>
              </w:rPr>
              <w:t>30.07.2013</w:t>
            </w:r>
            <w:r w:rsidRPr="00097751">
              <w:rPr>
                <w:b/>
              </w:rPr>
              <w:t xml:space="preserve"> № 13-65/</w:t>
            </w:r>
            <w:proofErr w:type="spellStart"/>
            <w:r w:rsidRPr="00097751">
              <w:rPr>
                <w:b/>
              </w:rPr>
              <w:t>пз</w:t>
            </w:r>
            <w:proofErr w:type="spellEnd"/>
            <w:r w:rsidRPr="00097751">
              <w:rPr>
                <w:b/>
              </w:rPr>
              <w:t>-н</w:t>
            </w:r>
            <w:r w:rsidRPr="00097751">
              <w:t xml:space="preserve"> </w:t>
            </w:r>
            <w:r w:rsidRPr="00097751">
              <w:rPr>
                <w:rFonts w:eastAsia="Calibri"/>
                <w:bCs/>
                <w:lang w:eastAsia="ru-RU"/>
              </w:rPr>
              <w:t>«О порядке открытия и ведения держателями реестров владельцев ценных бумаг лицевых и иных счетов и о внесении изменений в некоторые нормативные правовые акты Федеральной службы по финансовым рынкам»</w:t>
            </w:r>
          </w:p>
          <w:p w14:paraId="79CAFFE0" w14:textId="0A21AA60" w:rsidR="000D5A8D" w:rsidRPr="00097751" w:rsidRDefault="000D5A8D" w:rsidP="004900AB">
            <w:pPr>
              <w:keepNext/>
              <w:keepLines/>
              <w:spacing w:after="0" w:line="240" w:lineRule="auto"/>
              <w:jc w:val="both"/>
            </w:pPr>
            <w:r w:rsidRPr="00097751">
              <w:t>Необходимо внести уточнения в Приказ №13-65/</w:t>
            </w:r>
            <w:proofErr w:type="spellStart"/>
            <w:r w:rsidRPr="00097751">
              <w:t>пз</w:t>
            </w:r>
            <w:proofErr w:type="spellEnd"/>
            <w:r w:rsidRPr="00097751">
              <w:t xml:space="preserve">-н о возможности </w:t>
            </w:r>
            <w:r w:rsidRPr="00097751">
              <w:rPr>
                <w:bCs/>
              </w:rPr>
              <w:t>самостоятельного формирования</w:t>
            </w:r>
            <w:r w:rsidRPr="00097751">
              <w:t xml:space="preserve"> регистраторами выписок из ЕГРЮЛ </w:t>
            </w:r>
            <w:r w:rsidRPr="00097751">
              <w:rPr>
                <w:bCs/>
              </w:rPr>
              <w:t xml:space="preserve">и совершении на их основании операций </w:t>
            </w:r>
            <w:r w:rsidRPr="00097751">
              <w:t>согласно п. 3.54.</w:t>
            </w:r>
          </w:p>
        </w:tc>
        <w:tc>
          <w:tcPr>
            <w:tcW w:w="5387" w:type="dxa"/>
          </w:tcPr>
          <w:p w14:paraId="14658F82" w14:textId="77777777" w:rsidR="00DE3377" w:rsidRPr="00097751" w:rsidRDefault="007D2558" w:rsidP="004900AB">
            <w:pPr>
              <w:pStyle w:val="a8"/>
              <w:keepNext/>
              <w:keepLines/>
              <w:ind w:left="33"/>
              <w:jc w:val="both"/>
              <w:rPr>
                <w:rFonts w:eastAsiaTheme="minorHAnsi"/>
                <w:b/>
                <w:lang w:val="ru-RU"/>
              </w:rPr>
            </w:pPr>
            <w:r w:rsidRPr="00097751">
              <w:rPr>
                <w:rFonts w:eastAsiaTheme="minorHAnsi"/>
                <w:b/>
                <w:lang w:val="ru-RU"/>
              </w:rPr>
              <w:t>Предложение поддержано.</w:t>
            </w:r>
          </w:p>
          <w:p w14:paraId="7BC7407D" w14:textId="173F2F1E" w:rsidR="003E10D0" w:rsidRPr="00097751" w:rsidRDefault="003E10D0" w:rsidP="004900AB">
            <w:pPr>
              <w:pStyle w:val="a8"/>
              <w:keepNext/>
              <w:keepLines/>
              <w:ind w:left="33"/>
              <w:jc w:val="both"/>
              <w:rPr>
                <w:lang w:val="ru-RU"/>
              </w:rPr>
            </w:pPr>
            <w:r w:rsidRPr="00097751">
              <w:rPr>
                <w:lang w:val="ru-RU"/>
              </w:rPr>
              <w:t>Предложение будет учтено в рамках работы над проектом нормативного акта Банка России, устанавливающего т</w:t>
            </w:r>
            <w:r w:rsidRPr="00097751">
              <w:rPr>
                <w:rFonts w:eastAsia="Calibri"/>
                <w:bCs/>
                <w:lang w:val="ru-RU" w:eastAsia="ru-RU"/>
              </w:rPr>
              <w:t>ребования к открытию и ведению держателями реестров владельцев ценных бумаг лицевых и иных счетов.</w:t>
            </w:r>
          </w:p>
        </w:tc>
      </w:tr>
      <w:tr w:rsidR="00DE3377" w:rsidRPr="00097751" w14:paraId="0D734974" w14:textId="77777777" w:rsidTr="001B4C51">
        <w:tc>
          <w:tcPr>
            <w:tcW w:w="846" w:type="dxa"/>
          </w:tcPr>
          <w:p w14:paraId="78D4D451" w14:textId="1431829D" w:rsidR="00DE3377" w:rsidRPr="00097751" w:rsidRDefault="00DE3377" w:rsidP="004900AB">
            <w:pPr>
              <w:keepNext/>
              <w:keepLines/>
              <w:spacing w:after="0" w:line="240" w:lineRule="auto"/>
              <w:jc w:val="center"/>
            </w:pPr>
            <w:r w:rsidRPr="00097751">
              <w:t>09-52</w:t>
            </w:r>
          </w:p>
        </w:tc>
        <w:tc>
          <w:tcPr>
            <w:tcW w:w="1701" w:type="dxa"/>
          </w:tcPr>
          <w:p w14:paraId="17E2138D" w14:textId="76D04C5A" w:rsidR="00DE3377" w:rsidRPr="00097751" w:rsidRDefault="00DE3377" w:rsidP="004900AB">
            <w:pPr>
              <w:keepNext/>
              <w:keepLines/>
              <w:spacing w:after="0" w:line="240" w:lineRule="auto"/>
              <w:jc w:val="center"/>
              <w:rPr>
                <w:iCs/>
              </w:rPr>
            </w:pPr>
            <w:r w:rsidRPr="00097751">
              <w:t>ПАРТАД</w:t>
            </w:r>
          </w:p>
        </w:tc>
        <w:tc>
          <w:tcPr>
            <w:tcW w:w="6775" w:type="dxa"/>
          </w:tcPr>
          <w:p w14:paraId="5714BFE5" w14:textId="696CDEED" w:rsidR="000D5A8D" w:rsidRPr="00097751" w:rsidRDefault="00DE3377" w:rsidP="004900AB">
            <w:pPr>
              <w:keepNext/>
              <w:keepLines/>
              <w:spacing w:after="0" w:line="240" w:lineRule="auto"/>
              <w:jc w:val="both"/>
            </w:pPr>
            <w:r w:rsidRPr="00097751">
              <w:rPr>
                <w:b/>
              </w:rPr>
              <w:t>Приказ ФСФР России от 28.06.2012 № 12-52/</w:t>
            </w:r>
            <w:proofErr w:type="spellStart"/>
            <w:r w:rsidRPr="00097751">
              <w:rPr>
                <w:b/>
              </w:rPr>
              <w:t>пз</w:t>
            </w:r>
            <w:proofErr w:type="spellEnd"/>
            <w:r w:rsidRPr="00097751">
              <w:rPr>
                <w:b/>
              </w:rPr>
              <w:t xml:space="preserve">-н </w:t>
            </w:r>
            <w:r w:rsidRPr="00097751">
              <w:t>«Об утверждении порядка учета в реестре владельцев ценных бумаг залога именных эмиссионных ценных бумаг и внесения в реестр изменений, касающихся перехода прав на за</w:t>
            </w:r>
            <w:r w:rsidR="000D5A8D" w:rsidRPr="00097751">
              <w:t>ложенные именные ценные бумаги»</w:t>
            </w:r>
          </w:p>
        </w:tc>
        <w:tc>
          <w:tcPr>
            <w:tcW w:w="5387" w:type="dxa"/>
          </w:tcPr>
          <w:p w14:paraId="6DFF50E9" w14:textId="77777777" w:rsidR="00DE3377" w:rsidRPr="00097751" w:rsidRDefault="007D2558" w:rsidP="004900AB">
            <w:pPr>
              <w:keepNext/>
              <w:keepLines/>
              <w:spacing w:after="0" w:line="240" w:lineRule="auto"/>
              <w:jc w:val="both"/>
              <w:rPr>
                <w:b/>
              </w:rPr>
            </w:pPr>
            <w:r w:rsidRPr="00097751">
              <w:rPr>
                <w:b/>
              </w:rPr>
              <w:t>Предложение поддержано.</w:t>
            </w:r>
          </w:p>
          <w:p w14:paraId="2CA33D4C" w14:textId="2275986A" w:rsidR="003E10D0" w:rsidRPr="00097751" w:rsidRDefault="003E10D0" w:rsidP="004900AB">
            <w:pPr>
              <w:keepNext/>
              <w:keepLines/>
              <w:spacing w:after="0" w:line="240" w:lineRule="auto"/>
              <w:jc w:val="both"/>
            </w:pPr>
            <w:r w:rsidRPr="00097751">
              <w:t xml:space="preserve">Акт предложено отменить. </w:t>
            </w:r>
          </w:p>
        </w:tc>
      </w:tr>
      <w:tr w:rsidR="00DE3377" w:rsidRPr="00097751" w14:paraId="78A096BA" w14:textId="77777777" w:rsidTr="001B4C51">
        <w:trPr>
          <w:trHeight w:val="154"/>
        </w:trPr>
        <w:tc>
          <w:tcPr>
            <w:tcW w:w="846" w:type="dxa"/>
          </w:tcPr>
          <w:p w14:paraId="1AD5AD80" w14:textId="4A6C78EE" w:rsidR="00DE3377" w:rsidRPr="00097751" w:rsidRDefault="00DE3377" w:rsidP="004900AB">
            <w:pPr>
              <w:keepNext/>
              <w:keepLines/>
              <w:spacing w:after="0" w:line="240" w:lineRule="auto"/>
              <w:jc w:val="center"/>
            </w:pPr>
            <w:r w:rsidRPr="00097751">
              <w:t>09-53</w:t>
            </w:r>
          </w:p>
        </w:tc>
        <w:tc>
          <w:tcPr>
            <w:tcW w:w="1701" w:type="dxa"/>
          </w:tcPr>
          <w:p w14:paraId="126DD07C" w14:textId="28C9B6B3" w:rsidR="00DE3377" w:rsidRPr="00097751" w:rsidRDefault="00DE3377" w:rsidP="004900AB">
            <w:pPr>
              <w:keepNext/>
              <w:keepLines/>
              <w:spacing w:after="0" w:line="240" w:lineRule="auto"/>
              <w:jc w:val="center"/>
              <w:rPr>
                <w:iCs/>
              </w:rPr>
            </w:pPr>
            <w:r w:rsidRPr="00097751">
              <w:t>ПАРТАД</w:t>
            </w:r>
          </w:p>
        </w:tc>
        <w:tc>
          <w:tcPr>
            <w:tcW w:w="6775" w:type="dxa"/>
          </w:tcPr>
          <w:p w14:paraId="7737E313" w14:textId="77777777" w:rsidR="00DE3377" w:rsidRPr="00097751" w:rsidRDefault="00DE3377" w:rsidP="004900AB">
            <w:pPr>
              <w:keepNext/>
              <w:keepLines/>
              <w:spacing w:after="0" w:line="240" w:lineRule="auto"/>
              <w:jc w:val="both"/>
            </w:pPr>
            <w:r w:rsidRPr="00097751">
              <w:rPr>
                <w:b/>
              </w:rPr>
              <w:t xml:space="preserve">Пункт 3.1 Постановления ФКЦБ </w:t>
            </w:r>
            <w:r w:rsidR="000D1175" w:rsidRPr="00097751">
              <w:rPr>
                <w:b/>
              </w:rPr>
              <w:t xml:space="preserve">России </w:t>
            </w:r>
            <w:r w:rsidRPr="00097751">
              <w:rPr>
                <w:b/>
              </w:rPr>
              <w:t>№ 03-28/</w:t>
            </w:r>
            <w:proofErr w:type="spellStart"/>
            <w:r w:rsidRPr="00097751">
              <w:rPr>
                <w:b/>
              </w:rPr>
              <w:t>пс</w:t>
            </w:r>
            <w:proofErr w:type="spellEnd"/>
            <w:r w:rsidRPr="00097751">
              <w:rPr>
                <w:b/>
              </w:rPr>
              <w:t xml:space="preserve"> от 22.05.2003 </w:t>
            </w:r>
            <w:r w:rsidRPr="00097751">
              <w:t xml:space="preserve">«О порядке отражения в учетной системе объединения дополнительных выпусков эмиссионных ценных бумаг и аннулирования индивидуальных номеров (кодов) </w:t>
            </w:r>
            <w:r w:rsidRPr="00097751">
              <w:lastRenderedPageBreak/>
              <w:t>дополнительных выпусков эмиссионных ценных бумаг»</w:t>
            </w:r>
          </w:p>
          <w:p w14:paraId="01A10EAB" w14:textId="77777777" w:rsidR="000D5A8D" w:rsidRPr="00097751" w:rsidRDefault="000D5A8D" w:rsidP="004900AB">
            <w:pPr>
              <w:keepNext/>
              <w:keepLines/>
              <w:spacing w:after="0" w:line="240" w:lineRule="auto"/>
              <w:jc w:val="both"/>
            </w:pPr>
            <w:r w:rsidRPr="00097751">
              <w:t xml:space="preserve">Регистратор проводит операцию аннулирования кода дополнительного выпуска не позднее 5 дней </w:t>
            </w:r>
            <w:proofErr w:type="gramStart"/>
            <w:r w:rsidRPr="00097751">
              <w:t>с даты получения</w:t>
            </w:r>
            <w:proofErr w:type="gramEnd"/>
            <w:r w:rsidRPr="00097751">
              <w:t xml:space="preserve"> уведомления регистрирующего органа.</w:t>
            </w:r>
          </w:p>
          <w:p w14:paraId="19E3D561" w14:textId="56229868" w:rsidR="000D5A8D" w:rsidRPr="00097751" w:rsidRDefault="000D5A8D" w:rsidP="004900AB">
            <w:pPr>
              <w:keepNext/>
              <w:keepLines/>
              <w:spacing w:after="0" w:line="240" w:lineRule="auto"/>
              <w:jc w:val="both"/>
            </w:pPr>
            <w:r w:rsidRPr="00097751">
              <w:t>Все операции по Приказу №13-65/</w:t>
            </w:r>
            <w:proofErr w:type="spellStart"/>
            <w:r w:rsidRPr="00097751">
              <w:t>пз</w:t>
            </w:r>
            <w:proofErr w:type="spellEnd"/>
            <w:r w:rsidRPr="00097751">
              <w:t>-н должны проводиться в течение 3-х рабочих дней. Противоречие в сроках исполнения операции.</w:t>
            </w:r>
          </w:p>
        </w:tc>
        <w:tc>
          <w:tcPr>
            <w:tcW w:w="5387" w:type="dxa"/>
          </w:tcPr>
          <w:p w14:paraId="1D5A6FB1" w14:textId="77777777" w:rsidR="00DE3377" w:rsidRPr="00097751" w:rsidRDefault="007D2558" w:rsidP="004900AB">
            <w:pPr>
              <w:keepNext/>
              <w:keepLines/>
              <w:spacing w:after="0" w:line="240" w:lineRule="auto"/>
              <w:jc w:val="both"/>
              <w:rPr>
                <w:b/>
              </w:rPr>
            </w:pPr>
            <w:r w:rsidRPr="00097751">
              <w:rPr>
                <w:b/>
              </w:rPr>
              <w:lastRenderedPageBreak/>
              <w:t>Предложение поддержано.</w:t>
            </w:r>
          </w:p>
          <w:p w14:paraId="3CD2A8C0" w14:textId="544467F7" w:rsidR="00812D79" w:rsidRPr="00097751" w:rsidRDefault="00346BC2" w:rsidP="004900AB">
            <w:pPr>
              <w:keepNext/>
              <w:keepLines/>
              <w:spacing w:after="0"/>
              <w:jc w:val="both"/>
              <w:rPr>
                <w:rFonts w:eastAsia="Calibri"/>
                <w:bCs/>
                <w:lang w:eastAsia="ru-RU"/>
              </w:rPr>
            </w:pPr>
            <w:r w:rsidRPr="00097751">
              <w:rPr>
                <w:b/>
              </w:rPr>
              <w:t xml:space="preserve">Предложение будет учтено в рамках работы над проектом нормативного акта Банка России, </w:t>
            </w:r>
            <w:r w:rsidRPr="00097751">
              <w:t>устанавливающего т</w:t>
            </w:r>
            <w:r w:rsidRPr="00097751">
              <w:rPr>
                <w:rFonts w:eastAsia="Calibri"/>
                <w:bCs/>
                <w:lang w:eastAsia="ru-RU"/>
              </w:rPr>
              <w:t xml:space="preserve">ребования к </w:t>
            </w:r>
            <w:r w:rsidRPr="00097751">
              <w:rPr>
                <w:rFonts w:eastAsia="Calibri"/>
                <w:bCs/>
                <w:lang w:eastAsia="ru-RU"/>
              </w:rPr>
              <w:lastRenderedPageBreak/>
              <w:t>открытию и ведению держателями реестров владельцев ценных бумаг лицевых и иных счетов.</w:t>
            </w:r>
          </w:p>
        </w:tc>
      </w:tr>
      <w:tr w:rsidR="00DE3377" w:rsidRPr="00097751" w14:paraId="6C800855" w14:textId="77777777" w:rsidTr="001B4C51">
        <w:tc>
          <w:tcPr>
            <w:tcW w:w="846" w:type="dxa"/>
          </w:tcPr>
          <w:p w14:paraId="43C35AA0" w14:textId="18D53151" w:rsidR="00DE3377" w:rsidRPr="00097751" w:rsidRDefault="00DE3377" w:rsidP="004900AB">
            <w:pPr>
              <w:keepNext/>
              <w:keepLines/>
              <w:spacing w:after="0" w:line="240" w:lineRule="auto"/>
              <w:jc w:val="center"/>
            </w:pPr>
            <w:r w:rsidRPr="00097751">
              <w:lastRenderedPageBreak/>
              <w:t>09-54</w:t>
            </w:r>
          </w:p>
        </w:tc>
        <w:tc>
          <w:tcPr>
            <w:tcW w:w="1701" w:type="dxa"/>
          </w:tcPr>
          <w:p w14:paraId="03A3DBCD" w14:textId="4A0BCF6D" w:rsidR="00DE3377" w:rsidRPr="00097751" w:rsidRDefault="00DE3377" w:rsidP="004900AB">
            <w:pPr>
              <w:keepNext/>
              <w:keepLines/>
              <w:spacing w:after="0" w:line="240" w:lineRule="auto"/>
              <w:jc w:val="center"/>
              <w:rPr>
                <w:b/>
                <w:iCs/>
              </w:rPr>
            </w:pPr>
            <w:r w:rsidRPr="00097751">
              <w:t>ПАРТАД</w:t>
            </w:r>
          </w:p>
        </w:tc>
        <w:tc>
          <w:tcPr>
            <w:tcW w:w="6775" w:type="dxa"/>
          </w:tcPr>
          <w:p w14:paraId="083DA813" w14:textId="77777777" w:rsidR="00DE3377" w:rsidRPr="00097751" w:rsidRDefault="000D1175" w:rsidP="004900AB">
            <w:pPr>
              <w:keepNext/>
              <w:keepLines/>
              <w:spacing w:after="0" w:line="240" w:lineRule="auto"/>
              <w:jc w:val="both"/>
              <w:rPr>
                <w:color w:val="000000" w:themeColor="text1"/>
              </w:rPr>
            </w:pPr>
            <w:r w:rsidRPr="00097751">
              <w:rPr>
                <w:b/>
                <w:color w:val="000000" w:themeColor="text1"/>
              </w:rPr>
              <w:t>Пункт 2.12 Постановления ФКЦБ России от 10.11.1998 №46</w:t>
            </w:r>
            <w:r w:rsidRPr="00097751">
              <w:rPr>
                <w:color w:val="000000" w:themeColor="text1"/>
              </w:rPr>
              <w:t xml:space="preserve"> «Об утверждении Положения о порядке </w:t>
            </w:r>
            <w:proofErr w:type="gramStart"/>
            <w:r w:rsidRPr="00097751">
              <w:rPr>
                <w:color w:val="000000" w:themeColor="text1"/>
              </w:rPr>
              <w:t>прекращения исполнения функций номинального держателя ценных бумаг</w:t>
            </w:r>
            <w:proofErr w:type="gramEnd"/>
            <w:r w:rsidRPr="00097751">
              <w:rPr>
                <w:color w:val="000000" w:themeColor="text1"/>
              </w:rPr>
              <w:t>»</w:t>
            </w:r>
          </w:p>
          <w:p w14:paraId="2637820E" w14:textId="672EB965" w:rsidR="000D5A8D" w:rsidRPr="00097751" w:rsidRDefault="000D5A8D" w:rsidP="004900AB">
            <w:pPr>
              <w:keepNext/>
              <w:keepLines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387" w:type="dxa"/>
          </w:tcPr>
          <w:p w14:paraId="23488C67" w14:textId="77777777" w:rsidR="000D1175" w:rsidRPr="00097751" w:rsidRDefault="000D1175" w:rsidP="004900AB">
            <w:pPr>
              <w:keepNext/>
              <w:keepLines/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097751">
              <w:rPr>
                <w:b/>
                <w:color w:val="000000" w:themeColor="text1"/>
              </w:rPr>
              <w:t>Выполнено.</w:t>
            </w:r>
          </w:p>
          <w:p w14:paraId="42AFC75D" w14:textId="313F1D8A" w:rsidR="00DE3377" w:rsidRPr="00097751" w:rsidRDefault="000D1175" w:rsidP="004900AB">
            <w:pPr>
              <w:keepNext/>
              <w:keepLines/>
              <w:spacing w:after="0" w:line="240" w:lineRule="auto"/>
              <w:jc w:val="both"/>
              <w:rPr>
                <w:b/>
              </w:rPr>
            </w:pPr>
            <w:proofErr w:type="gramStart"/>
            <w:r w:rsidRPr="00097751">
              <w:rPr>
                <w:color w:val="000000" w:themeColor="text1"/>
              </w:rPr>
              <w:t>Указание Банка России от 30.07.2019 № 5220-У «О требованиях, с соблюдением которых прекращаются обязательства по депозитарным договорам организацией, в отношении которой Банком России принято решение об аннулировании лицензии профессионального участника рынка ценных бумаг на осуществление депозитарной деятельности, и требованиях к осуществлению депозитарной деятельности и деятельности по ведению реестра владельцев ценных бумаг при прекращении обязательств по депозитарным договорам» зарегистрировано Минюстом 04.10.2019 № 56147</w:t>
            </w:r>
            <w:proofErr w:type="gramEnd"/>
          </w:p>
        </w:tc>
      </w:tr>
      <w:tr w:rsidR="00DE3377" w:rsidRPr="00097751" w14:paraId="62189AB8" w14:textId="77777777" w:rsidTr="001B4C51">
        <w:tc>
          <w:tcPr>
            <w:tcW w:w="846" w:type="dxa"/>
          </w:tcPr>
          <w:p w14:paraId="57017D95" w14:textId="0D30B9BE" w:rsidR="00DE3377" w:rsidRPr="00097751" w:rsidRDefault="00DE3377" w:rsidP="004900AB">
            <w:pPr>
              <w:keepNext/>
              <w:keepLines/>
              <w:spacing w:after="0" w:line="240" w:lineRule="auto"/>
              <w:jc w:val="center"/>
            </w:pPr>
            <w:r w:rsidRPr="00097751">
              <w:t>09-57</w:t>
            </w:r>
          </w:p>
        </w:tc>
        <w:tc>
          <w:tcPr>
            <w:tcW w:w="1701" w:type="dxa"/>
          </w:tcPr>
          <w:p w14:paraId="6F3B8FC6" w14:textId="70A60F54" w:rsidR="00DE3377" w:rsidRPr="00097751" w:rsidRDefault="00DE3377" w:rsidP="004900AB">
            <w:pPr>
              <w:keepNext/>
              <w:keepLines/>
              <w:spacing w:after="0" w:line="240" w:lineRule="auto"/>
              <w:jc w:val="center"/>
              <w:rPr>
                <w:b/>
                <w:iCs/>
              </w:rPr>
            </w:pPr>
            <w:r w:rsidRPr="00097751">
              <w:t>ПАРТАД</w:t>
            </w:r>
          </w:p>
        </w:tc>
        <w:tc>
          <w:tcPr>
            <w:tcW w:w="6775" w:type="dxa"/>
          </w:tcPr>
          <w:p w14:paraId="3C6C8D3C" w14:textId="77777777" w:rsidR="00DE3377" w:rsidRPr="00097751" w:rsidRDefault="00812D79" w:rsidP="004900AB">
            <w:pPr>
              <w:keepNext/>
              <w:keepLines/>
              <w:spacing w:after="0" w:line="240" w:lineRule="auto"/>
              <w:jc w:val="both"/>
            </w:pPr>
            <w:proofErr w:type="gramStart"/>
            <w:r w:rsidRPr="00097751">
              <w:rPr>
                <w:b/>
              </w:rPr>
              <w:t>Пункт 2 Приказа ФСФР России от 19.11.2009 № 09-47/</w:t>
            </w:r>
            <w:proofErr w:type="spellStart"/>
            <w:r w:rsidRPr="00097751">
              <w:rPr>
                <w:b/>
              </w:rPr>
              <w:t>пз</w:t>
            </w:r>
            <w:proofErr w:type="spellEnd"/>
            <w:r w:rsidRPr="00097751">
              <w:rPr>
                <w:b/>
              </w:rPr>
              <w:t>-н</w:t>
            </w:r>
            <w:r w:rsidRPr="00097751">
              <w:t xml:space="preserve"> «Об утверждении Положения о порядке предоставления Федеральному агентству по управлению государственным имуществом сведений из реестров владельцев ценных бумаг акционерных обществ, акции которых находятся в собственности Российской Федерации и (или) в отношении которых используется специальное право на участие Российской Федерации в управлении этими обществами ("золотая акция")»</w:t>
            </w:r>
            <w:proofErr w:type="gramEnd"/>
          </w:p>
          <w:p w14:paraId="78B6AA5B" w14:textId="77777777" w:rsidR="00704EFD" w:rsidRPr="00097751" w:rsidRDefault="00704EFD" w:rsidP="004900AB">
            <w:pPr>
              <w:keepNext/>
              <w:keepLines/>
              <w:spacing w:after="0" w:line="240" w:lineRule="auto"/>
              <w:jc w:val="both"/>
              <w:rPr>
                <w:bCs/>
              </w:rPr>
            </w:pPr>
            <w:r w:rsidRPr="00097751">
              <w:rPr>
                <w:bCs/>
              </w:rPr>
              <w:t xml:space="preserve">Регистратор (Эмитент) предоставляет Уполномоченному органу сведения из реестра владельцев ценных бумаг, указанные в </w:t>
            </w:r>
            <w:hyperlink r:id="rId9" w:history="1">
              <w:r w:rsidRPr="00097751">
                <w:rPr>
                  <w:bCs/>
                </w:rPr>
                <w:t>п. 3</w:t>
              </w:r>
            </w:hyperlink>
            <w:r w:rsidRPr="00097751">
              <w:rPr>
                <w:bCs/>
              </w:rPr>
              <w:t xml:space="preserve"> Положения, в течение 5 рабочих дней после </w:t>
            </w:r>
            <w:r w:rsidRPr="00097751">
              <w:rPr>
                <w:bCs/>
              </w:rPr>
              <w:lastRenderedPageBreak/>
              <w:t>внесения соответствующих изменений в реестр владельцев ценных бумаг либо наступления соответствующих событий. Сведения направляются в адрес Уполномоченного органа почтовым отправлением или курьерской службой на бумажном носителе.</w:t>
            </w:r>
          </w:p>
          <w:p w14:paraId="5B07862E" w14:textId="44195DA5" w:rsidR="00704EFD" w:rsidRPr="00097751" w:rsidRDefault="00704EFD" w:rsidP="004900AB">
            <w:pPr>
              <w:keepNext/>
              <w:keepLines/>
              <w:spacing w:after="0" w:line="240" w:lineRule="auto"/>
              <w:jc w:val="both"/>
              <w:rPr>
                <w:b/>
              </w:rPr>
            </w:pPr>
            <w:r w:rsidRPr="00097751">
              <w:t>Требуется предусмотреть направление сведений в виде электронного документа.</w:t>
            </w:r>
          </w:p>
        </w:tc>
        <w:tc>
          <w:tcPr>
            <w:tcW w:w="5387" w:type="dxa"/>
          </w:tcPr>
          <w:p w14:paraId="2CAC585D" w14:textId="77777777" w:rsidR="00DE3377" w:rsidRPr="00097751" w:rsidRDefault="007D2558" w:rsidP="004900AB">
            <w:pPr>
              <w:keepNext/>
              <w:keepLines/>
              <w:spacing w:after="0" w:line="240" w:lineRule="auto"/>
              <w:jc w:val="both"/>
              <w:rPr>
                <w:b/>
              </w:rPr>
            </w:pPr>
            <w:r w:rsidRPr="00097751">
              <w:rPr>
                <w:b/>
              </w:rPr>
              <w:lastRenderedPageBreak/>
              <w:t>Предложение поддержано.</w:t>
            </w:r>
          </w:p>
          <w:p w14:paraId="6AC6B6AF" w14:textId="77777777" w:rsidR="003E10D0" w:rsidRPr="00097751" w:rsidRDefault="003E10D0" w:rsidP="004900AB">
            <w:pPr>
              <w:keepNext/>
              <w:keepLines/>
              <w:spacing w:after="0"/>
              <w:jc w:val="both"/>
            </w:pPr>
            <w:r w:rsidRPr="00097751">
              <w:t xml:space="preserve">Предлагается дополнить положениями о </w:t>
            </w:r>
            <w:r w:rsidRPr="00097751">
              <w:rPr>
                <w:bCs/>
              </w:rPr>
              <w:t xml:space="preserve">возможности предоставления сведений </w:t>
            </w:r>
            <w:r w:rsidRPr="00097751">
              <w:t>в виде электронного документа.</w:t>
            </w:r>
          </w:p>
          <w:p w14:paraId="4AB3783D" w14:textId="3EEC5D11" w:rsidR="003E10D0" w:rsidRPr="00097751" w:rsidRDefault="003E10D0" w:rsidP="004900AB">
            <w:pPr>
              <w:keepNext/>
              <w:keepLines/>
              <w:spacing w:after="0" w:line="240" w:lineRule="auto"/>
              <w:jc w:val="both"/>
              <w:rPr>
                <w:b/>
              </w:rPr>
            </w:pPr>
          </w:p>
        </w:tc>
      </w:tr>
      <w:tr w:rsidR="00DE3377" w:rsidRPr="00097751" w14:paraId="5DE4487E" w14:textId="77777777" w:rsidTr="001B4C51">
        <w:tc>
          <w:tcPr>
            <w:tcW w:w="846" w:type="dxa"/>
          </w:tcPr>
          <w:p w14:paraId="06CCA503" w14:textId="21525750" w:rsidR="00DE3377" w:rsidRPr="00097751" w:rsidRDefault="00DE3377" w:rsidP="004900AB">
            <w:pPr>
              <w:keepNext/>
              <w:keepLines/>
              <w:spacing w:after="0" w:line="240" w:lineRule="auto"/>
              <w:jc w:val="center"/>
            </w:pPr>
            <w:r w:rsidRPr="00097751">
              <w:lastRenderedPageBreak/>
              <w:t>09-58</w:t>
            </w:r>
          </w:p>
        </w:tc>
        <w:tc>
          <w:tcPr>
            <w:tcW w:w="1701" w:type="dxa"/>
          </w:tcPr>
          <w:p w14:paraId="67CD0136" w14:textId="23C57830" w:rsidR="00DE3377" w:rsidRPr="00097751" w:rsidRDefault="00DE3377" w:rsidP="004900AB">
            <w:pPr>
              <w:keepNext/>
              <w:keepLines/>
              <w:spacing w:after="0" w:line="240" w:lineRule="auto"/>
              <w:jc w:val="center"/>
              <w:rPr>
                <w:b/>
                <w:iCs/>
              </w:rPr>
            </w:pPr>
            <w:r w:rsidRPr="00097751">
              <w:t>ПАРТАД</w:t>
            </w:r>
          </w:p>
        </w:tc>
        <w:tc>
          <w:tcPr>
            <w:tcW w:w="6775" w:type="dxa"/>
          </w:tcPr>
          <w:p w14:paraId="1C2A5BF5" w14:textId="77777777" w:rsidR="00DE3377" w:rsidRPr="00097751" w:rsidRDefault="00812D79" w:rsidP="004900AB">
            <w:pPr>
              <w:keepNext/>
              <w:keepLines/>
              <w:spacing w:after="0" w:line="240" w:lineRule="auto"/>
              <w:jc w:val="both"/>
            </w:pPr>
            <w:proofErr w:type="gramStart"/>
            <w:r w:rsidRPr="00097751">
              <w:rPr>
                <w:b/>
              </w:rPr>
              <w:t>Пункт 2, абзац 6 пункта 3    Приказа ФСФР России от 19.11.2009 № 09-47/</w:t>
            </w:r>
            <w:proofErr w:type="spellStart"/>
            <w:r w:rsidRPr="00097751">
              <w:rPr>
                <w:b/>
              </w:rPr>
              <w:t>пз</w:t>
            </w:r>
            <w:proofErr w:type="spellEnd"/>
            <w:r w:rsidRPr="00097751">
              <w:rPr>
                <w:b/>
              </w:rPr>
              <w:t xml:space="preserve">-н </w:t>
            </w:r>
            <w:r w:rsidRPr="00097751">
              <w:t>«Об утверждении Положения о порядке предоставления Федеральному агентству по управлению государственным имуществом сведений из реестров владельцев ценных бумаг акционерных обществ, акции которых находятся в собственности Российской Федерации и (или) в отношении которых используется специальное право на участие Российской Федерации в управлении этими обществами ("золотая акция")»</w:t>
            </w:r>
            <w:r w:rsidR="00EE77E0" w:rsidRPr="00097751">
              <w:t>.</w:t>
            </w:r>
            <w:proofErr w:type="gramEnd"/>
          </w:p>
          <w:p w14:paraId="4841DA31" w14:textId="77777777" w:rsidR="00704EFD" w:rsidRPr="00097751" w:rsidRDefault="00704EFD" w:rsidP="004900AB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rPr>
                <w:bCs/>
              </w:rPr>
            </w:pPr>
            <w:r w:rsidRPr="00097751">
              <w:rPr>
                <w:bCs/>
              </w:rPr>
              <w:t>3. Регистратор (Эмитент) предоставляет Уполномоченному органу следующие сведения из реестра владельцев ценных бумаг:</w:t>
            </w:r>
          </w:p>
          <w:p w14:paraId="215C5614" w14:textId="77777777" w:rsidR="00704EFD" w:rsidRPr="00097751" w:rsidRDefault="00704EFD" w:rsidP="004900AB">
            <w:pPr>
              <w:keepNext/>
              <w:keepLines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bCs/>
              </w:rPr>
            </w:pPr>
            <w:r w:rsidRPr="00097751">
              <w:rPr>
                <w:bCs/>
              </w:rPr>
              <w:t>...</w:t>
            </w:r>
          </w:p>
          <w:p w14:paraId="7FA05DCC" w14:textId="77777777" w:rsidR="00704EFD" w:rsidRPr="00097751" w:rsidRDefault="00704EFD" w:rsidP="004900AB">
            <w:pPr>
              <w:keepNext/>
              <w:keepLines/>
              <w:spacing w:after="0" w:line="240" w:lineRule="auto"/>
              <w:jc w:val="both"/>
              <w:rPr>
                <w:bCs/>
              </w:rPr>
            </w:pPr>
            <w:proofErr w:type="gramStart"/>
            <w:r w:rsidRPr="00097751">
              <w:rPr>
                <w:bCs/>
              </w:rPr>
              <w:t>о составлении списка владельцев приобретаемых (выкупаемых) ценных бумаг, составляемого в связи с получением эмитентом добровольного или обязательного предложения, адресованного акционерам - владельцам акций соответствующих категорий (типов), о приобретении принадлежащих им акций открытого акционерного общества, либо требования о выкупе ценных бумаг, направляемого владельцам выкупаемых ценных бумаг, с указанием даты составления указанного списка, а также основания для его составления;</w:t>
            </w:r>
            <w:proofErr w:type="gramEnd"/>
            <w:r w:rsidRPr="00097751">
              <w:rPr>
                <w:bCs/>
              </w:rPr>
              <w:t xml:space="preserve"> </w:t>
            </w:r>
            <w:proofErr w:type="gramStart"/>
            <w:r w:rsidRPr="00097751">
              <w:rPr>
                <w:bCs/>
              </w:rPr>
              <w:t xml:space="preserve">Эмитент также предоставляет информацию о поступлении добровольного или обязательного предложения, адресованного акционерам - владельцам акций соответствующих категорий (типов), о приобретении </w:t>
            </w:r>
            <w:r w:rsidRPr="00097751">
              <w:rPr>
                <w:bCs/>
              </w:rPr>
              <w:lastRenderedPageBreak/>
              <w:t>принадлежащих им акций открытого акционерного общества; о получении уведомления, адресованного владельцам ценных бумаг, имеющим право требовать выкупа ценных бумаг, о наличии у них такого права; о получении эмитентом требования о выкупе ценных бумаг, направляемого владельцам выкупаемых ценных бумаг.</w:t>
            </w:r>
            <w:proofErr w:type="gramEnd"/>
          </w:p>
          <w:p w14:paraId="3EB460BD" w14:textId="11D3BF0D" w:rsidR="00704EFD" w:rsidRPr="00097751" w:rsidRDefault="00704EFD" w:rsidP="004900AB">
            <w:pPr>
              <w:keepNext/>
              <w:keepLines/>
              <w:spacing w:after="0" w:line="240" w:lineRule="auto"/>
              <w:jc w:val="both"/>
            </w:pPr>
            <w:r w:rsidRPr="00097751">
              <w:t>Скорректировать перечень сведений, предоставляемых регистратором уполномоченному органу.</w:t>
            </w:r>
          </w:p>
        </w:tc>
        <w:tc>
          <w:tcPr>
            <w:tcW w:w="5387" w:type="dxa"/>
          </w:tcPr>
          <w:p w14:paraId="5523EA82" w14:textId="77777777" w:rsidR="00DE3377" w:rsidRPr="00097751" w:rsidRDefault="007D2558" w:rsidP="004900AB">
            <w:pPr>
              <w:keepNext/>
              <w:keepLines/>
              <w:spacing w:after="0" w:line="240" w:lineRule="auto"/>
              <w:jc w:val="both"/>
              <w:rPr>
                <w:b/>
              </w:rPr>
            </w:pPr>
            <w:r w:rsidRPr="00097751">
              <w:rPr>
                <w:b/>
              </w:rPr>
              <w:lastRenderedPageBreak/>
              <w:t>Предложение поддержано.</w:t>
            </w:r>
          </w:p>
          <w:p w14:paraId="5DE84FB9" w14:textId="77777777" w:rsidR="00812D79" w:rsidRPr="00097751" w:rsidRDefault="00812D79" w:rsidP="004900AB">
            <w:pPr>
              <w:keepNext/>
              <w:keepLines/>
              <w:spacing w:after="0" w:line="240" w:lineRule="auto"/>
              <w:jc w:val="both"/>
              <w:rPr>
                <w:b/>
              </w:rPr>
            </w:pPr>
            <w:r w:rsidRPr="00097751">
              <w:t>Предлагается</w:t>
            </w:r>
            <w:r w:rsidRPr="00097751">
              <w:rPr>
                <w:b/>
              </w:rPr>
              <w:t xml:space="preserve"> </w:t>
            </w:r>
            <w:r w:rsidRPr="00097751">
              <w:t>привести перечень сведений, предоставляемых регистратором уполномоченному органу, в соответствие с ФЗ «Об акционерных обществах».</w:t>
            </w:r>
          </w:p>
          <w:p w14:paraId="2F86B541" w14:textId="0601675E" w:rsidR="00812D79" w:rsidRPr="00097751" w:rsidRDefault="00812D79" w:rsidP="004900AB">
            <w:pPr>
              <w:keepNext/>
              <w:keepLines/>
              <w:spacing w:after="0" w:line="240" w:lineRule="auto"/>
              <w:jc w:val="both"/>
              <w:rPr>
                <w:b/>
              </w:rPr>
            </w:pPr>
          </w:p>
        </w:tc>
      </w:tr>
    </w:tbl>
    <w:p w14:paraId="242AC38C" w14:textId="463B55C4" w:rsidR="00FC47C4" w:rsidRPr="00097751" w:rsidRDefault="00FC47C4" w:rsidP="004900AB">
      <w:pPr>
        <w:keepNext/>
        <w:keepLines/>
        <w:spacing w:after="0" w:line="240" w:lineRule="auto"/>
        <w:jc w:val="both"/>
      </w:pPr>
    </w:p>
    <w:p w14:paraId="6BAA5500" w14:textId="77777777" w:rsidR="00FC47C4" w:rsidRPr="00097751" w:rsidRDefault="00FC47C4" w:rsidP="004900AB">
      <w:pPr>
        <w:keepNext/>
        <w:keepLines/>
        <w:spacing w:after="0"/>
      </w:pPr>
      <w:r w:rsidRPr="00097751">
        <w:br w:type="page"/>
      </w:r>
    </w:p>
    <w:p w14:paraId="362B255D" w14:textId="77777777" w:rsidR="000D4A09" w:rsidRPr="00097751" w:rsidRDefault="000D4A09" w:rsidP="004900AB">
      <w:pPr>
        <w:keepNext/>
        <w:keepLines/>
        <w:spacing w:after="0" w:line="240" w:lineRule="auto"/>
        <w:jc w:val="both"/>
      </w:pPr>
    </w:p>
    <w:tbl>
      <w:tblPr>
        <w:tblStyle w:val="a3"/>
        <w:tblW w:w="15076" w:type="dxa"/>
        <w:jc w:val="center"/>
        <w:tblInd w:w="-1897" w:type="dxa"/>
        <w:tblLayout w:type="fixed"/>
        <w:tblLook w:val="04A0" w:firstRow="1" w:lastRow="0" w:firstColumn="1" w:lastColumn="0" w:noHBand="0" w:noVBand="1"/>
      </w:tblPr>
      <w:tblGrid>
        <w:gridCol w:w="732"/>
        <w:gridCol w:w="1218"/>
        <w:gridCol w:w="1276"/>
        <w:gridCol w:w="2343"/>
        <w:gridCol w:w="4703"/>
        <w:gridCol w:w="4804"/>
      </w:tblGrid>
      <w:tr w:rsidR="00812B60" w:rsidRPr="007E3D5E" w14:paraId="1F8F7804" w14:textId="77777777" w:rsidTr="001B4C51">
        <w:trPr>
          <w:jc w:val="center"/>
        </w:trPr>
        <w:tc>
          <w:tcPr>
            <w:tcW w:w="732" w:type="dxa"/>
            <w:tcBorders>
              <w:bottom w:val="nil"/>
            </w:tcBorders>
          </w:tcPr>
          <w:p w14:paraId="331EA246" w14:textId="3728C393" w:rsidR="00812B60" w:rsidRPr="007E3D5E" w:rsidRDefault="00812B60" w:rsidP="004900AB">
            <w:pPr>
              <w:keepNext/>
              <w:keepLines/>
            </w:pPr>
            <w:r w:rsidRPr="007E3D5E">
              <w:t>07-2</w:t>
            </w:r>
          </w:p>
        </w:tc>
        <w:tc>
          <w:tcPr>
            <w:tcW w:w="1218" w:type="dxa"/>
            <w:tcBorders>
              <w:bottom w:val="nil"/>
            </w:tcBorders>
          </w:tcPr>
          <w:p w14:paraId="34EC0201" w14:textId="77777777" w:rsidR="00812B60" w:rsidRPr="007E3D5E" w:rsidRDefault="00812B60" w:rsidP="004900AB">
            <w:pPr>
              <w:keepNext/>
              <w:keepLines/>
              <w:jc w:val="center"/>
            </w:pPr>
            <w:r w:rsidRPr="007E3D5E">
              <w:t>НАУФОР</w:t>
            </w:r>
          </w:p>
          <w:p w14:paraId="5D15AF90" w14:textId="77777777" w:rsidR="00812B60" w:rsidRPr="007E3D5E" w:rsidRDefault="00812B60" w:rsidP="004900AB">
            <w:pPr>
              <w:keepNext/>
              <w:keepLines/>
              <w:jc w:val="center"/>
            </w:pPr>
            <w:r w:rsidRPr="007E3D5E">
              <w:t>ПАРТАД</w:t>
            </w:r>
          </w:p>
          <w:p w14:paraId="23FD00EE" w14:textId="77777777" w:rsidR="00812B60" w:rsidRPr="007E3D5E" w:rsidRDefault="00812B60" w:rsidP="004900AB">
            <w:pPr>
              <w:keepNext/>
              <w:keepLines/>
              <w:jc w:val="center"/>
            </w:pPr>
          </w:p>
          <w:p w14:paraId="394432C5" w14:textId="3C19673A" w:rsidR="00812B60" w:rsidRPr="007E3D5E" w:rsidRDefault="00812B60" w:rsidP="004900AB">
            <w:pPr>
              <w:keepNext/>
              <w:keepLines/>
            </w:pPr>
            <w:r w:rsidRPr="007E3D5E">
              <w:t>КБ «КОЛЬЦО УРАЛА»</w:t>
            </w:r>
          </w:p>
        </w:tc>
        <w:tc>
          <w:tcPr>
            <w:tcW w:w="1276" w:type="dxa"/>
            <w:tcBorders>
              <w:bottom w:val="nil"/>
            </w:tcBorders>
          </w:tcPr>
          <w:p w14:paraId="51BDE164" w14:textId="77777777" w:rsidR="00812B60" w:rsidRPr="007E3D5E" w:rsidRDefault="00812B60" w:rsidP="004900AB">
            <w:pPr>
              <w:keepNext/>
              <w:keepLines/>
            </w:pPr>
            <w:r w:rsidRPr="007E3D5E">
              <w:t>Приказ ФСФР России от 28.01.2010 № 10-4/</w:t>
            </w:r>
            <w:proofErr w:type="spellStart"/>
            <w:r w:rsidRPr="007E3D5E">
              <w:t>пз</w:t>
            </w:r>
            <w:proofErr w:type="spellEnd"/>
            <w:r w:rsidRPr="007E3D5E">
              <w:t>-н</w:t>
            </w:r>
          </w:p>
          <w:p w14:paraId="085C7328" w14:textId="7C7C9496" w:rsidR="00812B60" w:rsidRPr="007E3D5E" w:rsidRDefault="00812B60" w:rsidP="004900AB">
            <w:pPr>
              <w:keepNext/>
              <w:keepLines/>
            </w:pPr>
            <w:r w:rsidRPr="007E3D5E">
              <w:t>«Об утверждении Положения о специалистах финансового рынка»</w:t>
            </w:r>
          </w:p>
        </w:tc>
        <w:tc>
          <w:tcPr>
            <w:tcW w:w="2343" w:type="dxa"/>
            <w:tcBorders>
              <w:bottom w:val="nil"/>
            </w:tcBorders>
          </w:tcPr>
          <w:p w14:paraId="6E1271BF" w14:textId="77777777" w:rsidR="00812B60" w:rsidRPr="007E3D5E" w:rsidRDefault="00812B60" w:rsidP="004900AB">
            <w:pPr>
              <w:keepNext/>
              <w:keepLines/>
              <w:jc w:val="both"/>
            </w:pPr>
            <w:r w:rsidRPr="007E3D5E">
              <w:t>Содержит устаревшие требования.</w:t>
            </w:r>
          </w:p>
          <w:p w14:paraId="54A29D74" w14:textId="77777777" w:rsidR="00812B60" w:rsidRPr="007E3D5E" w:rsidRDefault="00812B60" w:rsidP="004900AB">
            <w:pPr>
              <w:keepNext/>
              <w:keepLines/>
              <w:jc w:val="both"/>
            </w:pPr>
            <w:r w:rsidRPr="007E3D5E">
              <w:t xml:space="preserve">В частности: </w:t>
            </w:r>
          </w:p>
          <w:p w14:paraId="7D7F48B9" w14:textId="77777777" w:rsidR="00812B60" w:rsidRPr="007E3D5E" w:rsidRDefault="00812B60" w:rsidP="004900AB">
            <w:pPr>
              <w:keepNext/>
              <w:keepLines/>
              <w:widowControl w:val="0"/>
              <w:jc w:val="both"/>
            </w:pPr>
            <w:r w:rsidRPr="007E3D5E">
              <w:t>пунктом 3.1.7 Приказа предъявляются квалификационные требования к специалисту, который заполняет отчетность в Банк России, организаторам торговли (в настоящее время формирование отчетности производится в автоматизированном режиме и не зависит от квалификации специалиста, заполняющего отчетность);</w:t>
            </w:r>
          </w:p>
          <w:p w14:paraId="5DBA72DD" w14:textId="1715DC64" w:rsidR="00812B60" w:rsidRPr="007E3D5E" w:rsidRDefault="00812B60" w:rsidP="004900AB">
            <w:pPr>
              <w:keepNext/>
              <w:keepLines/>
              <w:jc w:val="both"/>
            </w:pPr>
            <w:r w:rsidRPr="007E3D5E">
              <w:t xml:space="preserve">пунктом 3.1, разделы III, IV, приложение 2 - требование наличия квалификационного аттестата (с </w:t>
            </w:r>
            <w:r w:rsidRPr="007E3D5E">
              <w:lastRenderedPageBreak/>
              <w:t xml:space="preserve">01.07.2019 требование противоречит Федеральному закону </w:t>
            </w:r>
            <w:r w:rsidRPr="007E3D5E">
              <w:rPr>
                <w:rFonts w:eastAsia="Calibri"/>
                <w:lang w:eastAsia="ru-RU"/>
              </w:rPr>
              <w:t>от 29.12.2012 № 273-ФЗ</w:t>
            </w:r>
            <w:r w:rsidRPr="007E3D5E">
              <w:t xml:space="preserve"> «Об образовании в Российской Федерации»).</w:t>
            </w:r>
          </w:p>
        </w:tc>
        <w:tc>
          <w:tcPr>
            <w:tcW w:w="4703" w:type="dxa"/>
            <w:tcBorders>
              <w:bottom w:val="nil"/>
            </w:tcBorders>
          </w:tcPr>
          <w:p w14:paraId="0D6A073A" w14:textId="77777777" w:rsidR="00812B60" w:rsidRPr="007E3D5E" w:rsidRDefault="00812B60" w:rsidP="004900AB">
            <w:pPr>
              <w:keepNext/>
              <w:keepLines/>
              <w:jc w:val="both"/>
            </w:pPr>
            <w:r w:rsidRPr="007E3D5E">
              <w:lastRenderedPageBreak/>
              <w:t>Документ требует отмены в связи со вступлением в силу с 1 июля 2019 года норм о независимой оценке квалификации в соответствии с Федеральным законом № 238-ФЗ от 03.07.2016 г. «О независимой оценке квалификации».</w:t>
            </w:r>
          </w:p>
          <w:p w14:paraId="37A40101" w14:textId="77777777" w:rsidR="00812B60" w:rsidRPr="007E3D5E" w:rsidRDefault="00812B60" w:rsidP="004900AB">
            <w:pPr>
              <w:keepNext/>
              <w:keepLines/>
              <w:jc w:val="both"/>
            </w:pPr>
            <w:r w:rsidRPr="007E3D5E">
              <w:t xml:space="preserve">Необходимо подготовить новый документ, четко прописывающий требования к деловой репутации и квалификационные требования, соответствующие изменениям с июля 2019 года </w:t>
            </w:r>
          </w:p>
          <w:p w14:paraId="60F05E52" w14:textId="77777777" w:rsidR="00812B60" w:rsidRPr="007E3D5E" w:rsidRDefault="00812B60" w:rsidP="004900AB">
            <w:pPr>
              <w:keepNext/>
              <w:keepLines/>
              <w:jc w:val="both"/>
            </w:pPr>
            <w:r w:rsidRPr="007E3D5E">
              <w:t>-В настоящее время формирование отчетности производится в автоматизированном режиме и не зависит от квалификации специалиста, заполняющего отчетность.</w:t>
            </w:r>
          </w:p>
          <w:p w14:paraId="54D55E01" w14:textId="005F4895" w:rsidR="00812B60" w:rsidRPr="007E3D5E" w:rsidRDefault="00812B60" w:rsidP="004900AB">
            <w:pPr>
              <w:keepNext/>
              <w:keepLines/>
              <w:jc w:val="both"/>
            </w:pPr>
            <w:r w:rsidRPr="007E3D5E">
              <w:t>-Противоречие с 1.07.2019 г. с ФЗ «Об образовании в Российской Федерации»</w:t>
            </w:r>
          </w:p>
        </w:tc>
        <w:tc>
          <w:tcPr>
            <w:tcW w:w="4804" w:type="dxa"/>
            <w:tcBorders>
              <w:bottom w:val="nil"/>
            </w:tcBorders>
          </w:tcPr>
          <w:p w14:paraId="06BB5226" w14:textId="77777777" w:rsidR="00812B60" w:rsidRPr="007E3D5E" w:rsidRDefault="00812B60" w:rsidP="004900AB">
            <w:pPr>
              <w:keepNext/>
              <w:keepLines/>
              <w:jc w:val="both"/>
              <w:rPr>
                <w:color w:val="000000" w:themeColor="text1"/>
              </w:rPr>
            </w:pPr>
            <w:r w:rsidRPr="007E3D5E">
              <w:rPr>
                <w:color w:val="000000" w:themeColor="text1"/>
              </w:rPr>
              <w:t>Поддерживается.</w:t>
            </w:r>
          </w:p>
          <w:p w14:paraId="6BB2ADBC" w14:textId="77777777" w:rsidR="00812B60" w:rsidRPr="007E3D5E" w:rsidRDefault="00812B60" w:rsidP="004900AB">
            <w:pPr>
              <w:keepNext/>
              <w:keepLines/>
              <w:jc w:val="both"/>
              <w:rPr>
                <w:color w:val="000000" w:themeColor="text1"/>
              </w:rPr>
            </w:pPr>
            <w:r w:rsidRPr="007E3D5E">
              <w:rPr>
                <w:color w:val="000000" w:themeColor="text1"/>
              </w:rPr>
              <w:t>Предложения по изменению Федерального закона № 39-ФЗ инициированы в рамках законопроекта НОК.</w:t>
            </w:r>
          </w:p>
          <w:p w14:paraId="18841E6A" w14:textId="48B3F7CD" w:rsidR="00812B60" w:rsidRPr="007E3D5E" w:rsidRDefault="00812B60" w:rsidP="004900AB">
            <w:pPr>
              <w:keepNext/>
              <w:keepLines/>
              <w:jc w:val="both"/>
              <w:rPr>
                <w:b/>
                <w:color w:val="000000" w:themeColor="text1"/>
              </w:rPr>
            </w:pPr>
            <w:proofErr w:type="gramStart"/>
            <w:r w:rsidRPr="007E3D5E">
              <w:rPr>
                <w:color w:val="000000" w:themeColor="text1"/>
              </w:rPr>
              <w:t xml:space="preserve">Предлагается принять решение Банка России о неприменении </w:t>
            </w:r>
            <w:r w:rsidRPr="007E3D5E">
              <w:rPr>
                <w:b/>
              </w:rPr>
              <w:t>Приказа ФСФР России от 28.01.2010 № 10-4/</w:t>
            </w:r>
            <w:proofErr w:type="spellStart"/>
            <w:r w:rsidRPr="007E3D5E">
              <w:rPr>
                <w:b/>
              </w:rPr>
              <w:t>пз</w:t>
            </w:r>
            <w:proofErr w:type="spellEnd"/>
            <w:r w:rsidRPr="007E3D5E">
              <w:rPr>
                <w:b/>
              </w:rPr>
              <w:t xml:space="preserve">-н </w:t>
            </w:r>
            <w:r w:rsidRPr="007E3D5E">
              <w:t>«Об утверждении Положения о специалистах финансового рынка» после внесения изменений в отдельные законодательные акты, инициированных в рамках законопроекта, разрабатываемого в связи с принятием Федерального закона от 03.07.2016 г. № 238-ФЗ «О независимой оценке квалификации» (законопроект о НОК), а также после издания нормативных актов Банка России, устанавливающих иные</w:t>
            </w:r>
            <w:proofErr w:type="gramEnd"/>
            <w:r w:rsidRPr="007E3D5E">
              <w:t xml:space="preserve"> требования к специалистам финансового рынка.</w:t>
            </w:r>
          </w:p>
        </w:tc>
      </w:tr>
      <w:tr w:rsidR="00FC47C4" w:rsidRPr="007E3D5E" w14:paraId="5FA7F29D" w14:textId="77777777" w:rsidTr="001B4C51">
        <w:trPr>
          <w:jc w:val="center"/>
        </w:trPr>
        <w:tc>
          <w:tcPr>
            <w:tcW w:w="732" w:type="dxa"/>
            <w:tcBorders>
              <w:bottom w:val="nil"/>
            </w:tcBorders>
          </w:tcPr>
          <w:p w14:paraId="3AA19EE1" w14:textId="40BFF889" w:rsidR="00FC47C4" w:rsidRPr="007E3D5E" w:rsidRDefault="00FC47C4" w:rsidP="00BA1318">
            <w:pPr>
              <w:rPr>
                <w:lang w:val="en-US"/>
              </w:rPr>
            </w:pPr>
            <w:r w:rsidRPr="007E3D5E">
              <w:rPr>
                <w:lang w:val="en-US"/>
              </w:rPr>
              <w:lastRenderedPageBreak/>
              <w:t>07-16</w:t>
            </w:r>
          </w:p>
        </w:tc>
        <w:tc>
          <w:tcPr>
            <w:tcW w:w="1218" w:type="dxa"/>
            <w:tcBorders>
              <w:bottom w:val="nil"/>
            </w:tcBorders>
          </w:tcPr>
          <w:p w14:paraId="65590031" w14:textId="77777777" w:rsidR="00FC47C4" w:rsidRPr="007E3D5E" w:rsidRDefault="00FC47C4" w:rsidP="00BA1318">
            <w:r w:rsidRPr="007E3D5E">
              <w:t>ПАРТАД</w:t>
            </w:r>
          </w:p>
        </w:tc>
        <w:tc>
          <w:tcPr>
            <w:tcW w:w="1276" w:type="dxa"/>
            <w:tcBorders>
              <w:bottom w:val="nil"/>
            </w:tcBorders>
          </w:tcPr>
          <w:p w14:paraId="22694B91" w14:textId="77777777" w:rsidR="00FC47C4" w:rsidRPr="007E3D5E" w:rsidRDefault="00FC47C4" w:rsidP="00BA1318">
            <w:r w:rsidRPr="007E3D5E">
              <w:t xml:space="preserve">По подп.1.1.18 Инструкции № 192-И </w:t>
            </w:r>
          </w:p>
          <w:p w14:paraId="3C84C581" w14:textId="77777777" w:rsidR="00FC47C4" w:rsidRPr="007E3D5E" w:rsidRDefault="00FC47C4" w:rsidP="00BA1318"/>
          <w:p w14:paraId="4C99B8CF" w14:textId="77777777" w:rsidR="00FC47C4" w:rsidRPr="007E3D5E" w:rsidRDefault="00FC47C4" w:rsidP="00BA1318"/>
        </w:tc>
        <w:tc>
          <w:tcPr>
            <w:tcW w:w="2343" w:type="dxa"/>
            <w:tcBorders>
              <w:bottom w:val="nil"/>
            </w:tcBorders>
          </w:tcPr>
          <w:p w14:paraId="4053B9F6" w14:textId="77777777" w:rsidR="00FC47C4" w:rsidRPr="007E3D5E" w:rsidRDefault="00FC47C4" w:rsidP="00BA1318">
            <w:pPr>
              <w:jc w:val="both"/>
            </w:pPr>
            <w:r w:rsidRPr="007E3D5E">
              <w:t>Избыточное направление в Банк России сведений об осуществлении трудовой деятельности, установленных Инструкцией №192-И, лиц, включая сведения о трудовой деятельности по совместительству, за период более чем 3 года, предшествующих дате направления в Банк России документов.</w:t>
            </w:r>
          </w:p>
          <w:p w14:paraId="6711E742" w14:textId="77777777" w:rsidR="00FC47C4" w:rsidRPr="007E3D5E" w:rsidRDefault="00FC47C4" w:rsidP="00BA1318">
            <w:pPr>
              <w:jc w:val="both"/>
              <w:rPr>
                <w:rFonts w:eastAsia="Calibri"/>
              </w:rPr>
            </w:pPr>
          </w:p>
        </w:tc>
        <w:tc>
          <w:tcPr>
            <w:tcW w:w="4703" w:type="dxa"/>
            <w:tcBorders>
              <w:bottom w:val="nil"/>
            </w:tcBorders>
          </w:tcPr>
          <w:p w14:paraId="34E1C776" w14:textId="77777777" w:rsidR="00FC47C4" w:rsidRPr="007E3D5E" w:rsidRDefault="00FC47C4" w:rsidP="00BA1318">
            <w:pPr>
              <w:jc w:val="both"/>
            </w:pPr>
            <w:proofErr w:type="gramStart"/>
            <w:r w:rsidRPr="007E3D5E">
              <w:t>Банк России требует предоставления сведений об осуществлении трудовой деятельности установленных Инструкцией №192-И лиц, включая сведения о трудовой деятельности по совместительству, в течение 10 лет, предшествующих дате направления в Банк России документов, в то время как Федеральным законом № 39-ФЗ от 22.04.1996 «О рынке ценных бумаг» (далее – 39-ФЗ), «Положением о специалистах финансового рынка, утв. Приказом ФСФР России от 28.01.2010 № 10-4/</w:t>
            </w:r>
            <w:proofErr w:type="spellStart"/>
            <w:r w:rsidRPr="007E3D5E">
              <w:t>пз</w:t>
            </w:r>
            <w:proofErr w:type="spellEnd"/>
            <w:r w:rsidRPr="007E3D5E">
              <w:t>-н», «Квалификационными</w:t>
            </w:r>
            <w:proofErr w:type="gramEnd"/>
            <w:r w:rsidRPr="007E3D5E">
              <w:t xml:space="preserve"> требованиями к специальным должностным лицам, ответственным за реализацию правил внутреннего контроля в целях противодействия легализации (отмыванию) доходов, полученных преступным путем, и финансированию терроризма в </w:t>
            </w:r>
            <w:proofErr w:type="spellStart"/>
            <w:r w:rsidRPr="007E3D5E">
              <w:t>некредитных</w:t>
            </w:r>
            <w:proofErr w:type="spellEnd"/>
            <w:r w:rsidRPr="007E3D5E">
              <w:t xml:space="preserve"> финансовых организациях», утвержденными Указанием Банка России от 05.12.2014 № 3470-У, максимально установленные требования к стажу – 3 года.</w:t>
            </w:r>
          </w:p>
        </w:tc>
        <w:tc>
          <w:tcPr>
            <w:tcW w:w="4804" w:type="dxa"/>
            <w:tcBorders>
              <w:bottom w:val="nil"/>
            </w:tcBorders>
          </w:tcPr>
          <w:p w14:paraId="54ADD6B4" w14:textId="5223CE41" w:rsidR="00FC47C4" w:rsidRPr="007E3D5E" w:rsidRDefault="00704EFD" w:rsidP="00BA1318">
            <w:pPr>
              <w:jc w:val="both"/>
              <w:rPr>
                <w:b/>
                <w:color w:val="000000" w:themeColor="text1"/>
              </w:rPr>
            </w:pPr>
            <w:r w:rsidRPr="007E3D5E">
              <w:rPr>
                <w:b/>
                <w:color w:val="000000" w:themeColor="text1"/>
              </w:rPr>
              <w:t>Концептуально поддержано</w:t>
            </w:r>
            <w:r w:rsidR="00FC47C4" w:rsidRPr="007E3D5E">
              <w:rPr>
                <w:b/>
                <w:color w:val="000000" w:themeColor="text1"/>
              </w:rPr>
              <w:t>.</w:t>
            </w:r>
          </w:p>
          <w:p w14:paraId="2C129341" w14:textId="77777777" w:rsidR="00FC47C4" w:rsidRPr="007E3D5E" w:rsidRDefault="00FC47C4" w:rsidP="00BA1318">
            <w:pPr>
              <w:jc w:val="both"/>
            </w:pPr>
            <w:r w:rsidRPr="007E3D5E">
              <w:rPr>
                <w:color w:val="000000" w:themeColor="text1"/>
              </w:rPr>
              <w:t>Указанное предложение будет рассмотрено как один из возможных вариантов снижения регуляторной нагрузки на финансовый рынок, в том числе в рамках внесения изменений в 192-И</w:t>
            </w:r>
          </w:p>
        </w:tc>
      </w:tr>
      <w:tr w:rsidR="00FC47C4" w:rsidRPr="007E3D5E" w14:paraId="21F15F8E" w14:textId="77777777" w:rsidTr="001B4C51">
        <w:trPr>
          <w:jc w:val="center"/>
        </w:trPr>
        <w:tc>
          <w:tcPr>
            <w:tcW w:w="732" w:type="dxa"/>
          </w:tcPr>
          <w:p w14:paraId="49134E3F" w14:textId="77777777" w:rsidR="00FC47C4" w:rsidRPr="007E3D5E" w:rsidRDefault="00FC47C4" w:rsidP="00BA1318">
            <w:pPr>
              <w:rPr>
                <w:lang w:val="en-US"/>
              </w:rPr>
            </w:pPr>
            <w:r w:rsidRPr="007E3D5E">
              <w:rPr>
                <w:lang w:val="en-US"/>
              </w:rPr>
              <w:lastRenderedPageBreak/>
              <w:t>07-17</w:t>
            </w:r>
          </w:p>
        </w:tc>
        <w:tc>
          <w:tcPr>
            <w:tcW w:w="1218" w:type="dxa"/>
          </w:tcPr>
          <w:p w14:paraId="04AD9F3B" w14:textId="77777777" w:rsidR="00FC47C4" w:rsidRPr="007E3D5E" w:rsidRDefault="00FC47C4" w:rsidP="00BA1318">
            <w:r w:rsidRPr="007E3D5E">
              <w:t>ПАРТАД</w:t>
            </w:r>
          </w:p>
          <w:p w14:paraId="13C253D5" w14:textId="77777777" w:rsidR="00FC47C4" w:rsidRPr="007E3D5E" w:rsidRDefault="00FC47C4" w:rsidP="00BA1318"/>
          <w:p w14:paraId="2116CB1A" w14:textId="77777777" w:rsidR="00FC47C4" w:rsidRPr="007E3D5E" w:rsidRDefault="00FC47C4" w:rsidP="00BA1318"/>
          <w:p w14:paraId="027A6B2F" w14:textId="77777777" w:rsidR="00FC47C4" w:rsidRPr="007E3D5E" w:rsidRDefault="00FC47C4" w:rsidP="00BA1318"/>
        </w:tc>
        <w:tc>
          <w:tcPr>
            <w:tcW w:w="1276" w:type="dxa"/>
          </w:tcPr>
          <w:p w14:paraId="2D6E892C" w14:textId="77777777" w:rsidR="00FC47C4" w:rsidRPr="007E3D5E" w:rsidRDefault="00FC47C4" w:rsidP="00BA1318">
            <w:r w:rsidRPr="007E3D5E">
              <w:t>п. 2.3.4. Инструкции № 192-И</w:t>
            </w:r>
          </w:p>
          <w:p w14:paraId="04911F14" w14:textId="77777777" w:rsidR="00FC47C4" w:rsidRPr="007E3D5E" w:rsidRDefault="00FC47C4" w:rsidP="00BA1318"/>
          <w:p w14:paraId="4E61EE53" w14:textId="77777777" w:rsidR="00FC47C4" w:rsidRPr="007E3D5E" w:rsidRDefault="00FC47C4" w:rsidP="00BA1318"/>
        </w:tc>
        <w:tc>
          <w:tcPr>
            <w:tcW w:w="2343" w:type="dxa"/>
          </w:tcPr>
          <w:p w14:paraId="1E00B880" w14:textId="77777777" w:rsidR="00FC47C4" w:rsidRPr="007E3D5E" w:rsidRDefault="00FC47C4" w:rsidP="00BA1318">
            <w:pPr>
              <w:jc w:val="both"/>
              <w:rPr>
                <w:rFonts w:eastAsia="Calibri"/>
              </w:rPr>
            </w:pPr>
            <w:r w:rsidRPr="007E3D5E">
              <w:t>О принятии профессиональным участником рынка ценных бумаг решения об избрании членов совета директоров (наблюдательного совета) и (или) членов коллегиального исполнительного органа - не позднее 3 рабочих дней со дня принятия решения об избрании указанных лиц.</w:t>
            </w:r>
          </w:p>
        </w:tc>
        <w:tc>
          <w:tcPr>
            <w:tcW w:w="4703" w:type="dxa"/>
          </w:tcPr>
          <w:p w14:paraId="1CB2D1E1" w14:textId="77777777" w:rsidR="00FC47C4" w:rsidRPr="007E3D5E" w:rsidRDefault="00FC47C4" w:rsidP="00BA1318">
            <w:pPr>
              <w:autoSpaceDE w:val="0"/>
              <w:autoSpaceDN w:val="0"/>
              <w:adjustRightInd w:val="0"/>
              <w:jc w:val="both"/>
            </w:pPr>
            <w:r w:rsidRPr="007E3D5E">
              <w:t xml:space="preserve">Срок 3 рабочих дня является заведомо не исполнимым. </w:t>
            </w:r>
          </w:p>
          <w:p w14:paraId="132A743E" w14:textId="77777777" w:rsidR="00FC47C4" w:rsidRPr="007E3D5E" w:rsidRDefault="00FC47C4" w:rsidP="00BA1318">
            <w:pPr>
              <w:autoSpaceDE w:val="0"/>
              <w:autoSpaceDN w:val="0"/>
              <w:adjustRightInd w:val="0"/>
              <w:jc w:val="both"/>
            </w:pPr>
            <w:r w:rsidRPr="007E3D5E">
              <w:t xml:space="preserve">В соответствии с подпунктом 2.3.4 пункта 2.3. и 1.1.19 п. 1.1. </w:t>
            </w:r>
            <w:proofErr w:type="gramStart"/>
            <w:r w:rsidRPr="007E3D5E">
              <w:t>Инструкции №192-И необходимо приложить   документы, подтверждающие избрание в состав органов управления или назначение (избрание) в качестве должностного лица (протокол заседания уполномоченного органа управления, приказа (распоряжения) (выписка из него).</w:t>
            </w:r>
            <w:proofErr w:type="gramEnd"/>
          </w:p>
          <w:p w14:paraId="241C1E2B" w14:textId="77777777" w:rsidR="00FC47C4" w:rsidRPr="007E3D5E" w:rsidRDefault="00FC47C4" w:rsidP="00BA1318">
            <w:pPr>
              <w:autoSpaceDE w:val="0"/>
              <w:autoSpaceDN w:val="0"/>
              <w:adjustRightInd w:val="0"/>
              <w:jc w:val="both"/>
            </w:pPr>
            <w:r w:rsidRPr="007E3D5E">
              <w:t>Однако согласно ст. 63 закона «Об акционерных обществах» Протокол общего собрания акционеров составляется не позднее трех рабочих дней после закрытия общего собрания акционеров.</w:t>
            </w:r>
          </w:p>
          <w:p w14:paraId="65BE1882" w14:textId="77777777" w:rsidR="00FC47C4" w:rsidRPr="007E3D5E" w:rsidRDefault="00FC47C4" w:rsidP="00BA1318">
            <w:pPr>
              <w:autoSpaceDE w:val="0"/>
              <w:autoSpaceDN w:val="0"/>
              <w:adjustRightInd w:val="0"/>
              <w:jc w:val="both"/>
            </w:pPr>
            <w:r w:rsidRPr="007E3D5E">
              <w:t xml:space="preserve">В </w:t>
            </w:r>
            <w:proofErr w:type="gramStart"/>
            <w:r w:rsidRPr="007E3D5E">
              <w:t>связи</w:t>
            </w:r>
            <w:proofErr w:type="gramEnd"/>
            <w:r w:rsidRPr="007E3D5E">
              <w:t xml:space="preserve"> с чем на дату направления информации в Банк России протокол об избрании членов Совета директоров еще может быть не готов.</w:t>
            </w:r>
          </w:p>
          <w:p w14:paraId="48BF189B" w14:textId="77777777" w:rsidR="00FC47C4" w:rsidRPr="007E3D5E" w:rsidRDefault="00FC47C4" w:rsidP="00BA1318">
            <w:pPr>
              <w:autoSpaceDE w:val="0"/>
              <w:autoSpaceDN w:val="0"/>
              <w:adjustRightInd w:val="0"/>
              <w:jc w:val="both"/>
            </w:pPr>
            <w:r w:rsidRPr="007E3D5E">
              <w:t>В то же время три рабочих дня недостаточный срок для получения от вновь избранных членов Совета директоров всех документов,  требующихся в соответствии с Инструкцией №192-И.</w:t>
            </w:r>
          </w:p>
          <w:p w14:paraId="661FC2EE" w14:textId="77777777" w:rsidR="00FC47C4" w:rsidRPr="007E3D5E" w:rsidRDefault="00FC47C4" w:rsidP="00BA1318">
            <w:pPr>
              <w:jc w:val="both"/>
            </w:pPr>
            <w:r w:rsidRPr="007E3D5E">
              <w:t>Предлагается увеличить срок представления такой информации до 10 рабочих дней.</w:t>
            </w:r>
          </w:p>
        </w:tc>
        <w:tc>
          <w:tcPr>
            <w:tcW w:w="4804" w:type="dxa"/>
          </w:tcPr>
          <w:p w14:paraId="6B860F62" w14:textId="19BB2316" w:rsidR="00FC47C4" w:rsidRPr="007E3D5E" w:rsidRDefault="00704EFD" w:rsidP="00BA1318">
            <w:pPr>
              <w:jc w:val="both"/>
              <w:rPr>
                <w:b/>
                <w:color w:val="000000" w:themeColor="text1"/>
              </w:rPr>
            </w:pPr>
            <w:r w:rsidRPr="007E3D5E">
              <w:rPr>
                <w:b/>
                <w:color w:val="000000" w:themeColor="text1"/>
              </w:rPr>
              <w:t>Концептуально поддержано</w:t>
            </w:r>
            <w:r w:rsidR="00FC47C4" w:rsidRPr="007E3D5E">
              <w:rPr>
                <w:b/>
                <w:color w:val="000000" w:themeColor="text1"/>
              </w:rPr>
              <w:t>.</w:t>
            </w:r>
          </w:p>
          <w:p w14:paraId="11090429" w14:textId="77777777" w:rsidR="00FC47C4" w:rsidRPr="007E3D5E" w:rsidRDefault="00FC47C4" w:rsidP="00BA1318">
            <w:pPr>
              <w:jc w:val="both"/>
            </w:pPr>
            <w:r w:rsidRPr="007E3D5E">
              <w:rPr>
                <w:color w:val="000000" w:themeColor="text1"/>
              </w:rPr>
              <w:t>Указанное предложение будет рассмотрено как один из возможных вариантов снижения регуляторной нагрузки на финансовый рынок.</w:t>
            </w:r>
          </w:p>
        </w:tc>
      </w:tr>
      <w:tr w:rsidR="00812B60" w:rsidRPr="007E3D5E" w14:paraId="0B7600DC" w14:textId="77777777" w:rsidTr="001B4C51">
        <w:trPr>
          <w:jc w:val="center"/>
        </w:trPr>
        <w:tc>
          <w:tcPr>
            <w:tcW w:w="732" w:type="dxa"/>
          </w:tcPr>
          <w:p w14:paraId="3EA27F3A" w14:textId="490BB118" w:rsidR="00812B60" w:rsidRPr="007E3D5E" w:rsidRDefault="00812B60" w:rsidP="00BA1318">
            <w:r w:rsidRPr="007E3D5E">
              <w:t>07-26</w:t>
            </w:r>
          </w:p>
        </w:tc>
        <w:tc>
          <w:tcPr>
            <w:tcW w:w="1218" w:type="dxa"/>
          </w:tcPr>
          <w:p w14:paraId="7AF79CF9" w14:textId="6095AFE5" w:rsidR="00812B60" w:rsidRPr="007E3D5E" w:rsidRDefault="00812B60" w:rsidP="00BA1318">
            <w:r w:rsidRPr="007E3D5E">
              <w:t>ПАРТАД</w:t>
            </w:r>
          </w:p>
        </w:tc>
        <w:tc>
          <w:tcPr>
            <w:tcW w:w="1276" w:type="dxa"/>
          </w:tcPr>
          <w:p w14:paraId="1C513704" w14:textId="77777777" w:rsidR="00812B60" w:rsidRPr="007E3D5E" w:rsidRDefault="00812B60" w:rsidP="00812B60">
            <w:pPr>
              <w:jc w:val="both"/>
            </w:pPr>
            <w:r w:rsidRPr="007E3D5E">
              <w:t xml:space="preserve">Глава 2 Инструкции Банка России от </w:t>
            </w:r>
            <w:r w:rsidRPr="007E3D5E">
              <w:lastRenderedPageBreak/>
              <w:t>17 октября 2018 года №192-И (п.2.3.6., 2.3.7. и др.)</w:t>
            </w:r>
          </w:p>
          <w:p w14:paraId="084DF28C" w14:textId="77777777" w:rsidR="00812B60" w:rsidRPr="007E3D5E" w:rsidRDefault="00812B60" w:rsidP="00BA1318"/>
        </w:tc>
        <w:tc>
          <w:tcPr>
            <w:tcW w:w="2343" w:type="dxa"/>
          </w:tcPr>
          <w:p w14:paraId="43710D01" w14:textId="77777777" w:rsidR="00812B60" w:rsidRPr="007E3D5E" w:rsidRDefault="00812B60" w:rsidP="00812B60">
            <w:pPr>
              <w:jc w:val="both"/>
              <w:rPr>
                <w:rFonts w:eastAsia="Calibri"/>
              </w:rPr>
            </w:pPr>
            <w:r w:rsidRPr="007E3D5E">
              <w:rPr>
                <w:rFonts w:eastAsia="Calibri"/>
              </w:rPr>
              <w:lastRenderedPageBreak/>
              <w:t>Перечень должностных лиц и сведений о них.</w:t>
            </w:r>
          </w:p>
          <w:p w14:paraId="315EA287" w14:textId="630CB814" w:rsidR="00812B60" w:rsidRPr="007E3D5E" w:rsidRDefault="00812B60" w:rsidP="00812B60">
            <w:pPr>
              <w:jc w:val="both"/>
            </w:pPr>
            <w:r w:rsidRPr="007E3D5E">
              <w:rPr>
                <w:rFonts w:eastAsia="Calibri"/>
              </w:rPr>
              <w:t xml:space="preserve">Предоставление </w:t>
            </w:r>
            <w:r w:rsidRPr="007E3D5E">
              <w:rPr>
                <w:rFonts w:eastAsia="Calibri"/>
              </w:rPr>
              <w:lastRenderedPageBreak/>
              <w:t>информации в случаях временного исполнения обязанностей.</w:t>
            </w:r>
          </w:p>
        </w:tc>
        <w:tc>
          <w:tcPr>
            <w:tcW w:w="4703" w:type="dxa"/>
          </w:tcPr>
          <w:p w14:paraId="47BE2CF9" w14:textId="77777777" w:rsidR="00812B60" w:rsidRPr="007E3D5E" w:rsidRDefault="00812B60" w:rsidP="00812B60">
            <w:pPr>
              <w:jc w:val="both"/>
            </w:pPr>
            <w:r w:rsidRPr="007E3D5E">
              <w:lastRenderedPageBreak/>
              <w:t xml:space="preserve">С учетом большого круга должностных лиц, установленных Инструкцией № 192-И, в процессе деятельности образуется значительное количество сообщений, </w:t>
            </w:r>
            <w:r w:rsidRPr="007E3D5E">
              <w:lastRenderedPageBreak/>
              <w:t xml:space="preserve">связанных с замещением, приводящих как к большим трудозатратам как НФО (в части формирования и направления информации и документов, ее подтверждающей), так и Банка России (в части обработки полученной информации). </w:t>
            </w:r>
          </w:p>
          <w:p w14:paraId="65D02864" w14:textId="77777777" w:rsidR="00812B60" w:rsidRPr="007E3D5E" w:rsidRDefault="00812B60" w:rsidP="00812B60">
            <w:pPr>
              <w:jc w:val="both"/>
              <w:rPr>
                <w:rFonts w:eastAsia="Calibri"/>
              </w:rPr>
            </w:pPr>
            <w:r w:rsidRPr="004900AB">
              <w:rPr>
                <w:b/>
              </w:rPr>
              <w:t>Предлагается</w:t>
            </w:r>
            <w:r w:rsidRPr="007E3D5E">
              <w:t xml:space="preserve"> сократить перечень должностных лиц и сведений о них, в отношении которых необходимо </w:t>
            </w:r>
            <w:r w:rsidRPr="007E3D5E">
              <w:rPr>
                <w:rFonts w:eastAsia="Calibri"/>
              </w:rPr>
              <w:t xml:space="preserve">предоставлять информацию в случае назначения (в том числе временно) / освобождения от должности, прекращения исполнения обязанностей (в том числе временно). </w:t>
            </w:r>
          </w:p>
          <w:p w14:paraId="7DAA7FA8" w14:textId="77777777" w:rsidR="00812B60" w:rsidRPr="007E3D5E" w:rsidRDefault="00812B60" w:rsidP="00812B60">
            <w:pPr>
              <w:jc w:val="both"/>
              <w:rPr>
                <w:rFonts w:eastAsia="Calibri"/>
              </w:rPr>
            </w:pPr>
            <w:r w:rsidRPr="007E3D5E">
              <w:rPr>
                <w:rFonts w:eastAsia="Calibri"/>
              </w:rPr>
              <w:t>Предлагается исключить требование о предоставлении информации в случаях временного исполнения обязанностей продолжительностью менее одного месяца. Либо установить, что информирование обо всех замещениях, произошедших в отчетный квартал, производится ежеквартально в форме сводного отчета обо всех случаях замещения.</w:t>
            </w:r>
          </w:p>
          <w:p w14:paraId="168DDB54" w14:textId="29EC342A" w:rsidR="00812B60" w:rsidRPr="004900AB" w:rsidRDefault="00812B60" w:rsidP="004900AB">
            <w:pPr>
              <w:jc w:val="both"/>
              <w:rPr>
                <w:rFonts w:eastAsia="Calibri"/>
              </w:rPr>
            </w:pPr>
            <w:proofErr w:type="gramStart"/>
            <w:r w:rsidRPr="007E3D5E">
              <w:rPr>
                <w:rFonts w:eastAsia="Calibri"/>
              </w:rPr>
              <w:t xml:space="preserve">Либо ограничиться направлением информации (приказа) только 1 раз при уходе в отпуск лица, т.к. в приказе есть информация о периоде отпуска) с корректировкой информации в случае, если сроки отпуска изменились. </w:t>
            </w:r>
            <w:proofErr w:type="gramEnd"/>
          </w:p>
        </w:tc>
        <w:tc>
          <w:tcPr>
            <w:tcW w:w="4804" w:type="dxa"/>
          </w:tcPr>
          <w:p w14:paraId="6BD2242C" w14:textId="77777777" w:rsidR="007E3D5E" w:rsidRPr="007E3D5E" w:rsidRDefault="007E3D5E" w:rsidP="007E3D5E">
            <w:pPr>
              <w:jc w:val="both"/>
              <w:rPr>
                <w:b/>
              </w:rPr>
            </w:pPr>
            <w:r w:rsidRPr="007E3D5E">
              <w:rPr>
                <w:b/>
              </w:rPr>
              <w:lastRenderedPageBreak/>
              <w:t>Поддержано частично:</w:t>
            </w:r>
          </w:p>
          <w:p w14:paraId="4C2A68F7" w14:textId="28BCBE02" w:rsidR="007E3D5E" w:rsidRPr="007E3D5E" w:rsidRDefault="007E3D5E" w:rsidP="007E3D5E">
            <w:pPr>
              <w:jc w:val="both"/>
              <w:rPr>
                <w:rFonts w:eastAsia="Calibri"/>
              </w:rPr>
            </w:pPr>
            <w:r w:rsidRPr="007E3D5E">
              <w:t xml:space="preserve">В части сокращения перечня лиц и сведений о них, в отношении которых необходимо </w:t>
            </w:r>
            <w:r w:rsidRPr="007E3D5E">
              <w:rPr>
                <w:rFonts w:eastAsia="Calibri"/>
              </w:rPr>
              <w:t xml:space="preserve">предоставлять информацию в случае </w:t>
            </w:r>
            <w:r w:rsidRPr="007E3D5E">
              <w:rPr>
                <w:rFonts w:eastAsia="Calibri"/>
              </w:rPr>
              <w:lastRenderedPageBreak/>
              <w:t>назначения (в том числе временно) / освобождения от должности, прекращения исполнения обязанностей (в том числе временно) либо отмены обязанности направлять информацию в случаях временного исполнения обязанностей продолжительностью менее одного месяца предложение отклонено.</w:t>
            </w:r>
          </w:p>
          <w:p w14:paraId="1209A280" w14:textId="77777777" w:rsidR="007E3D5E" w:rsidRPr="007E3D5E" w:rsidRDefault="007E3D5E" w:rsidP="007E3D5E">
            <w:pPr>
              <w:jc w:val="both"/>
            </w:pPr>
          </w:p>
          <w:p w14:paraId="5B23E787" w14:textId="16ABC904" w:rsidR="00812B60" w:rsidRPr="007E3D5E" w:rsidRDefault="007E3D5E" w:rsidP="007E3D5E">
            <w:pPr>
              <w:jc w:val="both"/>
              <w:rPr>
                <w:b/>
                <w:color w:val="000000" w:themeColor="text1"/>
              </w:rPr>
            </w:pPr>
            <w:r w:rsidRPr="007E3D5E">
              <w:rPr>
                <w:color w:val="000000"/>
                <w:lang w:eastAsia="ru-RU"/>
              </w:rPr>
              <w:t xml:space="preserve">Предлагается внести изменения в </w:t>
            </w:r>
            <w:r w:rsidRPr="007E3D5E">
              <w:t>Положение Банка России от 27.12.2017 №625-П и Инструкцию Банка России от 17.10.2018 № 192-И, согласно которым финансовой организации необходимо будет в конце квартала направлять ежеквартальное уведомление о временном возложении должностных обязанностей независимо от количества случаев временного возложения должностных обязанностей в указанном квартале.</w:t>
            </w:r>
          </w:p>
        </w:tc>
      </w:tr>
      <w:tr w:rsidR="007E3D5E" w:rsidRPr="007E3D5E" w14:paraId="7591D284" w14:textId="77777777" w:rsidTr="001B4C51">
        <w:trPr>
          <w:jc w:val="center"/>
        </w:trPr>
        <w:tc>
          <w:tcPr>
            <w:tcW w:w="732" w:type="dxa"/>
          </w:tcPr>
          <w:p w14:paraId="3CCB14B7" w14:textId="7646173F" w:rsidR="007E3D5E" w:rsidRPr="007E3D5E" w:rsidRDefault="007E3D5E" w:rsidP="00BA1318">
            <w:r w:rsidRPr="007E3D5E">
              <w:lastRenderedPageBreak/>
              <w:t>07-28</w:t>
            </w:r>
          </w:p>
        </w:tc>
        <w:tc>
          <w:tcPr>
            <w:tcW w:w="1218" w:type="dxa"/>
          </w:tcPr>
          <w:p w14:paraId="13E723E7" w14:textId="77777777" w:rsidR="007E3D5E" w:rsidRPr="007E3D5E" w:rsidRDefault="007E3D5E" w:rsidP="00DF0C4B">
            <w:pPr>
              <w:jc w:val="center"/>
            </w:pPr>
            <w:r w:rsidRPr="007E3D5E">
              <w:t>НАУФОР</w:t>
            </w:r>
          </w:p>
          <w:p w14:paraId="255919A1" w14:textId="77777777" w:rsidR="007E3D5E" w:rsidRPr="007E3D5E" w:rsidRDefault="007E3D5E" w:rsidP="00DF0C4B">
            <w:pPr>
              <w:jc w:val="center"/>
            </w:pPr>
            <w:r w:rsidRPr="007E3D5E">
              <w:t>ПАРТАД</w:t>
            </w:r>
          </w:p>
          <w:p w14:paraId="55E68107" w14:textId="6638FE9E" w:rsidR="007E3D5E" w:rsidRPr="007E3D5E" w:rsidRDefault="007E3D5E" w:rsidP="00BA1318">
            <w:r w:rsidRPr="007E3D5E">
              <w:t>НАПФ</w:t>
            </w:r>
          </w:p>
        </w:tc>
        <w:tc>
          <w:tcPr>
            <w:tcW w:w="1276" w:type="dxa"/>
          </w:tcPr>
          <w:p w14:paraId="3D485C36" w14:textId="77777777" w:rsidR="007E3D5E" w:rsidRPr="007E3D5E" w:rsidRDefault="007E3D5E" w:rsidP="007E3D5E">
            <w:r w:rsidRPr="007E3D5E">
              <w:t>П.2.3.4, 2.3.6, глава 2 Инструкц</w:t>
            </w:r>
            <w:r w:rsidRPr="007E3D5E">
              <w:lastRenderedPageBreak/>
              <w:t>ии Банка России от 17.10.2018 № 192-И, Указание Банка России от 4 апреля 2019 года № 5117-У, Указание Банка России от 08.02.2018 № 4715-У</w:t>
            </w:r>
          </w:p>
          <w:p w14:paraId="06F0CD80" w14:textId="77777777" w:rsidR="007E3D5E" w:rsidRPr="007E3D5E" w:rsidRDefault="007E3D5E" w:rsidP="00812B60">
            <w:pPr>
              <w:jc w:val="both"/>
            </w:pPr>
          </w:p>
        </w:tc>
        <w:tc>
          <w:tcPr>
            <w:tcW w:w="2343" w:type="dxa"/>
          </w:tcPr>
          <w:p w14:paraId="15748DA3" w14:textId="77777777" w:rsidR="007E3D5E" w:rsidRPr="007E3D5E" w:rsidRDefault="007E3D5E" w:rsidP="007E3D5E">
            <w:pPr>
              <w:jc w:val="both"/>
            </w:pPr>
            <w:r w:rsidRPr="007E3D5E">
              <w:lastRenderedPageBreak/>
              <w:t xml:space="preserve">Предоставление информации об организации и сотрудниках </w:t>
            </w:r>
            <w:r w:rsidRPr="007E3D5E">
              <w:lastRenderedPageBreak/>
              <w:t>ПУРЦБ, дублирует предоставление аналогичной информации, согласно Инструкции №192-И от 17.10.2018, п.2.3.4 и 2.3.6.</w:t>
            </w:r>
          </w:p>
          <w:p w14:paraId="5F0866D0" w14:textId="3CD747D9" w:rsidR="007E3D5E" w:rsidRPr="004900AB" w:rsidRDefault="007E3D5E" w:rsidP="00812B60">
            <w:pPr>
              <w:jc w:val="both"/>
            </w:pPr>
            <w:r w:rsidRPr="007E3D5E">
              <w:t>Обязанность направлять отчетность каждый раз при назначении (освобождении) единоличного исполнительного органа, члена совета директоров, члена коллегиального исполнительного органа, лица, ответственного за организацию системы управления рисками, специального должностного лица по ПОД/ФТ, контролера. В настоящее время лица трижды отчитываются в Банк России.</w:t>
            </w:r>
          </w:p>
        </w:tc>
        <w:tc>
          <w:tcPr>
            <w:tcW w:w="4703" w:type="dxa"/>
          </w:tcPr>
          <w:p w14:paraId="75912B1A" w14:textId="77777777" w:rsidR="007E3D5E" w:rsidRPr="007E3D5E" w:rsidRDefault="007E3D5E" w:rsidP="00DF0C4B">
            <w:pPr>
              <w:jc w:val="both"/>
            </w:pPr>
            <w:r w:rsidRPr="007E3D5E">
              <w:lastRenderedPageBreak/>
              <w:t>Дублирование информации в Банк России:</w:t>
            </w:r>
          </w:p>
          <w:p w14:paraId="5D2F6F24" w14:textId="77777777" w:rsidR="007E3D5E" w:rsidRPr="007E3D5E" w:rsidRDefault="007E3D5E" w:rsidP="00DF0C4B">
            <w:pPr>
              <w:jc w:val="both"/>
            </w:pPr>
            <w:r w:rsidRPr="007E3D5E">
              <w:t xml:space="preserve">- Федеральный закон № 39-ФЗ "О рынке ценных бумаг"; </w:t>
            </w:r>
          </w:p>
          <w:p w14:paraId="7FC7AB17" w14:textId="77777777" w:rsidR="007E3D5E" w:rsidRPr="007E3D5E" w:rsidRDefault="007E3D5E" w:rsidP="00DF0C4B">
            <w:pPr>
              <w:autoSpaceDE w:val="0"/>
              <w:autoSpaceDN w:val="0"/>
              <w:adjustRightInd w:val="0"/>
              <w:jc w:val="both"/>
            </w:pPr>
            <w:r w:rsidRPr="007E3D5E">
              <w:t xml:space="preserve">- Инструкция Банка России от 17.10.2018 </w:t>
            </w:r>
            <w:r w:rsidRPr="007E3D5E">
              <w:lastRenderedPageBreak/>
              <w:t>№ 192-И;</w:t>
            </w:r>
          </w:p>
          <w:p w14:paraId="29FB8A97" w14:textId="77777777" w:rsidR="007E3D5E" w:rsidRPr="007E3D5E" w:rsidRDefault="007E3D5E" w:rsidP="00DF0C4B">
            <w:pPr>
              <w:autoSpaceDE w:val="0"/>
              <w:autoSpaceDN w:val="0"/>
              <w:adjustRightInd w:val="0"/>
              <w:jc w:val="both"/>
            </w:pPr>
            <w:r w:rsidRPr="007E3D5E">
              <w:t>- Указание Банка России от 08.02.2018 № 4715-У.</w:t>
            </w:r>
          </w:p>
          <w:p w14:paraId="5BF2B10F" w14:textId="77777777" w:rsidR="007E3D5E" w:rsidRPr="007E3D5E" w:rsidRDefault="007E3D5E" w:rsidP="00DF0C4B">
            <w:pPr>
              <w:jc w:val="both"/>
            </w:pPr>
            <w:r w:rsidRPr="004900AB">
              <w:rPr>
                <w:b/>
              </w:rPr>
              <w:t>Предложение:</w:t>
            </w:r>
            <w:r w:rsidRPr="007E3D5E">
              <w:t xml:space="preserve"> направлять вышеперечисленные данные один раз.</w:t>
            </w:r>
          </w:p>
          <w:p w14:paraId="605D260F" w14:textId="087F7C52" w:rsidR="007E3D5E" w:rsidRPr="007E3D5E" w:rsidRDefault="007E3D5E" w:rsidP="00812B60">
            <w:pPr>
              <w:jc w:val="both"/>
            </w:pPr>
            <w:proofErr w:type="gramStart"/>
            <w:r w:rsidRPr="007E3D5E">
              <w:t>Отчеты содержат практически идентичную информацию, с незначительным отличием в каждом из документов (например, по ф.0420401/404 надо предоставлять информацию по подразделениям, не являющимся филиалом или представительством, а также включать описание функций из должностной инструкции, а в отчет по Инструкции №192-И надо включить информацию о предыдущих местах работы), но отчеты имеют разный формат, готовятся в разных ПО и в разные</w:t>
            </w:r>
            <w:proofErr w:type="gramEnd"/>
            <w:r w:rsidRPr="007E3D5E">
              <w:t xml:space="preserve"> сроки, что приводит к неоправданному увеличению трудоемкости и операционным ошибкам, не вызванным недобросовестными практиками профессионального участника. Ситуацию исправит принятие универсальной нормы/формы отчета, в который информация будет вноситься однократно. С учетом объема информации и форматов, предпочтительной выглядит отчетность по Инструкции №192-И.</w:t>
            </w:r>
          </w:p>
        </w:tc>
        <w:tc>
          <w:tcPr>
            <w:tcW w:w="4804" w:type="dxa"/>
          </w:tcPr>
          <w:p w14:paraId="640E354D" w14:textId="77777777" w:rsidR="007E3D5E" w:rsidRPr="007E3D5E" w:rsidRDefault="007E3D5E" w:rsidP="00DF0C4B">
            <w:pPr>
              <w:widowControl w:val="0"/>
              <w:spacing w:after="60"/>
              <w:jc w:val="both"/>
              <w:rPr>
                <w:color w:val="000000"/>
              </w:rPr>
            </w:pPr>
            <w:proofErr w:type="gramStart"/>
            <w:r w:rsidRPr="007E3D5E">
              <w:rPr>
                <w:color w:val="000000"/>
              </w:rPr>
              <w:lastRenderedPageBreak/>
              <w:t>В связи с вступлением в силу 02.09.2019 Указания Банка России от 04.04.2019 № 5117-У</w:t>
            </w:r>
            <w:r w:rsidRPr="007E3D5E">
              <w:rPr>
                <w:color w:val="000000"/>
                <w:vertAlign w:val="superscript"/>
              </w:rPr>
              <w:t xml:space="preserve">1 </w:t>
            </w:r>
            <w:r w:rsidRPr="007E3D5E">
              <w:rPr>
                <w:color w:val="000000"/>
              </w:rPr>
              <w:t xml:space="preserve">представление профессиональными участниками рынка ценных бумаг, не </w:t>
            </w:r>
            <w:r w:rsidRPr="007E3D5E">
              <w:rPr>
                <w:color w:val="000000"/>
              </w:rPr>
              <w:lastRenderedPageBreak/>
              <w:t>являющимися кредитными организациями, в Банк России сведений, предусмотренных пунктами 4 и 5 статьи 10.1 Федерального закона от 22.04.1996 № 39-ФЗ, пунктом 2.3 Инструкции Банка России от 17.10.2018 № 192-И, осуществляется посредством представления отчетности по форме 0420401 в порядке, установленном Указанием Банка России</w:t>
            </w:r>
            <w:proofErr w:type="gramEnd"/>
            <w:r w:rsidRPr="007E3D5E">
              <w:rPr>
                <w:color w:val="000000"/>
              </w:rPr>
              <w:t xml:space="preserve"> от 04.04.2019 № 5117-У.</w:t>
            </w:r>
          </w:p>
          <w:p w14:paraId="101FB72C" w14:textId="77777777" w:rsidR="007E3D5E" w:rsidRPr="007E3D5E" w:rsidRDefault="007E3D5E" w:rsidP="00DF0C4B">
            <w:pPr>
              <w:widowControl w:val="0"/>
              <w:spacing w:after="60"/>
              <w:jc w:val="both"/>
            </w:pPr>
            <w:r w:rsidRPr="007E3D5E">
              <w:t>Предлагается внести изменение в Федеральный закон от 22.04.1996 № 39-ФЗ «О рынке ценных бумаг», исключив требование о направлении профессиональными участниками рынка ценных бумаг, совмещающими свою деятельность с иными видами деятельности, в Банк России уведомлений о лицах.</w:t>
            </w:r>
          </w:p>
          <w:p w14:paraId="7089E7E3" w14:textId="2BC2D18D" w:rsidR="007E3D5E" w:rsidRPr="007E3D5E" w:rsidRDefault="007E3D5E" w:rsidP="007E3D5E">
            <w:pPr>
              <w:jc w:val="both"/>
            </w:pPr>
            <w:r w:rsidRPr="007E3D5E">
              <w:rPr>
                <w:color w:val="000000" w:themeColor="text1"/>
              </w:rPr>
              <w:t xml:space="preserve">После внесения указанных изменений в </w:t>
            </w:r>
            <w:r w:rsidRPr="007E3D5E">
              <w:t xml:space="preserve">Федеральный закон от 22.04.1996 № 39-ФЗ «О рынке ценных бумаг» </w:t>
            </w:r>
            <w:r w:rsidRPr="007E3D5E">
              <w:rPr>
                <w:color w:val="000000" w:themeColor="text1"/>
              </w:rPr>
              <w:t>предлагается внести изменения в Инструкцию</w:t>
            </w:r>
            <w:r w:rsidRPr="007E3D5E">
              <w:t xml:space="preserve"> Банка России от 17.10.2018 № 192-И, </w:t>
            </w:r>
            <w:r w:rsidRPr="007E3D5E">
              <w:rPr>
                <w:bCs/>
              </w:rPr>
              <w:t>Указание Банка России от 04.04.2019 №</w:t>
            </w:r>
            <w:r w:rsidRPr="007E3D5E">
              <w:t>5117-У, Указание Банка России от 08.02.2018 № 4715-У в части исключения дублирования документов, представляемых в Банк России.</w:t>
            </w:r>
          </w:p>
        </w:tc>
      </w:tr>
    </w:tbl>
    <w:p w14:paraId="16FC45E1" w14:textId="77777777" w:rsidR="00FC47C4" w:rsidRDefault="00FC47C4" w:rsidP="003C4F59">
      <w:pPr>
        <w:spacing w:after="0" w:line="240" w:lineRule="auto"/>
        <w:jc w:val="both"/>
      </w:pPr>
    </w:p>
    <w:p w14:paraId="1CAE5C79" w14:textId="77777777" w:rsidR="00DE6983" w:rsidRDefault="00DE6983" w:rsidP="003C4F59">
      <w:pPr>
        <w:spacing w:after="0" w:line="240" w:lineRule="auto"/>
        <w:jc w:val="both"/>
        <w:sectPr w:rsidR="00DE6983" w:rsidSect="001B4C51">
          <w:headerReference w:type="default" r:id="rId10"/>
          <w:footerReference w:type="default" r:id="rId11"/>
          <w:pgSz w:w="16838" w:h="11906" w:orient="landscape"/>
          <w:pgMar w:top="851" w:right="1134" w:bottom="850" w:left="1134" w:header="708" w:footer="708" w:gutter="0"/>
          <w:cols w:space="708"/>
          <w:titlePg/>
          <w:docGrid w:linePitch="360"/>
        </w:sectPr>
      </w:pPr>
    </w:p>
    <w:p w14:paraId="5F17F529" w14:textId="68C9B194" w:rsidR="00DE6983" w:rsidRPr="007E3D5E" w:rsidRDefault="00DE6983" w:rsidP="00451A86">
      <w:pPr>
        <w:spacing w:after="0" w:line="240" w:lineRule="auto"/>
        <w:ind w:firstLine="426"/>
        <w:jc w:val="right"/>
      </w:pPr>
      <w:bookmarkStart w:id="0" w:name="_GoBack"/>
      <w:bookmarkEnd w:id="0"/>
    </w:p>
    <w:sectPr w:rsidR="00DE6983" w:rsidRPr="007E3D5E" w:rsidSect="00451A86">
      <w:pgSz w:w="11900" w:h="16840"/>
      <w:pgMar w:top="1134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F8D02" w14:textId="77777777" w:rsidR="0048229E" w:rsidRDefault="0048229E" w:rsidP="00A555CD">
      <w:pPr>
        <w:spacing w:after="0" w:line="240" w:lineRule="auto"/>
      </w:pPr>
      <w:r>
        <w:separator/>
      </w:r>
    </w:p>
  </w:endnote>
  <w:endnote w:type="continuationSeparator" w:id="0">
    <w:p w14:paraId="08C40713" w14:textId="77777777" w:rsidR="0048229E" w:rsidRDefault="0048229E" w:rsidP="00A55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238982"/>
      <w:docPartObj>
        <w:docPartGallery w:val="Page Numbers (Bottom of Page)"/>
        <w:docPartUnique/>
      </w:docPartObj>
    </w:sdtPr>
    <w:sdtEndPr/>
    <w:sdtContent>
      <w:p w14:paraId="79D56504" w14:textId="00044226" w:rsidR="0048229E" w:rsidRDefault="0048229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A86">
          <w:rPr>
            <w:noProof/>
          </w:rPr>
          <w:t>2</w:t>
        </w:r>
        <w:r>
          <w:fldChar w:fldCharType="end"/>
        </w:r>
      </w:p>
    </w:sdtContent>
  </w:sdt>
  <w:p w14:paraId="709C34EF" w14:textId="77777777" w:rsidR="0048229E" w:rsidRDefault="0048229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0EADE" w14:textId="77777777" w:rsidR="0048229E" w:rsidRDefault="0048229E" w:rsidP="00A555CD">
      <w:pPr>
        <w:spacing w:after="0" w:line="240" w:lineRule="auto"/>
      </w:pPr>
      <w:r>
        <w:separator/>
      </w:r>
    </w:p>
  </w:footnote>
  <w:footnote w:type="continuationSeparator" w:id="0">
    <w:p w14:paraId="2C09514B" w14:textId="77777777" w:rsidR="0048229E" w:rsidRDefault="0048229E" w:rsidP="00A55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A2E27" w14:textId="4124EFB5" w:rsidR="0048229E" w:rsidRDefault="0048229E">
    <w:pPr>
      <w:pStyle w:val="ab"/>
      <w:jc w:val="center"/>
    </w:pPr>
  </w:p>
  <w:p w14:paraId="1FD9567A" w14:textId="77777777" w:rsidR="0048229E" w:rsidRDefault="004822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25D"/>
    <w:multiLevelType w:val="hybridMultilevel"/>
    <w:tmpl w:val="361AFE82"/>
    <w:lvl w:ilvl="0" w:tplc="170A5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262986"/>
    <w:multiLevelType w:val="hybridMultilevel"/>
    <w:tmpl w:val="6A4E9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60F5D"/>
    <w:multiLevelType w:val="hybridMultilevel"/>
    <w:tmpl w:val="361AFE82"/>
    <w:lvl w:ilvl="0" w:tplc="170A5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FE06612"/>
    <w:multiLevelType w:val="hybridMultilevel"/>
    <w:tmpl w:val="1B80606E"/>
    <w:lvl w:ilvl="0" w:tplc="B5F4DFF8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3E865042"/>
    <w:multiLevelType w:val="hybridMultilevel"/>
    <w:tmpl w:val="EF789792"/>
    <w:lvl w:ilvl="0" w:tplc="870088FE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5A7868B8"/>
    <w:multiLevelType w:val="hybridMultilevel"/>
    <w:tmpl w:val="361AFE82"/>
    <w:lvl w:ilvl="0" w:tplc="170A5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AF66888"/>
    <w:multiLevelType w:val="hybridMultilevel"/>
    <w:tmpl w:val="361AFE82"/>
    <w:lvl w:ilvl="0" w:tplc="170A5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17F70AC"/>
    <w:multiLevelType w:val="hybridMultilevel"/>
    <w:tmpl w:val="3D44AC2C"/>
    <w:lvl w:ilvl="0" w:tplc="5CA0D4DA">
      <w:start w:val="1"/>
      <w:numFmt w:val="decimal"/>
      <w:lvlText w:val="13-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807954"/>
    <w:multiLevelType w:val="hybridMultilevel"/>
    <w:tmpl w:val="361AFE82"/>
    <w:lvl w:ilvl="0" w:tplc="170A5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BBD54A7"/>
    <w:multiLevelType w:val="hybridMultilevel"/>
    <w:tmpl w:val="361AFE82"/>
    <w:lvl w:ilvl="0" w:tplc="170A5B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22"/>
    <w:rsid w:val="000502E0"/>
    <w:rsid w:val="0005341F"/>
    <w:rsid w:val="00065B07"/>
    <w:rsid w:val="00066167"/>
    <w:rsid w:val="00094380"/>
    <w:rsid w:val="00095498"/>
    <w:rsid w:val="00097751"/>
    <w:rsid w:val="000B1E76"/>
    <w:rsid w:val="000C18EB"/>
    <w:rsid w:val="000C41F0"/>
    <w:rsid w:val="000D1175"/>
    <w:rsid w:val="000D4897"/>
    <w:rsid w:val="000D4A09"/>
    <w:rsid w:val="000D5A8D"/>
    <w:rsid w:val="000E0606"/>
    <w:rsid w:val="0010455D"/>
    <w:rsid w:val="00115AC2"/>
    <w:rsid w:val="00117923"/>
    <w:rsid w:val="001208A2"/>
    <w:rsid w:val="00122BCB"/>
    <w:rsid w:val="00132901"/>
    <w:rsid w:val="00155AD0"/>
    <w:rsid w:val="00190808"/>
    <w:rsid w:val="00193802"/>
    <w:rsid w:val="001A4349"/>
    <w:rsid w:val="001B276A"/>
    <w:rsid w:val="001B3BF5"/>
    <w:rsid w:val="001B4C51"/>
    <w:rsid w:val="001F7BB1"/>
    <w:rsid w:val="00211F2B"/>
    <w:rsid w:val="002207D5"/>
    <w:rsid w:val="00225770"/>
    <w:rsid w:val="00230D9A"/>
    <w:rsid w:val="002A049B"/>
    <w:rsid w:val="002A06D8"/>
    <w:rsid w:val="002A3849"/>
    <w:rsid w:val="002A7A7A"/>
    <w:rsid w:val="002B09F7"/>
    <w:rsid w:val="002B28FC"/>
    <w:rsid w:val="002D259C"/>
    <w:rsid w:val="002E5EE0"/>
    <w:rsid w:val="002F0D2F"/>
    <w:rsid w:val="002F71A1"/>
    <w:rsid w:val="0030571E"/>
    <w:rsid w:val="003122F2"/>
    <w:rsid w:val="00315106"/>
    <w:rsid w:val="00346BC2"/>
    <w:rsid w:val="00381AE8"/>
    <w:rsid w:val="00397224"/>
    <w:rsid w:val="003B7223"/>
    <w:rsid w:val="003C231D"/>
    <w:rsid w:val="003C3EC5"/>
    <w:rsid w:val="003C4F59"/>
    <w:rsid w:val="003D6141"/>
    <w:rsid w:val="003E081B"/>
    <w:rsid w:val="003E10D0"/>
    <w:rsid w:val="003E2A85"/>
    <w:rsid w:val="003E6264"/>
    <w:rsid w:val="00411F8B"/>
    <w:rsid w:val="0041332F"/>
    <w:rsid w:val="00421DDD"/>
    <w:rsid w:val="004276D0"/>
    <w:rsid w:val="00451A86"/>
    <w:rsid w:val="004568EF"/>
    <w:rsid w:val="004635D3"/>
    <w:rsid w:val="004639FE"/>
    <w:rsid w:val="0048229E"/>
    <w:rsid w:val="004900AB"/>
    <w:rsid w:val="004D54EE"/>
    <w:rsid w:val="004E382A"/>
    <w:rsid w:val="004E787E"/>
    <w:rsid w:val="00520FBA"/>
    <w:rsid w:val="00551D6C"/>
    <w:rsid w:val="005571C3"/>
    <w:rsid w:val="005733A9"/>
    <w:rsid w:val="00573954"/>
    <w:rsid w:val="005D2B2C"/>
    <w:rsid w:val="005D7604"/>
    <w:rsid w:val="005E1DF5"/>
    <w:rsid w:val="005F6EC3"/>
    <w:rsid w:val="00602DCF"/>
    <w:rsid w:val="006232A0"/>
    <w:rsid w:val="006244B6"/>
    <w:rsid w:val="00636484"/>
    <w:rsid w:val="00656933"/>
    <w:rsid w:val="006609D6"/>
    <w:rsid w:val="00670EC3"/>
    <w:rsid w:val="006874AD"/>
    <w:rsid w:val="006959FE"/>
    <w:rsid w:val="006B79C3"/>
    <w:rsid w:val="0070103C"/>
    <w:rsid w:val="00704EFD"/>
    <w:rsid w:val="007066B9"/>
    <w:rsid w:val="00711C27"/>
    <w:rsid w:val="00720795"/>
    <w:rsid w:val="00747A28"/>
    <w:rsid w:val="007904F8"/>
    <w:rsid w:val="007A71E5"/>
    <w:rsid w:val="007D2558"/>
    <w:rsid w:val="007E2934"/>
    <w:rsid w:val="007E3D5E"/>
    <w:rsid w:val="007E458B"/>
    <w:rsid w:val="007F5109"/>
    <w:rsid w:val="00810B0D"/>
    <w:rsid w:val="00812B60"/>
    <w:rsid w:val="00812D79"/>
    <w:rsid w:val="00847FF4"/>
    <w:rsid w:val="00874D9A"/>
    <w:rsid w:val="00887F77"/>
    <w:rsid w:val="00896139"/>
    <w:rsid w:val="008A1E92"/>
    <w:rsid w:val="008A757C"/>
    <w:rsid w:val="008B1D9F"/>
    <w:rsid w:val="008B4CCE"/>
    <w:rsid w:val="008D6F12"/>
    <w:rsid w:val="008F0841"/>
    <w:rsid w:val="00926E48"/>
    <w:rsid w:val="009544FE"/>
    <w:rsid w:val="009820DE"/>
    <w:rsid w:val="00984303"/>
    <w:rsid w:val="00995112"/>
    <w:rsid w:val="009A4164"/>
    <w:rsid w:val="00A14DCB"/>
    <w:rsid w:val="00A45BE7"/>
    <w:rsid w:val="00A555CD"/>
    <w:rsid w:val="00A63C39"/>
    <w:rsid w:val="00A66C0E"/>
    <w:rsid w:val="00A96D8A"/>
    <w:rsid w:val="00AB05B7"/>
    <w:rsid w:val="00AB6314"/>
    <w:rsid w:val="00AD4048"/>
    <w:rsid w:val="00AE15DD"/>
    <w:rsid w:val="00B01B8F"/>
    <w:rsid w:val="00B20654"/>
    <w:rsid w:val="00B20935"/>
    <w:rsid w:val="00B27D26"/>
    <w:rsid w:val="00B34185"/>
    <w:rsid w:val="00B55063"/>
    <w:rsid w:val="00B73601"/>
    <w:rsid w:val="00B94C70"/>
    <w:rsid w:val="00B961E0"/>
    <w:rsid w:val="00BD4FF6"/>
    <w:rsid w:val="00BD57B2"/>
    <w:rsid w:val="00BF0EF5"/>
    <w:rsid w:val="00C0489C"/>
    <w:rsid w:val="00C243AA"/>
    <w:rsid w:val="00C36043"/>
    <w:rsid w:val="00C40F52"/>
    <w:rsid w:val="00C4239F"/>
    <w:rsid w:val="00C451B7"/>
    <w:rsid w:val="00C46D5F"/>
    <w:rsid w:val="00C5292E"/>
    <w:rsid w:val="00C558DD"/>
    <w:rsid w:val="00C85BE9"/>
    <w:rsid w:val="00CB4DE6"/>
    <w:rsid w:val="00CB6E40"/>
    <w:rsid w:val="00CC06D7"/>
    <w:rsid w:val="00CE545D"/>
    <w:rsid w:val="00CE60B8"/>
    <w:rsid w:val="00CF217A"/>
    <w:rsid w:val="00D11FD0"/>
    <w:rsid w:val="00D12206"/>
    <w:rsid w:val="00D14DA5"/>
    <w:rsid w:val="00D170DD"/>
    <w:rsid w:val="00D201E9"/>
    <w:rsid w:val="00D245A6"/>
    <w:rsid w:val="00D34209"/>
    <w:rsid w:val="00D60D3E"/>
    <w:rsid w:val="00D6596F"/>
    <w:rsid w:val="00D72A5B"/>
    <w:rsid w:val="00D81648"/>
    <w:rsid w:val="00D83C45"/>
    <w:rsid w:val="00DA3343"/>
    <w:rsid w:val="00DA3AE8"/>
    <w:rsid w:val="00DD5A84"/>
    <w:rsid w:val="00DE3377"/>
    <w:rsid w:val="00DE6983"/>
    <w:rsid w:val="00E07664"/>
    <w:rsid w:val="00E17FEA"/>
    <w:rsid w:val="00E4006D"/>
    <w:rsid w:val="00E401CC"/>
    <w:rsid w:val="00E720D9"/>
    <w:rsid w:val="00E7359F"/>
    <w:rsid w:val="00E86160"/>
    <w:rsid w:val="00E90BE0"/>
    <w:rsid w:val="00E922CC"/>
    <w:rsid w:val="00EC4309"/>
    <w:rsid w:val="00EE4E3C"/>
    <w:rsid w:val="00EE77E0"/>
    <w:rsid w:val="00F01BBA"/>
    <w:rsid w:val="00F074F6"/>
    <w:rsid w:val="00F22003"/>
    <w:rsid w:val="00F54E22"/>
    <w:rsid w:val="00F617F9"/>
    <w:rsid w:val="00FB03D5"/>
    <w:rsid w:val="00FC47C4"/>
    <w:rsid w:val="00FC52AB"/>
    <w:rsid w:val="00FD2583"/>
    <w:rsid w:val="00FE12F4"/>
    <w:rsid w:val="00FF4DBE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909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D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555C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555C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555CD"/>
    <w:rPr>
      <w:vertAlign w:val="superscript"/>
    </w:rPr>
  </w:style>
  <w:style w:type="character" w:customStyle="1" w:styleId="a7">
    <w:name w:val="Верхний колонтитул Знак"/>
    <w:basedOn w:val="a0"/>
    <w:uiPriority w:val="99"/>
    <w:rsid w:val="00CB6E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link w:val="a9"/>
    <w:uiPriority w:val="34"/>
    <w:qFormat/>
    <w:rsid w:val="00CB6E40"/>
    <w:pPr>
      <w:spacing w:after="0" w:line="240" w:lineRule="auto"/>
      <w:ind w:left="720"/>
      <w:contextualSpacing/>
    </w:pPr>
    <w:rPr>
      <w:rFonts w:eastAsia="Times New Roman"/>
      <w:lang w:val="en-US"/>
    </w:rPr>
  </w:style>
  <w:style w:type="character" w:customStyle="1" w:styleId="a9">
    <w:name w:val="Абзац списка Знак"/>
    <w:basedOn w:val="a0"/>
    <w:link w:val="a8"/>
    <w:uiPriority w:val="34"/>
    <w:locked/>
    <w:rsid w:val="00CB6E40"/>
    <w:rPr>
      <w:rFonts w:eastAsia="Times New Roman"/>
      <w:lang w:val="en-US"/>
    </w:rPr>
  </w:style>
  <w:style w:type="character" w:customStyle="1" w:styleId="aa">
    <w:name w:val="Текст таблицы"/>
    <w:uiPriority w:val="99"/>
    <w:rsid w:val="00CB6E40"/>
    <w:rPr>
      <w:rFonts w:cs="Times New Roman"/>
    </w:rPr>
  </w:style>
  <w:style w:type="paragraph" w:styleId="ab">
    <w:name w:val="header"/>
    <w:basedOn w:val="a"/>
    <w:link w:val="11"/>
    <w:uiPriority w:val="99"/>
    <w:unhideWhenUsed/>
    <w:rsid w:val="0031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b"/>
    <w:uiPriority w:val="99"/>
    <w:rsid w:val="003122F2"/>
  </w:style>
  <w:style w:type="paragraph" w:styleId="ac">
    <w:name w:val="footer"/>
    <w:basedOn w:val="a"/>
    <w:link w:val="ad"/>
    <w:uiPriority w:val="99"/>
    <w:unhideWhenUsed/>
    <w:rsid w:val="0031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22F2"/>
  </w:style>
  <w:style w:type="character" w:customStyle="1" w:styleId="10">
    <w:name w:val="Заголовок 1 Знак"/>
    <w:basedOn w:val="a0"/>
    <w:link w:val="1"/>
    <w:uiPriority w:val="9"/>
    <w:rsid w:val="00D14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e">
    <w:name w:val="annotation reference"/>
    <w:basedOn w:val="a0"/>
    <w:uiPriority w:val="99"/>
    <w:semiHidden/>
    <w:unhideWhenUsed/>
    <w:rsid w:val="008A1E9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A1E9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A1E9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1E9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A1E92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A1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A1E92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rsid w:val="003E081B"/>
    <w:rPr>
      <w:rFonts w:cs="Times New Roman"/>
      <w:color w:val="0563C1"/>
      <w:u w:val="single"/>
    </w:rPr>
  </w:style>
  <w:style w:type="paragraph" w:styleId="af6">
    <w:name w:val="No Spacing"/>
    <w:uiPriority w:val="1"/>
    <w:qFormat/>
    <w:rsid w:val="00AE15D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m864124147232581627a1">
    <w:name w:val="m_864124147232581627a1"/>
    <w:basedOn w:val="a0"/>
    <w:rsid w:val="00995112"/>
  </w:style>
  <w:style w:type="character" w:styleId="af7">
    <w:name w:val="Strong"/>
    <w:basedOn w:val="a0"/>
    <w:uiPriority w:val="22"/>
    <w:qFormat/>
    <w:rsid w:val="00DE69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D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555C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555C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555CD"/>
    <w:rPr>
      <w:vertAlign w:val="superscript"/>
    </w:rPr>
  </w:style>
  <w:style w:type="character" w:customStyle="1" w:styleId="a7">
    <w:name w:val="Верхний колонтитул Знак"/>
    <w:basedOn w:val="a0"/>
    <w:uiPriority w:val="99"/>
    <w:rsid w:val="00CB6E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link w:val="a9"/>
    <w:uiPriority w:val="34"/>
    <w:qFormat/>
    <w:rsid w:val="00CB6E40"/>
    <w:pPr>
      <w:spacing w:after="0" w:line="240" w:lineRule="auto"/>
      <w:ind w:left="720"/>
      <w:contextualSpacing/>
    </w:pPr>
    <w:rPr>
      <w:rFonts w:eastAsia="Times New Roman"/>
      <w:lang w:val="en-US"/>
    </w:rPr>
  </w:style>
  <w:style w:type="character" w:customStyle="1" w:styleId="a9">
    <w:name w:val="Абзац списка Знак"/>
    <w:basedOn w:val="a0"/>
    <w:link w:val="a8"/>
    <w:uiPriority w:val="34"/>
    <w:locked/>
    <w:rsid w:val="00CB6E40"/>
    <w:rPr>
      <w:rFonts w:eastAsia="Times New Roman"/>
      <w:lang w:val="en-US"/>
    </w:rPr>
  </w:style>
  <w:style w:type="character" w:customStyle="1" w:styleId="aa">
    <w:name w:val="Текст таблицы"/>
    <w:uiPriority w:val="99"/>
    <w:rsid w:val="00CB6E40"/>
    <w:rPr>
      <w:rFonts w:cs="Times New Roman"/>
    </w:rPr>
  </w:style>
  <w:style w:type="paragraph" w:styleId="ab">
    <w:name w:val="header"/>
    <w:basedOn w:val="a"/>
    <w:link w:val="11"/>
    <w:uiPriority w:val="99"/>
    <w:unhideWhenUsed/>
    <w:rsid w:val="0031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b"/>
    <w:uiPriority w:val="99"/>
    <w:rsid w:val="003122F2"/>
  </w:style>
  <w:style w:type="paragraph" w:styleId="ac">
    <w:name w:val="footer"/>
    <w:basedOn w:val="a"/>
    <w:link w:val="ad"/>
    <w:uiPriority w:val="99"/>
    <w:unhideWhenUsed/>
    <w:rsid w:val="0031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22F2"/>
  </w:style>
  <w:style w:type="character" w:customStyle="1" w:styleId="10">
    <w:name w:val="Заголовок 1 Знак"/>
    <w:basedOn w:val="a0"/>
    <w:link w:val="1"/>
    <w:uiPriority w:val="9"/>
    <w:rsid w:val="00D14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e">
    <w:name w:val="annotation reference"/>
    <w:basedOn w:val="a0"/>
    <w:uiPriority w:val="99"/>
    <w:semiHidden/>
    <w:unhideWhenUsed/>
    <w:rsid w:val="008A1E9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A1E9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A1E9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1E9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A1E92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A1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A1E92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rsid w:val="003E081B"/>
    <w:rPr>
      <w:rFonts w:cs="Times New Roman"/>
      <w:color w:val="0563C1"/>
      <w:u w:val="single"/>
    </w:rPr>
  </w:style>
  <w:style w:type="paragraph" w:styleId="af6">
    <w:name w:val="No Spacing"/>
    <w:uiPriority w:val="1"/>
    <w:qFormat/>
    <w:rsid w:val="00AE15D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m864124147232581627a1">
    <w:name w:val="m_864124147232581627a1"/>
    <w:basedOn w:val="a0"/>
    <w:rsid w:val="00995112"/>
  </w:style>
  <w:style w:type="character" w:styleId="af7">
    <w:name w:val="Strong"/>
    <w:basedOn w:val="a0"/>
    <w:uiPriority w:val="22"/>
    <w:qFormat/>
    <w:rsid w:val="00DE6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C7F1495E6021F2509FD488CB4FA926378FC90B5D85CE104BCD8681421E5707122DC87B0F09ADBE5A053FCCE9C1760EA408F5A1CA4BB43y3R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3FFE1-FD15-4EB7-AAB7-83567812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3167</Words>
  <Characters>18055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Zemskaya Ekaterina</dc:creator>
  <cp:lastModifiedBy>Марина</cp:lastModifiedBy>
  <cp:revision>2</cp:revision>
  <cp:lastPrinted>2019-11-13T11:25:00Z</cp:lastPrinted>
  <dcterms:created xsi:type="dcterms:W3CDTF">2020-01-27T09:22:00Z</dcterms:created>
  <dcterms:modified xsi:type="dcterms:W3CDTF">2020-01-27T09:22:00Z</dcterms:modified>
</cp:coreProperties>
</file>